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12"/>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过程与活动、</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抽样计划</w:t>
            </w:r>
          </w:p>
        </w:tc>
        <w:tc>
          <w:tcPr>
            <w:tcW w:w="960" w:type="dxa"/>
            <w:vMerge w:val="restart"/>
            <w:vAlign w:val="center"/>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涉及</w:t>
            </w:r>
          </w:p>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条款</w:t>
            </w:r>
          </w:p>
        </w:tc>
        <w:tc>
          <w:tcPr>
            <w:tcW w:w="10212" w:type="dxa"/>
            <w:vAlign w:val="center"/>
          </w:tcPr>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rPr>
              <w:t>受审核部门：</w:t>
            </w:r>
            <w:r>
              <w:rPr>
                <w:rFonts w:hint="eastAsia" w:ascii="楷体" w:hAnsi="楷体" w:eastAsia="楷体" w:cs="宋体"/>
                <w:szCs w:val="21"/>
                <w:lang w:eastAsia="zh-CN"/>
              </w:rPr>
              <w:t>管理层</w:t>
            </w:r>
            <w:r>
              <w:rPr>
                <w:rFonts w:hint="eastAsia" w:ascii="楷体" w:hAnsi="楷体" w:eastAsia="楷体" w:cs="宋体"/>
                <w:szCs w:val="21"/>
                <w:lang w:val="en-US" w:eastAsia="zh-CN"/>
              </w:rPr>
              <w:t xml:space="preserve">            </w:t>
            </w:r>
            <w:r>
              <w:rPr>
                <w:rFonts w:hint="eastAsia" w:ascii="楷体" w:hAnsi="楷体" w:eastAsia="楷体" w:cs="宋体"/>
                <w:szCs w:val="21"/>
              </w:rPr>
              <w:t>主管领导：</w:t>
            </w:r>
            <w:r>
              <w:rPr>
                <w:rFonts w:hint="eastAsia" w:ascii="楷体" w:hAnsi="楷体" w:eastAsia="楷体" w:cs="宋体"/>
                <w:szCs w:val="21"/>
                <w:lang w:eastAsia="zh-CN"/>
              </w:rPr>
              <w:t>刘长兴</w:t>
            </w:r>
            <w:r>
              <w:rPr>
                <w:rFonts w:hint="eastAsia" w:ascii="楷体" w:hAnsi="楷体" w:eastAsia="楷体" w:cs="宋体"/>
                <w:szCs w:val="21"/>
                <w:lang w:val="en-US" w:eastAsia="zh-CN"/>
              </w:rPr>
              <w:t xml:space="preserve">     </w:t>
            </w:r>
            <w:r>
              <w:rPr>
                <w:rFonts w:hint="eastAsia" w:ascii="楷体" w:hAnsi="楷体" w:eastAsia="楷体" w:cs="宋体"/>
                <w:szCs w:val="21"/>
              </w:rPr>
              <w:t>陪同人员：</w:t>
            </w:r>
            <w:r>
              <w:rPr>
                <w:rFonts w:hint="eastAsia" w:ascii="楷体" w:hAnsi="楷体" w:eastAsia="楷体" w:cs="宋体"/>
                <w:szCs w:val="21"/>
                <w:lang w:eastAsia="zh-CN"/>
              </w:rPr>
              <w:t>史稳平</w:t>
            </w:r>
          </w:p>
        </w:tc>
        <w:tc>
          <w:tcPr>
            <w:tcW w:w="1377" w:type="dxa"/>
            <w:vMerge w:val="restart"/>
            <w:vAlign w:val="center"/>
          </w:tcPr>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adjustRightInd w:val="0"/>
              <w:snapToGrid w:val="0"/>
              <w:spacing w:line="300" w:lineRule="exact"/>
              <w:ind w:firstLine="420" w:firstLineChars="200"/>
              <w:jc w:val="left"/>
              <w:rPr>
                <w:rFonts w:hint="eastAsia" w:ascii="楷体" w:hAnsi="楷体" w:eastAsia="楷体" w:cs="宋体"/>
                <w:szCs w:val="21"/>
              </w:rPr>
            </w:pPr>
          </w:p>
        </w:tc>
        <w:tc>
          <w:tcPr>
            <w:tcW w:w="960" w:type="dxa"/>
            <w:vMerge w:val="continue"/>
            <w:vAlign w:val="center"/>
          </w:tcPr>
          <w:p>
            <w:pPr>
              <w:adjustRightInd w:val="0"/>
              <w:snapToGrid w:val="0"/>
              <w:spacing w:line="300" w:lineRule="exact"/>
              <w:ind w:firstLine="420" w:firstLineChars="200"/>
              <w:jc w:val="left"/>
              <w:rPr>
                <w:rFonts w:hint="eastAsia" w:ascii="楷体" w:hAnsi="楷体" w:eastAsia="楷体" w:cs="宋体"/>
                <w:szCs w:val="21"/>
              </w:rPr>
            </w:pPr>
          </w:p>
        </w:tc>
        <w:tc>
          <w:tcPr>
            <w:tcW w:w="10212" w:type="dxa"/>
            <w:vAlign w:val="center"/>
          </w:tcPr>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rPr>
              <w:t>审核员：</w:t>
            </w:r>
            <w:r>
              <w:rPr>
                <w:rFonts w:hint="eastAsia" w:ascii="楷体" w:hAnsi="楷体" w:eastAsia="楷体" w:cs="宋体"/>
                <w:szCs w:val="21"/>
                <w:lang w:eastAsia="zh-CN"/>
              </w:rPr>
              <w:t>杨园</w:t>
            </w:r>
            <w:r>
              <w:rPr>
                <w:rFonts w:hint="eastAsia" w:ascii="楷体" w:hAnsi="楷体" w:eastAsia="楷体" w:cs="宋体"/>
                <w:szCs w:val="21"/>
                <w:lang w:val="en-US" w:eastAsia="zh-CN"/>
              </w:rPr>
              <w:t xml:space="preserve">                  </w:t>
            </w:r>
            <w:r>
              <w:rPr>
                <w:rFonts w:hint="eastAsia" w:ascii="楷体" w:hAnsi="楷体" w:eastAsia="楷体" w:cs="宋体"/>
                <w:szCs w:val="21"/>
              </w:rPr>
              <w:t>审核时间：2022年07月02日</w:t>
            </w:r>
            <w:r>
              <w:rPr>
                <w:rFonts w:hint="eastAsia" w:ascii="楷体" w:hAnsi="楷体" w:eastAsia="楷体" w:cs="宋体"/>
                <w:szCs w:val="21"/>
                <w:lang w:eastAsia="zh-CN"/>
              </w:rPr>
              <w:t>上午</w:t>
            </w:r>
          </w:p>
        </w:tc>
        <w:tc>
          <w:tcPr>
            <w:tcW w:w="1377" w:type="dxa"/>
            <w:vMerge w:val="continue"/>
          </w:tcPr>
          <w:p>
            <w:pPr>
              <w:adjustRightInd w:val="0"/>
              <w:snapToGrid w:val="0"/>
              <w:spacing w:line="300" w:lineRule="exact"/>
              <w:ind w:firstLine="420" w:firstLineChars="200"/>
              <w:jc w:val="left"/>
              <w:rPr>
                <w:rFonts w:hint="eastAsia" w:ascii="楷体" w:hAnsi="楷体" w:eastAsia="楷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60" w:type="dxa"/>
            <w:vMerge w:val="continue"/>
            <w:vAlign w:val="center"/>
          </w:tcPr>
          <w:p>
            <w:pPr>
              <w:adjustRightInd w:val="0"/>
              <w:snapToGrid w:val="0"/>
              <w:spacing w:line="300" w:lineRule="exact"/>
              <w:ind w:firstLine="420" w:firstLineChars="200"/>
              <w:jc w:val="left"/>
              <w:rPr>
                <w:rFonts w:hint="eastAsia" w:ascii="楷体" w:hAnsi="楷体" w:eastAsia="楷体" w:cs="宋体"/>
                <w:szCs w:val="21"/>
              </w:rPr>
            </w:pPr>
          </w:p>
        </w:tc>
        <w:tc>
          <w:tcPr>
            <w:tcW w:w="960" w:type="dxa"/>
            <w:vMerge w:val="continue"/>
            <w:vAlign w:val="center"/>
          </w:tcPr>
          <w:p>
            <w:pPr>
              <w:adjustRightInd w:val="0"/>
              <w:snapToGrid w:val="0"/>
              <w:spacing w:line="300" w:lineRule="exact"/>
              <w:ind w:firstLine="420" w:firstLineChars="200"/>
              <w:jc w:val="left"/>
              <w:rPr>
                <w:rFonts w:hint="eastAsia" w:ascii="楷体" w:hAnsi="楷体" w:eastAsia="楷体" w:cs="宋体"/>
                <w:szCs w:val="21"/>
              </w:rPr>
            </w:pPr>
          </w:p>
        </w:tc>
        <w:tc>
          <w:tcPr>
            <w:tcW w:w="10212" w:type="dxa"/>
            <w:vAlign w:val="center"/>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审核条款：</w:t>
            </w:r>
            <w:r>
              <w:rPr>
                <w:rFonts w:hint="eastAsia" w:ascii="楷体" w:hAnsi="楷体" w:eastAsia="楷体" w:cs="宋体"/>
                <w:szCs w:val="21"/>
                <w:lang w:val="en-US" w:eastAsia="zh-CN"/>
              </w:rPr>
              <w:t>QEO4.1/4.2/4.3/4.4/</w:t>
            </w:r>
            <w:r>
              <w:rPr>
                <w:rFonts w:hint="default" w:ascii="楷体" w:hAnsi="楷体" w:eastAsia="楷体" w:cs="宋体"/>
                <w:szCs w:val="21"/>
                <w:lang w:val="en-US" w:eastAsia="zh-CN"/>
              </w:rPr>
              <w:t>5.1/5.2/5.3/6.1/6.2/7.1/9.1.1</w:t>
            </w:r>
            <w:r>
              <w:rPr>
                <w:rFonts w:hint="eastAsia" w:ascii="楷体" w:hAnsi="楷体" w:eastAsia="楷体" w:cs="宋体"/>
                <w:szCs w:val="21"/>
                <w:lang w:val="en-US" w:eastAsia="zh-CN"/>
              </w:rPr>
              <w:t>/9.3/</w:t>
            </w:r>
            <w:r>
              <w:rPr>
                <w:rFonts w:hint="default" w:ascii="楷体" w:hAnsi="楷体" w:eastAsia="楷体" w:cs="宋体"/>
                <w:szCs w:val="21"/>
                <w:lang w:val="en-US" w:eastAsia="zh-CN"/>
              </w:rPr>
              <w:t>10.1/10.3</w:t>
            </w:r>
            <w:r>
              <w:rPr>
                <w:rFonts w:hint="eastAsia" w:ascii="楷体" w:hAnsi="楷体" w:eastAsia="楷体" w:cs="宋体"/>
                <w:szCs w:val="21"/>
                <w:lang w:val="en-US" w:eastAsia="zh-CN"/>
              </w:rPr>
              <w:t>；Q</w:t>
            </w:r>
            <w:r>
              <w:rPr>
                <w:rFonts w:hint="default" w:ascii="楷体" w:hAnsi="楷体" w:eastAsia="楷体" w:cs="宋体"/>
                <w:szCs w:val="21"/>
                <w:lang w:val="en-US" w:eastAsia="zh-CN"/>
              </w:rPr>
              <w:t>6.3</w:t>
            </w:r>
          </w:p>
        </w:tc>
        <w:tc>
          <w:tcPr>
            <w:tcW w:w="1377" w:type="dxa"/>
            <w:vMerge w:val="continue"/>
          </w:tcPr>
          <w:p>
            <w:pPr>
              <w:adjustRightInd w:val="0"/>
              <w:snapToGrid w:val="0"/>
              <w:spacing w:line="300" w:lineRule="exact"/>
              <w:ind w:firstLine="420" w:firstLineChars="200"/>
              <w:jc w:val="left"/>
              <w:rPr>
                <w:rFonts w:hint="eastAsia" w:ascii="楷体" w:hAnsi="楷体" w:eastAsia="楷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rPr>
              <w:t>理解组织及其环境</w:t>
            </w:r>
          </w:p>
        </w:tc>
        <w:tc>
          <w:tcPr>
            <w:tcW w:w="960" w:type="dxa"/>
            <w:vAlign w:val="top"/>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rPr>
              <w:t>4.1</w:t>
            </w:r>
          </w:p>
        </w:tc>
        <w:tc>
          <w:tcPr>
            <w:tcW w:w="10212" w:type="dxa"/>
            <w:vAlign w:val="top"/>
          </w:tcPr>
          <w:p>
            <w:pPr>
              <w:adjustRightInd w:val="0"/>
              <w:snapToGrid w:val="0"/>
              <w:spacing w:line="300" w:lineRule="exact"/>
              <w:jc w:val="left"/>
              <w:rPr>
                <w:rFonts w:hint="eastAsia" w:ascii="楷体" w:hAnsi="楷体" w:eastAsia="楷体" w:cs="宋体"/>
                <w:szCs w:val="21"/>
                <w:lang w:eastAsia="zh-CN"/>
              </w:rPr>
            </w:pPr>
            <w:r>
              <w:rPr>
                <w:rFonts w:hint="eastAsia" w:ascii="楷体" w:hAnsi="楷体" w:eastAsia="楷体" w:cs="宋体"/>
                <w:szCs w:val="21"/>
                <w:lang w:eastAsia="zh-CN"/>
              </w:rPr>
              <w:t>●基本情况介绍：石家庄华能神州化工建材有限公司,现场查看了营业执照</w:t>
            </w:r>
            <w:r>
              <w:rPr>
                <w:rFonts w:hint="eastAsia" w:ascii="楷体" w:hAnsi="楷体" w:eastAsia="楷体" w:cs="宋体"/>
                <w:szCs w:val="21"/>
                <w:lang w:val="en-US" w:eastAsia="zh-CN"/>
              </w:rPr>
              <w:t>，</w:t>
            </w:r>
            <w:r>
              <w:rPr>
                <w:rFonts w:hint="eastAsia" w:ascii="楷体" w:hAnsi="楷体" w:eastAsia="楷体" w:cs="宋体"/>
                <w:szCs w:val="21"/>
                <w:lang w:eastAsia="zh-CN"/>
              </w:rPr>
              <w:t>主营范围：脱硫增效剂、脱硫消泡剂、水处理药剂、保温材料的销售；有稳定的客户群体，主要是各热电企业，市场信誉良好。</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企业目前经营状况：网上查询，无被投诉情况，无质量事故</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eastAsia="zh-CN"/>
              </w:rPr>
              <w:t>荣誉证书：取得了“</w:t>
            </w:r>
            <w:r>
              <w:rPr>
                <w:rFonts w:hint="eastAsia" w:ascii="楷体" w:hAnsi="楷体" w:eastAsia="楷体" w:cs="宋体"/>
                <w:szCs w:val="21"/>
                <w:lang w:val="en-US" w:eastAsia="zh-CN"/>
              </w:rPr>
              <w:t>AAA级信用企业</w:t>
            </w:r>
            <w:r>
              <w:rPr>
                <w:rFonts w:hint="eastAsia" w:ascii="楷体" w:hAnsi="楷体" w:eastAsia="楷体" w:cs="宋体"/>
                <w:szCs w:val="21"/>
                <w:lang w:eastAsia="zh-CN"/>
              </w:rPr>
              <w:t>”荣誉证书</w:t>
            </w:r>
          </w:p>
          <w:p>
            <w:pPr>
              <w:adjustRightInd w:val="0"/>
              <w:snapToGrid w:val="0"/>
              <w:spacing w:line="300" w:lineRule="exact"/>
              <w:jc w:val="left"/>
              <w:rPr>
                <w:rFonts w:hint="eastAsia" w:ascii="楷体" w:hAnsi="楷体" w:eastAsia="楷体" w:cs="宋体"/>
                <w:szCs w:val="21"/>
                <w:lang w:eastAsia="zh-CN"/>
              </w:rPr>
            </w:pPr>
            <w:r>
              <w:rPr>
                <w:rFonts w:hint="eastAsia" w:ascii="楷体" w:hAnsi="楷体" w:eastAsia="楷体" w:cs="宋体"/>
                <w:szCs w:val="21"/>
                <w:lang w:eastAsia="zh-CN"/>
              </w:rPr>
              <w:t>●内外部环境：</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与刘总沟通，管理层定期召开会议，对本公司经营环境内外部因素进行识别、评价，并制定相应的发展策略。</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eastAsia="zh-CN"/>
              </w:rPr>
              <w:t>查见《组织的内外部环境因素评审记录》，识别、评审：刘钢峰  刘长兴   日期：2021.7.5</w:t>
            </w:r>
            <w:r>
              <w:rPr>
                <w:rFonts w:hint="eastAsia" w:ascii="楷体" w:hAnsi="楷体" w:eastAsia="楷体" w:cs="宋体"/>
                <w:szCs w:val="21"/>
                <w:lang w:val="en-US" w:eastAsia="zh-CN"/>
              </w:rPr>
              <w:t>。</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对企业目前内外部各项环境因素进行了识别：</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外部环境因素主要有：</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国家法规要求及满足情况、顾客的层次和要求及满足情况、市场地位和营销模式、市场竞争、融资情况、劳动力资源等</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内部环境因素主要有：财务因素，人力因素，企业文化，公司价值观，等；</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对其内外部环境因素内容和现状分别进行了分析，并分析出优势、劣势。</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企业优势：市场信誉良好，客户认可度较高，产品能够适应调价的压力;</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劣势：缺乏强有效的营销经验；企业为销售类型企业，与生产型企业相比，在技术上处于劣势等；</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rPr>
              <w:t>对这些内外部因素通过定期的网站获取、顾客沟通（总结、会议、培训等形式）及内</w:t>
            </w:r>
            <w:r>
              <w:rPr>
                <w:rFonts w:hint="eastAsia" w:ascii="楷体" w:hAnsi="楷体" w:eastAsia="楷体" w:cs="宋体"/>
                <w:szCs w:val="21"/>
                <w:lang w:eastAsia="zh-CN"/>
              </w:rPr>
              <w:t>外</w:t>
            </w:r>
            <w:r>
              <w:rPr>
                <w:rFonts w:hint="eastAsia" w:ascii="楷体" w:hAnsi="楷体" w:eastAsia="楷体" w:cs="宋体"/>
                <w:szCs w:val="21"/>
              </w:rPr>
              <w:t>部沟通总结等方式进行监视和评审。</w:t>
            </w:r>
            <w:r>
              <w:rPr>
                <w:rFonts w:hint="eastAsia" w:ascii="楷体" w:hAnsi="楷体" w:eastAsia="楷体" w:cs="宋体"/>
                <w:szCs w:val="21"/>
                <w:lang w:val="en-US" w:eastAsia="zh-CN"/>
              </w:rPr>
              <w:t>任意因素变化时，识别表及时更新。</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内外部因素作为</w:t>
            </w:r>
            <w:r>
              <w:rPr>
                <w:rFonts w:hint="eastAsia" w:ascii="楷体" w:hAnsi="楷体" w:eastAsia="楷体" w:cs="宋体"/>
                <w:szCs w:val="21"/>
              </w:rPr>
              <w:t>制定和调整方针、目标、管理评审的输入内容</w:t>
            </w:r>
            <w:r>
              <w:rPr>
                <w:rFonts w:hint="eastAsia" w:ascii="楷体" w:hAnsi="楷体" w:eastAsia="楷体" w:cs="宋体"/>
                <w:szCs w:val="21"/>
                <w:lang w:eastAsia="zh-CN"/>
              </w:rPr>
              <w:t>。</w:t>
            </w:r>
          </w:p>
        </w:tc>
        <w:tc>
          <w:tcPr>
            <w:tcW w:w="1377" w:type="dxa"/>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rPr>
              <w:t>理解相关方的需求和期望</w:t>
            </w:r>
          </w:p>
        </w:tc>
        <w:tc>
          <w:tcPr>
            <w:tcW w:w="960" w:type="dxa"/>
            <w:vAlign w:val="top"/>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 xml:space="preserve">4.2 </w:t>
            </w:r>
          </w:p>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rPr>
              <w:t>●</w:t>
            </w:r>
            <w:r>
              <w:rPr>
                <w:rFonts w:hint="eastAsia" w:ascii="楷体" w:hAnsi="楷体" w:eastAsia="楷体" w:cs="宋体"/>
                <w:szCs w:val="21"/>
                <w:lang w:val="en-US" w:eastAsia="zh-CN"/>
              </w:rPr>
              <w:t>查见《管理手册》QEO/HN-SC-2021中相关条款，办公室每年确定与质量、环境和职业健康安全管理体系有关的相关方，然后形成《相关方的需求和期望清单》。</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查见《相关方的需求和期望清单》，识别出相关方有：顾客、供方、员工、审核机构、政府机构等，编制</w:t>
            </w:r>
            <w:r>
              <w:rPr>
                <w:rFonts w:hint="eastAsia" w:ascii="楷体" w:hAnsi="楷体" w:eastAsia="楷体" w:cs="宋体"/>
                <w:szCs w:val="21"/>
              </w:rPr>
              <w:t>：</w:t>
            </w:r>
            <w:r>
              <w:rPr>
                <w:rFonts w:hint="eastAsia" w:ascii="楷体" w:hAnsi="楷体" w:eastAsia="楷体" w:cs="宋体"/>
                <w:szCs w:val="21"/>
                <w:lang w:val="en-US" w:eastAsia="zh-CN"/>
              </w:rPr>
              <w:t>刘钢峰 审核：刘长兴</w:t>
            </w:r>
            <w:r>
              <w:rPr>
                <w:rFonts w:hint="eastAsia" w:ascii="楷体" w:hAnsi="楷体" w:eastAsia="楷体" w:cs="宋体"/>
                <w:szCs w:val="21"/>
              </w:rPr>
              <w:t xml:space="preserve">    日期：20</w:t>
            </w:r>
            <w:r>
              <w:rPr>
                <w:rFonts w:hint="eastAsia" w:ascii="楷体" w:hAnsi="楷体" w:eastAsia="楷体" w:cs="宋体"/>
                <w:szCs w:val="21"/>
                <w:lang w:val="en-US" w:eastAsia="zh-CN"/>
              </w:rPr>
              <w:t>21.10</w:t>
            </w:r>
            <w:r>
              <w:rPr>
                <w:rFonts w:hint="eastAsia" w:ascii="楷体" w:hAnsi="楷体" w:eastAsia="楷体" w:cs="宋体"/>
                <w:szCs w:val="21"/>
              </w:rPr>
              <w:t>.</w:t>
            </w:r>
            <w:r>
              <w:rPr>
                <w:rFonts w:hint="eastAsia" w:ascii="楷体" w:hAnsi="楷体" w:eastAsia="楷体" w:cs="宋体"/>
                <w:szCs w:val="21"/>
                <w:lang w:val="en-US" w:eastAsia="zh-CN"/>
              </w:rPr>
              <w:t>5</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val="en-US" w:eastAsia="zh-CN"/>
              </w:rPr>
              <w:t>——抽供方：需求：</w:t>
            </w:r>
            <w:r>
              <w:rPr>
                <w:rFonts w:hint="eastAsia" w:ascii="楷体" w:hAnsi="楷体" w:eastAsia="楷体" w:cs="宋体"/>
                <w:szCs w:val="21"/>
              </w:rPr>
              <w:t>1、长期合作2、及时回款3、加大采购量，4、采购环保、安全产品，长期稳定，5、改善运输方式，减少环境污染，增加运输安全系数。</w:t>
            </w:r>
            <w:r>
              <w:rPr>
                <w:rFonts w:hint="eastAsia" w:ascii="楷体" w:hAnsi="楷体" w:eastAsia="楷体" w:cs="宋体"/>
                <w:szCs w:val="21"/>
                <w:lang w:eastAsia="zh-CN"/>
              </w:rPr>
              <w:t>监视指标：</w:t>
            </w:r>
            <w:r>
              <w:rPr>
                <w:rFonts w:hint="eastAsia" w:ascii="楷体" w:hAnsi="楷体" w:eastAsia="楷体" w:cs="宋体"/>
                <w:szCs w:val="21"/>
              </w:rPr>
              <w:t>供方评定</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——抽政府机构：需求：安全生产、环保生产、就业最大化、经营效益好，监视指标：</w:t>
            </w:r>
            <w:r>
              <w:rPr>
                <w:rFonts w:hint="eastAsia" w:ascii="楷体" w:hAnsi="楷体" w:eastAsia="楷体" w:cs="宋体"/>
                <w:szCs w:val="21"/>
              </w:rPr>
              <w:t>安全经营，无安全事故</w:t>
            </w:r>
            <w:r>
              <w:rPr>
                <w:rFonts w:hint="eastAsia" w:ascii="楷体" w:hAnsi="楷体" w:eastAsia="楷体" w:cs="宋体"/>
                <w:szCs w:val="21"/>
                <w:lang w:eastAsia="zh-CN"/>
              </w:rPr>
              <w:t>；</w:t>
            </w:r>
            <w:r>
              <w:rPr>
                <w:rFonts w:hint="eastAsia" w:ascii="楷体" w:hAnsi="楷体" w:eastAsia="楷体" w:cs="宋体"/>
                <w:szCs w:val="21"/>
              </w:rPr>
              <w:t>环保经营，无环保事故</w:t>
            </w:r>
            <w:r>
              <w:rPr>
                <w:rFonts w:hint="eastAsia" w:ascii="楷体" w:hAnsi="楷体" w:eastAsia="楷体" w:cs="宋体"/>
                <w:szCs w:val="21"/>
                <w:lang w:eastAsia="zh-CN"/>
              </w:rPr>
              <w:t>；</w:t>
            </w:r>
            <w:r>
              <w:rPr>
                <w:rFonts w:hint="eastAsia" w:ascii="楷体" w:hAnsi="楷体" w:eastAsia="楷体" w:cs="宋体"/>
                <w:szCs w:val="21"/>
              </w:rPr>
              <w:t>产品质量合格</w:t>
            </w:r>
            <w:r>
              <w:rPr>
                <w:rFonts w:hint="eastAsia" w:ascii="楷体" w:hAnsi="楷体" w:eastAsia="楷体" w:cs="宋体"/>
                <w:szCs w:val="21"/>
                <w:lang w:eastAsia="zh-CN"/>
              </w:rPr>
              <w:t>；</w:t>
            </w:r>
            <w:r>
              <w:rPr>
                <w:rFonts w:hint="eastAsia" w:ascii="楷体" w:hAnsi="楷体" w:eastAsia="楷体" w:cs="宋体"/>
                <w:szCs w:val="21"/>
              </w:rPr>
              <w:t>及时交税、无偷税漏税</w:t>
            </w:r>
            <w:r>
              <w:rPr>
                <w:rFonts w:hint="eastAsia" w:ascii="楷体" w:hAnsi="楷体" w:eastAsia="楷体" w:cs="宋体"/>
                <w:szCs w:val="21"/>
                <w:lang w:eastAsia="zh-CN"/>
              </w:rPr>
              <w:t>；</w:t>
            </w:r>
            <w:r>
              <w:rPr>
                <w:rFonts w:hint="eastAsia" w:ascii="楷体" w:hAnsi="楷体" w:eastAsia="楷体" w:cs="宋体"/>
                <w:szCs w:val="21"/>
              </w:rPr>
              <w:t>监视测量设备及时检定</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另查其他相关方，均评审了其需求，制定了监测指标和频率。符合要求。</w:t>
            </w:r>
          </w:p>
        </w:tc>
        <w:tc>
          <w:tcPr>
            <w:tcW w:w="1377"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rPr>
              <w:t>确定管理体系的范围</w:t>
            </w:r>
          </w:p>
        </w:tc>
        <w:tc>
          <w:tcPr>
            <w:tcW w:w="960" w:type="dxa"/>
            <w:vAlign w:val="top"/>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4.3</w:t>
            </w:r>
          </w:p>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rPr>
              <w:t>●</w:t>
            </w:r>
            <w:r>
              <w:rPr>
                <w:rFonts w:hint="eastAsia" w:ascii="楷体" w:hAnsi="楷体" w:eastAsia="楷体" w:cs="宋体"/>
                <w:szCs w:val="21"/>
                <w:lang w:eastAsia="zh-CN"/>
              </w:rPr>
              <w:t>编制了《管理手册</w:t>
            </w:r>
            <w:r>
              <w:rPr>
                <w:rFonts w:hint="eastAsia" w:ascii="楷体" w:hAnsi="楷体" w:eastAsia="楷体" w:cs="宋体"/>
                <w:szCs w:val="21"/>
                <w:lang w:val="en-US" w:eastAsia="zh-CN"/>
              </w:rPr>
              <w:t>》，手册中确定了</w:t>
            </w:r>
            <w:r>
              <w:rPr>
                <w:rFonts w:hint="eastAsia" w:ascii="楷体" w:hAnsi="楷体" w:eastAsia="楷体" w:cs="宋体"/>
                <w:szCs w:val="21"/>
              </w:rPr>
              <w:t>公司</w:t>
            </w:r>
            <w:r>
              <w:rPr>
                <w:rFonts w:hint="eastAsia" w:ascii="楷体" w:hAnsi="楷体" w:eastAsia="楷体" w:cs="宋体"/>
                <w:szCs w:val="21"/>
                <w:lang w:eastAsia="zh-CN"/>
              </w:rPr>
              <w:t>质量、环境、职业健康安全管理体系的认证</w:t>
            </w:r>
            <w:r>
              <w:rPr>
                <w:rFonts w:hint="eastAsia" w:ascii="楷体" w:hAnsi="楷体" w:eastAsia="楷体" w:cs="宋体"/>
                <w:szCs w:val="21"/>
              </w:rPr>
              <w:t>范围</w:t>
            </w:r>
            <w:r>
              <w:rPr>
                <w:rFonts w:hint="eastAsia" w:ascii="楷体" w:hAnsi="楷体" w:eastAsia="楷体" w:cs="宋体"/>
                <w:szCs w:val="21"/>
                <w:lang w:eastAsia="zh-CN"/>
              </w:rPr>
              <w:t>，明确了物理边界，</w:t>
            </w:r>
          </w:p>
          <w:p>
            <w:pPr>
              <w:adjustRightInd w:val="0"/>
              <w:snapToGrid w:val="0"/>
              <w:spacing w:line="300" w:lineRule="exact"/>
              <w:ind w:firstLine="420" w:firstLineChars="200"/>
              <w:jc w:val="left"/>
              <w:rPr>
                <w:rFonts w:hint="eastAsia" w:ascii="楷体" w:hAnsi="楷体" w:eastAsia="楷体" w:cs="宋体"/>
                <w:szCs w:val="21"/>
                <w:lang w:val="en-US" w:eastAsia="zh-CN"/>
              </w:rPr>
            </w:pPr>
            <w:bookmarkStart w:id="0" w:name="审核范围"/>
            <w:r>
              <w:rPr>
                <w:rFonts w:hint="eastAsia" w:ascii="楷体" w:hAnsi="楷体" w:eastAsia="楷体" w:cs="宋体"/>
                <w:szCs w:val="21"/>
                <w:lang w:val="en-US" w:eastAsia="zh-CN"/>
              </w:rPr>
              <w:t>Q：脱硫增效剂、脱硫消泡剂、水处理药剂、保温材料的销售</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E：脱硫增效剂、脱硫消泡剂、水处理药剂、保温材料的销售所涉及场所的相关环境管理活动</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O：脱硫增效剂、脱硫消泡剂、水处理药剂、保温材料的销售所涉及场所的相关职业健康安全管理活动</w:t>
            </w:r>
            <w:bookmarkEnd w:id="0"/>
            <w:r>
              <w:rPr>
                <w:rFonts w:hint="eastAsia" w:ascii="楷体" w:hAnsi="楷体" w:eastAsia="楷体" w:cs="宋体"/>
                <w:szCs w:val="21"/>
                <w:lang w:val="en-US" w:eastAsia="zh-CN"/>
              </w:rPr>
              <w:t>；</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注册地址：</w:t>
            </w:r>
            <w:bookmarkStart w:id="1" w:name="注册地址"/>
            <w:r>
              <w:rPr>
                <w:rFonts w:hint="eastAsia" w:ascii="楷体" w:hAnsi="楷体" w:eastAsia="楷体" w:cs="宋体"/>
                <w:szCs w:val="21"/>
                <w:lang w:val="en-US" w:eastAsia="zh-CN"/>
              </w:rPr>
              <w:t>河北省石家庄市桥西区胜利南街118号塔坛国际商贸城12时区1815室</w:t>
            </w:r>
            <w:bookmarkEnd w:id="1"/>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经营地址：河北省石家庄市桥西区胜利南街118号塔坛国际商贸城12时区1815室</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在确定质量管理体系的范围时考虑了公司的内外部因素和相关方的需求和期望，考虑了公司的产品和服务，与公司的宗旨和战略方向一致。</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符合标准要求。</w:t>
            </w:r>
          </w:p>
        </w:tc>
        <w:tc>
          <w:tcPr>
            <w:tcW w:w="1377"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Align w:val="top"/>
          </w:tcPr>
          <w:p>
            <w:pPr>
              <w:adjustRightInd w:val="0"/>
              <w:snapToGrid w:val="0"/>
              <w:spacing w:line="300" w:lineRule="exact"/>
              <w:jc w:val="left"/>
              <w:rPr>
                <w:rFonts w:hint="default" w:ascii="楷体" w:hAnsi="楷体" w:eastAsia="楷体" w:cs="宋体"/>
                <w:szCs w:val="21"/>
                <w:lang w:val="en-US" w:eastAsia="zh-CN"/>
              </w:rPr>
            </w:pPr>
            <w:r>
              <w:rPr>
                <w:rFonts w:hint="eastAsia" w:ascii="楷体" w:hAnsi="楷体" w:eastAsia="楷体" w:cs="宋体"/>
                <w:szCs w:val="21"/>
              </w:rPr>
              <w:t>管理体系及其过程</w:t>
            </w:r>
          </w:p>
        </w:tc>
        <w:tc>
          <w:tcPr>
            <w:tcW w:w="960" w:type="dxa"/>
            <w:vAlign w:val="top"/>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 xml:space="preserve">4.4 </w:t>
            </w:r>
          </w:p>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w:t>
            </w:r>
            <w:r>
              <w:rPr>
                <w:rFonts w:hint="eastAsia" w:ascii="楷体" w:hAnsi="楷体" w:eastAsia="楷体" w:cs="宋体"/>
                <w:szCs w:val="21"/>
                <w:lang w:val="zh-CN"/>
              </w:rPr>
              <w:t xml:space="preserve">本公司按照 </w:t>
            </w:r>
            <w:r>
              <w:rPr>
                <w:rFonts w:hint="eastAsia" w:ascii="楷体" w:hAnsi="楷体" w:eastAsia="楷体" w:cs="宋体"/>
                <w:szCs w:val="21"/>
              </w:rPr>
              <w:t>GB/T19001-2016</w:t>
            </w:r>
            <w:r>
              <w:rPr>
                <w:rFonts w:hint="eastAsia" w:ascii="楷体" w:hAnsi="楷体" w:eastAsia="楷体" w:cs="宋体"/>
                <w:szCs w:val="21"/>
                <w:lang w:val="zh-CN"/>
              </w:rPr>
              <w:t xml:space="preserve">、 </w:t>
            </w:r>
            <w:r>
              <w:rPr>
                <w:rFonts w:hint="eastAsia" w:ascii="楷体" w:hAnsi="楷体" w:eastAsia="楷体" w:cs="宋体"/>
                <w:szCs w:val="21"/>
              </w:rPr>
              <w:t>GB/T2</w:t>
            </w:r>
            <w:r>
              <w:rPr>
                <w:rFonts w:hint="eastAsia" w:ascii="楷体" w:hAnsi="楷体" w:eastAsia="楷体" w:cs="宋体"/>
                <w:szCs w:val="21"/>
                <w:lang w:val="zh-CN"/>
              </w:rPr>
              <w:t>4001</w:t>
            </w:r>
            <w:r>
              <w:rPr>
                <w:rFonts w:hint="eastAsia" w:ascii="楷体" w:hAnsi="楷体" w:eastAsia="楷体" w:cs="宋体"/>
                <w:szCs w:val="21"/>
              </w:rPr>
              <w:t>-2016</w:t>
            </w:r>
            <w:r>
              <w:rPr>
                <w:rFonts w:hint="eastAsia" w:ascii="楷体" w:hAnsi="楷体" w:eastAsia="楷体" w:cs="宋体"/>
                <w:szCs w:val="21"/>
                <w:lang w:val="zh-CN"/>
              </w:rPr>
              <w:t>和GB/T45001-2020</w:t>
            </w:r>
            <w:r>
              <w:rPr>
                <w:rFonts w:hint="eastAsia" w:ascii="楷体" w:hAnsi="楷体" w:eastAsia="楷体" w:cs="宋体"/>
                <w:szCs w:val="21"/>
              </w:rPr>
              <w:t>等</w:t>
            </w:r>
            <w:r>
              <w:rPr>
                <w:rFonts w:hint="eastAsia" w:ascii="楷体" w:hAnsi="楷体" w:eastAsia="楷体" w:cs="宋体"/>
                <w:szCs w:val="21"/>
                <w:lang w:val="zh-CN"/>
              </w:rPr>
              <w:t>标准的要求，</w:t>
            </w:r>
            <w:r>
              <w:rPr>
                <w:rFonts w:hint="eastAsia" w:ascii="楷体" w:hAnsi="楷体" w:eastAsia="楷体" w:cs="宋体"/>
                <w:szCs w:val="21"/>
              </w:rPr>
              <w:t>识别了经营各环节的过程及其相互作用，建立了</w:t>
            </w:r>
            <w:r>
              <w:rPr>
                <w:rFonts w:hint="eastAsia" w:ascii="楷体" w:hAnsi="楷体" w:eastAsia="楷体" w:cs="宋体"/>
                <w:szCs w:val="21"/>
                <w:lang w:val="zh-CN"/>
              </w:rPr>
              <w:t>质量/环境/职业健康安全管理体系,</w:t>
            </w:r>
            <w:r>
              <w:rPr>
                <w:rFonts w:hint="eastAsia" w:ascii="楷体" w:hAnsi="楷体" w:eastAsia="楷体" w:cs="宋体"/>
                <w:szCs w:val="21"/>
              </w:rPr>
              <w:t>并形成文件，本公司全体员工将有效地贯彻执行并持续改进其有效性。</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●管理体系及其过程为：</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公司于2021年对质量/环境/职业健康安全管理体系进行策划，识别了各个过程、环境因素、危险源等，编制了管理手册、程序文件、支持性文件及记录，于2021年</w:t>
            </w:r>
            <w:r>
              <w:rPr>
                <w:rFonts w:hint="eastAsia" w:ascii="楷体" w:hAnsi="楷体" w:eastAsia="楷体" w:cs="宋体"/>
                <w:szCs w:val="21"/>
                <w:lang w:val="en-US" w:eastAsia="zh-CN"/>
              </w:rPr>
              <w:t>10</w:t>
            </w:r>
            <w:r>
              <w:rPr>
                <w:rFonts w:hint="eastAsia" w:ascii="楷体" w:hAnsi="楷体" w:eastAsia="楷体" w:cs="宋体"/>
                <w:szCs w:val="21"/>
              </w:rPr>
              <w:t>月</w:t>
            </w:r>
            <w:r>
              <w:rPr>
                <w:rFonts w:hint="eastAsia" w:ascii="楷体" w:hAnsi="楷体" w:eastAsia="楷体" w:cs="宋体"/>
                <w:szCs w:val="21"/>
                <w:lang w:val="en-US" w:eastAsia="zh-CN"/>
              </w:rPr>
              <w:t>5</w:t>
            </w:r>
            <w:r>
              <w:rPr>
                <w:rFonts w:hint="eastAsia" w:ascii="楷体" w:hAnsi="楷体" w:eastAsia="楷体" w:cs="宋体"/>
                <w:szCs w:val="21"/>
              </w:rPr>
              <w:t>日</w:t>
            </w:r>
            <w:r>
              <w:rPr>
                <w:rFonts w:hint="eastAsia" w:ascii="楷体" w:hAnsi="楷体" w:eastAsia="楷体" w:cs="宋体"/>
                <w:szCs w:val="21"/>
                <w:lang w:val="zh-CN"/>
              </w:rPr>
              <w:t>发布</w:t>
            </w:r>
            <w:r>
              <w:rPr>
                <w:rFonts w:hint="eastAsia" w:ascii="楷体" w:hAnsi="楷体" w:eastAsia="楷体" w:cs="宋体"/>
                <w:szCs w:val="21"/>
              </w:rPr>
              <w:t>并</w:t>
            </w:r>
            <w:r>
              <w:rPr>
                <w:rFonts w:hint="eastAsia" w:ascii="楷体" w:hAnsi="楷体" w:eastAsia="楷体" w:cs="宋体"/>
                <w:szCs w:val="21"/>
                <w:lang w:val="zh-CN"/>
              </w:rPr>
              <w:t>实施。</w:t>
            </w:r>
            <w:r>
              <w:rPr>
                <w:rFonts w:hint="eastAsia" w:ascii="楷体" w:hAnsi="楷体" w:eastAsia="楷体" w:cs="宋体"/>
                <w:szCs w:val="21"/>
              </w:rPr>
              <w:t>经过</w:t>
            </w:r>
            <w:r>
              <w:rPr>
                <w:rFonts w:hint="eastAsia" w:ascii="楷体" w:hAnsi="楷体" w:eastAsia="楷体" w:cs="宋体"/>
                <w:szCs w:val="21"/>
                <w:lang w:eastAsia="zh-CN"/>
              </w:rPr>
              <w:t>半年多</w:t>
            </w:r>
            <w:r>
              <w:rPr>
                <w:rFonts w:hint="eastAsia" w:ascii="楷体" w:hAnsi="楷体" w:eastAsia="楷体" w:cs="宋体"/>
                <w:szCs w:val="21"/>
              </w:rPr>
              <w:t>的运行，管理体系运行正常。</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eastAsia="zh-CN"/>
              </w:rPr>
              <w:t>●识别出外包过程：产品运输</w:t>
            </w:r>
          </w:p>
        </w:tc>
        <w:tc>
          <w:tcPr>
            <w:tcW w:w="1377"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adjustRightInd w:val="0"/>
              <w:snapToGrid w:val="0"/>
              <w:spacing w:line="300" w:lineRule="exact"/>
              <w:jc w:val="left"/>
              <w:rPr>
                <w:rFonts w:hint="default" w:ascii="楷体" w:hAnsi="楷体" w:eastAsia="楷体" w:cs="宋体"/>
                <w:szCs w:val="21"/>
                <w:lang w:val="en-US" w:eastAsia="zh-CN"/>
              </w:rPr>
            </w:pPr>
            <w:r>
              <w:rPr>
                <w:rFonts w:hint="eastAsia" w:ascii="楷体" w:hAnsi="楷体" w:eastAsia="楷体" w:cs="宋体"/>
                <w:szCs w:val="21"/>
              </w:rPr>
              <w:t>领导作用和承诺</w:t>
            </w:r>
          </w:p>
        </w:tc>
        <w:tc>
          <w:tcPr>
            <w:tcW w:w="960" w:type="dxa"/>
            <w:vAlign w:val="top"/>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5.1</w:t>
            </w:r>
          </w:p>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zh-CN"/>
              </w:rPr>
              <w:t>●</w:t>
            </w:r>
            <w:r>
              <w:rPr>
                <w:rFonts w:hint="eastAsia" w:ascii="楷体" w:hAnsi="楷体" w:eastAsia="楷体" w:cs="宋体"/>
                <w:szCs w:val="21"/>
                <w:lang w:val="en-US" w:eastAsia="zh-CN"/>
              </w:rPr>
              <w:t>公司最高管理者通过以下活动证实其对质量环境职业健康安全管理体系的领导作用和承诺：</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1)对公司的管理体系的有效性承担责任；并为管理体系提供环保、健康安全的工作场所和活动全面负责， 并具可问责性；</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2)确保建立与公司的战略方向及所处的环境相一致的管理方针和目标；</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3)确保公司管理体系要求融入到公司的各种业务过程之中；</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4)确保可获得建立、 实施、 保持和改进管理体系所需的资源；</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5)就有效的质量、环境和职业健康安全管理和符合其管理体系要求的重要性进行沟通；</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6)确保公司的质量、环境和职业健康安全管理体系体系使用过程方法和基于风险的思维；</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7)确保公司质量、环境和职业健康安全管理体系实现其预期的结果；</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8) 促使、指导和支持员工努力提高管理体系的有效性，并对管理体系的有效性做出贡献；</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9)确保并促进质量、环境和职业健康安全管理体系的持续改进；</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10)支持其他相关管理岗位证实其在职责范围内的领导作用；</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11）在组织内建立、 引导和促进支持管理体系预期结果的文化；</w:t>
            </w:r>
          </w:p>
          <w:p>
            <w:pPr>
              <w:adjustRightInd w:val="0"/>
              <w:snapToGrid w:val="0"/>
              <w:spacing w:line="300" w:lineRule="exact"/>
              <w:ind w:firstLine="420" w:firstLineChars="200"/>
              <w:jc w:val="left"/>
              <w:rPr>
                <w:rFonts w:hint="eastAsia" w:ascii="楷体" w:hAnsi="楷体" w:eastAsia="楷体" w:cs="宋体"/>
                <w:szCs w:val="21"/>
                <w:lang w:val="zh-CN"/>
              </w:rPr>
            </w:pPr>
            <w:r>
              <w:rPr>
                <w:rFonts w:hint="eastAsia" w:ascii="楷体" w:hAnsi="楷体" w:eastAsia="楷体" w:cs="宋体"/>
                <w:szCs w:val="21"/>
                <w:lang w:val="zh-CN"/>
              </w:rPr>
              <w:t>12） 保护工作人员不因报告不符合、事件、 环境因素、危险源、 风险和机遇而遭受报复；</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zh-CN"/>
              </w:rPr>
              <w:t>13） 确保组织建立和实施工作人员协商和参与的过程</w:t>
            </w:r>
            <w:r>
              <w:rPr>
                <w:rFonts w:hint="eastAsia" w:ascii="楷体" w:hAnsi="楷体" w:eastAsia="楷体" w:cs="宋体"/>
                <w:szCs w:val="21"/>
              </w:rPr>
              <w:t>；</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14） 支持健康安全委员会的建立和</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公司最高管理者组织相关部门制订发展规划、管理承诺、管理方针及管理目标，提高员工队伍整体素质。通过确定、理解并持续满足顾客要求以及适用的法律法规要求；确定和应对能够影响服务符合性以及增强顾客满意能力的风险和机遇；始终致力于增强顾客满意。</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eastAsia="zh-CN"/>
              </w:rPr>
              <w:t>与企业领导层沟通，清楚自己对于体系的领导作用。</w:t>
            </w:r>
          </w:p>
        </w:tc>
        <w:tc>
          <w:tcPr>
            <w:tcW w:w="1377" w:type="dxa"/>
          </w:tcPr>
          <w:p>
            <w:pPr>
              <w:rPr>
                <w:rFonts w:hint="eastAsia" w:eastAsia="宋体"/>
                <w:sz w:val="24"/>
                <w:szCs w:val="24"/>
                <w:lang w:val="en-US" w:eastAsia="zh-CN"/>
              </w:rPr>
            </w:pPr>
            <w:r>
              <w:rPr>
                <w:rFonts w:hint="eastAsia"/>
                <w:sz w:val="24"/>
                <w:szCs w:val="24"/>
                <w:lang w:val="en-US" w:eastAsia="zh-CN"/>
              </w:rPr>
              <w:t>Y</w:t>
            </w: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0" w:type="dxa"/>
            <w:vAlign w:val="top"/>
          </w:tcPr>
          <w:p>
            <w:pPr>
              <w:adjustRightInd w:val="0"/>
              <w:snapToGrid w:val="0"/>
              <w:spacing w:line="300" w:lineRule="exact"/>
              <w:jc w:val="left"/>
              <w:rPr>
                <w:rFonts w:hint="default" w:ascii="楷体" w:hAnsi="楷体" w:eastAsia="楷体" w:cs="宋体"/>
                <w:szCs w:val="21"/>
                <w:lang w:val="en-US" w:eastAsia="zh-CN"/>
              </w:rPr>
            </w:pPr>
            <w:r>
              <w:rPr>
                <w:rFonts w:hint="eastAsia" w:ascii="楷体" w:hAnsi="楷体" w:eastAsia="楷体" w:cs="宋体"/>
                <w:szCs w:val="21"/>
              </w:rPr>
              <w:t>管理方针</w:t>
            </w:r>
          </w:p>
        </w:tc>
        <w:tc>
          <w:tcPr>
            <w:tcW w:w="960" w:type="dxa"/>
            <w:vAlign w:val="top"/>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5.2</w:t>
            </w:r>
          </w:p>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w:t>
            </w:r>
            <w:r>
              <w:rPr>
                <w:rFonts w:hint="eastAsia" w:ascii="楷体" w:hAnsi="楷体" w:eastAsia="楷体" w:cs="宋体"/>
                <w:szCs w:val="21"/>
                <w:lang w:eastAsia="zh-CN"/>
              </w:rPr>
              <w:t>查见《管理手册》</w:t>
            </w:r>
            <w:r>
              <w:rPr>
                <w:rFonts w:hint="eastAsia" w:ascii="楷体" w:hAnsi="楷体" w:eastAsia="楷体" w:cs="宋体"/>
                <w:szCs w:val="21"/>
                <w:lang w:val="en-US" w:eastAsia="zh-CN"/>
              </w:rPr>
              <w:t>QEO/HN-SC-2021，制定了企业的质量、环境、职业健康安全</w:t>
            </w:r>
            <w:r>
              <w:rPr>
                <w:rFonts w:hint="eastAsia" w:ascii="楷体" w:hAnsi="楷体" w:eastAsia="楷体" w:cs="宋体"/>
                <w:szCs w:val="21"/>
              </w:rPr>
              <w:t>管理方针：</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质量方针：</w:t>
            </w:r>
            <w:r>
              <w:rPr>
                <w:rFonts w:hint="eastAsia" w:ascii="楷体" w:hAnsi="楷体" w:eastAsia="楷体" w:cs="宋体"/>
                <w:szCs w:val="21"/>
              </w:rPr>
              <w:t>顾客满意、质量</w:t>
            </w:r>
            <w:r>
              <w:rPr>
                <w:rFonts w:hint="eastAsia" w:ascii="楷体" w:hAnsi="楷体" w:eastAsia="楷体" w:cs="宋体"/>
                <w:szCs w:val="21"/>
                <w:lang w:val="en-US" w:eastAsia="zh-CN"/>
              </w:rPr>
              <w:t>优先</w:t>
            </w:r>
            <w:r>
              <w:rPr>
                <w:rFonts w:hint="eastAsia" w:ascii="楷体" w:hAnsi="楷体" w:eastAsia="楷体" w:cs="宋体"/>
                <w:szCs w:val="21"/>
              </w:rPr>
              <w:t>、服务一流、</w:t>
            </w:r>
            <w:r>
              <w:rPr>
                <w:rFonts w:hint="eastAsia" w:ascii="楷体" w:hAnsi="楷体" w:eastAsia="楷体" w:cs="宋体"/>
                <w:szCs w:val="21"/>
                <w:lang w:val="en-US" w:eastAsia="zh-CN"/>
              </w:rPr>
              <w:t>持续改进</w:t>
            </w:r>
            <w:r>
              <w:rPr>
                <w:rFonts w:hint="eastAsia" w:ascii="楷体" w:hAnsi="楷体" w:eastAsia="楷体" w:cs="宋体"/>
                <w:szCs w:val="21"/>
              </w:rPr>
              <w:t>。</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环境、安全管理方针：</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营造绿色环境，遵守法律法规，提高环境意识；</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推进控制保护，提高人员素质，持续改进管理。</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●方针是管理层共同研究决定的，结合了公司施工特点和目前的实际状况。公司的管理方针记录在</w:t>
            </w:r>
            <w:r>
              <w:rPr>
                <w:rFonts w:hint="eastAsia" w:ascii="楷体" w:hAnsi="楷体" w:eastAsia="楷体" w:cs="宋体"/>
                <w:szCs w:val="21"/>
                <w:lang w:eastAsia="zh-CN"/>
              </w:rPr>
              <w:t>《</w:t>
            </w:r>
            <w:r>
              <w:rPr>
                <w:rFonts w:hint="eastAsia" w:ascii="楷体" w:hAnsi="楷体" w:eastAsia="楷体" w:cs="宋体"/>
                <w:szCs w:val="21"/>
              </w:rPr>
              <w:t>管理手册</w:t>
            </w:r>
            <w:r>
              <w:rPr>
                <w:rFonts w:hint="eastAsia" w:ascii="楷体" w:hAnsi="楷体" w:eastAsia="楷体" w:cs="宋体"/>
                <w:szCs w:val="21"/>
                <w:lang w:eastAsia="zh-CN"/>
              </w:rPr>
              <w:t>》</w:t>
            </w:r>
            <w:r>
              <w:rPr>
                <w:rFonts w:hint="eastAsia" w:ascii="楷体" w:hAnsi="楷体" w:eastAsia="楷体" w:cs="宋体"/>
                <w:szCs w:val="21"/>
                <w:lang w:val="en-US" w:eastAsia="zh-CN"/>
              </w:rPr>
              <w:t>QEO/HN-SC-2021</w:t>
            </w:r>
            <w:r>
              <w:rPr>
                <w:rFonts w:hint="eastAsia" w:ascii="楷体" w:hAnsi="楷体" w:eastAsia="楷体" w:cs="宋体"/>
                <w:szCs w:val="21"/>
              </w:rPr>
              <w:t>中，同时，</w:t>
            </w:r>
            <w:r>
              <w:rPr>
                <w:rFonts w:hint="eastAsia" w:ascii="楷体" w:hAnsi="楷体" w:eastAsia="楷体" w:cs="宋体"/>
                <w:szCs w:val="21"/>
                <w:lang w:eastAsia="zh-CN"/>
              </w:rPr>
              <w:t>通过</w:t>
            </w:r>
            <w:r>
              <w:rPr>
                <w:rFonts w:hint="eastAsia" w:ascii="楷体" w:hAnsi="楷体" w:eastAsia="楷体" w:cs="宋体"/>
                <w:szCs w:val="21"/>
              </w:rPr>
              <w:t>标准的培训、文件下发，</w:t>
            </w:r>
            <w:r>
              <w:rPr>
                <w:rFonts w:hint="eastAsia" w:ascii="楷体" w:hAnsi="楷体" w:eastAsia="楷体" w:cs="宋体"/>
                <w:szCs w:val="21"/>
                <w:lang w:eastAsia="zh-CN"/>
              </w:rPr>
              <w:t>各种会议和例会，</w:t>
            </w:r>
            <w:r>
              <w:rPr>
                <w:rFonts w:hint="eastAsia" w:ascii="楷体" w:hAnsi="楷体" w:eastAsia="楷体" w:cs="宋体"/>
                <w:szCs w:val="21"/>
              </w:rPr>
              <w:t>在组织内部得到广泛的宣传、沟通。始终强调方针的意义的内涵。</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经202</w:t>
            </w:r>
            <w:r>
              <w:rPr>
                <w:rFonts w:hint="eastAsia" w:ascii="楷体" w:hAnsi="楷体" w:eastAsia="楷体" w:cs="宋体"/>
                <w:szCs w:val="21"/>
                <w:lang w:val="en-US" w:eastAsia="zh-CN"/>
              </w:rPr>
              <w:t>2</w:t>
            </w:r>
            <w:r>
              <w:rPr>
                <w:rFonts w:hint="eastAsia" w:ascii="楷体" w:hAnsi="楷体" w:eastAsia="楷体" w:cs="宋体"/>
                <w:szCs w:val="21"/>
              </w:rPr>
              <w:t>年</w:t>
            </w:r>
            <w:r>
              <w:rPr>
                <w:rFonts w:hint="eastAsia" w:ascii="楷体" w:hAnsi="楷体" w:eastAsia="楷体" w:cs="宋体"/>
                <w:szCs w:val="21"/>
                <w:lang w:val="en-US" w:eastAsia="zh-CN"/>
              </w:rPr>
              <w:t>4</w:t>
            </w:r>
            <w:r>
              <w:rPr>
                <w:rFonts w:hint="eastAsia" w:ascii="楷体" w:hAnsi="楷体" w:eastAsia="楷体" w:cs="宋体"/>
                <w:szCs w:val="21"/>
              </w:rPr>
              <w:t>月</w:t>
            </w:r>
            <w:r>
              <w:rPr>
                <w:rFonts w:hint="eastAsia" w:ascii="楷体" w:hAnsi="楷体" w:eastAsia="楷体" w:cs="宋体"/>
                <w:szCs w:val="21"/>
                <w:lang w:val="en-US" w:eastAsia="zh-CN"/>
              </w:rPr>
              <w:t>25</w:t>
            </w:r>
            <w:r>
              <w:rPr>
                <w:rFonts w:hint="eastAsia" w:ascii="楷体" w:hAnsi="楷体" w:eastAsia="楷体" w:cs="宋体"/>
                <w:szCs w:val="21"/>
              </w:rPr>
              <w:t>日的管理评审评价，管理方针适应其宗旨和环境并支持其长远战略方向；为制定管理目标提供框架；包括满足适用要求的承诺和持续改进质量管理体系的承诺。方针基本能够满足标准的要求。</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通过文件、告知书、合同（与投标文件中提到）等物理介质或电子方式向相关方提供。</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rPr>
              <w:t>基本符合要求。</w:t>
            </w:r>
          </w:p>
        </w:tc>
        <w:tc>
          <w:tcPr>
            <w:tcW w:w="1377"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300" w:lineRule="exact"/>
              <w:jc w:val="left"/>
              <w:rPr>
                <w:rFonts w:hint="default" w:ascii="楷体" w:hAnsi="楷体" w:eastAsia="楷体" w:cs="宋体"/>
                <w:szCs w:val="21"/>
                <w:lang w:val="en-US" w:eastAsia="zh-CN"/>
              </w:rPr>
            </w:pPr>
            <w:r>
              <w:rPr>
                <w:rFonts w:hint="eastAsia" w:ascii="楷体" w:hAnsi="楷体" w:eastAsia="楷体" w:cs="宋体"/>
                <w:szCs w:val="21"/>
              </w:rPr>
              <w:t>组织的岗位、职责和权限</w:t>
            </w:r>
          </w:p>
        </w:tc>
        <w:tc>
          <w:tcPr>
            <w:tcW w:w="960" w:type="dxa"/>
            <w:vAlign w:val="top"/>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5.3</w:t>
            </w:r>
          </w:p>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为了有效的实施质量、环境、职业健康安全管理，本公司确定了公司结构：</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——公司总经理、</w:t>
            </w:r>
            <w:r>
              <w:rPr>
                <w:rFonts w:hint="eastAsia" w:ascii="楷体" w:hAnsi="楷体" w:eastAsia="楷体" w:cs="宋体"/>
                <w:szCs w:val="21"/>
                <w:lang w:eastAsia="zh-CN"/>
              </w:rPr>
              <w:t>各部门负责人、</w:t>
            </w:r>
            <w:r>
              <w:rPr>
                <w:rFonts w:hint="eastAsia" w:ascii="楷体" w:hAnsi="楷体" w:eastAsia="楷体" w:cs="宋体"/>
                <w:szCs w:val="21"/>
              </w:rPr>
              <w:t>体系负责人为公司的管理层。</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rPr>
              <w:t>——公司设置管理部门如下：</w:t>
            </w:r>
            <w:r>
              <w:rPr>
                <w:rFonts w:hint="eastAsia" w:ascii="楷体" w:hAnsi="楷体" w:eastAsia="楷体" w:cs="宋体"/>
                <w:szCs w:val="21"/>
                <w:lang w:eastAsia="zh-CN"/>
              </w:rPr>
              <w:t>办公室、销售部，推举了安全事务代表。</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查《管理手册》、《岗位人员任职要求》中，</w:t>
            </w:r>
            <w:r>
              <w:rPr>
                <w:rFonts w:hint="eastAsia" w:ascii="楷体" w:hAnsi="楷体" w:eastAsia="楷体" w:cs="宋体"/>
                <w:szCs w:val="21"/>
              </w:rPr>
              <w:t>规定了各级各岗位人员职责、权限和相互关系，并在公司内对各级员工进行了必要的传达；</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rPr>
              <w:t>岗位职责及权限见</w:t>
            </w:r>
            <w:r>
              <w:rPr>
                <w:rFonts w:hint="eastAsia" w:ascii="楷体" w:hAnsi="楷体" w:eastAsia="楷体" w:cs="宋体"/>
                <w:szCs w:val="21"/>
                <w:lang w:eastAsia="zh-CN"/>
              </w:rPr>
              <w:t>各部门详细审核记录。</w:t>
            </w:r>
          </w:p>
        </w:tc>
        <w:tc>
          <w:tcPr>
            <w:tcW w:w="1377"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60" w:type="dxa"/>
            <w:vAlign w:val="top"/>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应对风险和机遇的措施</w:t>
            </w:r>
          </w:p>
          <w:p>
            <w:pPr>
              <w:adjustRightInd w:val="0"/>
              <w:snapToGrid w:val="0"/>
              <w:spacing w:line="300" w:lineRule="exact"/>
              <w:ind w:firstLine="420" w:firstLineChars="200"/>
              <w:jc w:val="left"/>
              <w:rPr>
                <w:rFonts w:hint="eastAsia" w:ascii="楷体" w:hAnsi="楷体" w:eastAsia="楷体" w:cs="宋体"/>
                <w:szCs w:val="21"/>
              </w:rPr>
            </w:pPr>
          </w:p>
          <w:p>
            <w:pPr>
              <w:adjustRightInd w:val="0"/>
              <w:snapToGrid w:val="0"/>
              <w:spacing w:line="300" w:lineRule="exact"/>
              <w:ind w:firstLine="420" w:firstLineChars="200"/>
              <w:jc w:val="left"/>
              <w:rPr>
                <w:rFonts w:hint="default" w:ascii="楷体" w:hAnsi="楷体" w:eastAsia="楷体" w:cs="宋体"/>
                <w:szCs w:val="21"/>
                <w:lang w:val="en-US" w:eastAsia="zh-CN"/>
              </w:rPr>
            </w:pPr>
          </w:p>
        </w:tc>
        <w:tc>
          <w:tcPr>
            <w:tcW w:w="960" w:type="dxa"/>
            <w:vAlign w:val="top"/>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Q6.1</w:t>
            </w:r>
          </w:p>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rPr>
              <w:t>E</w:t>
            </w:r>
            <w:r>
              <w:rPr>
                <w:rFonts w:hint="eastAsia" w:ascii="楷体" w:hAnsi="楷体" w:eastAsia="楷体" w:cs="宋体"/>
                <w:szCs w:val="21"/>
                <w:lang w:val="en-US" w:eastAsia="zh-CN"/>
              </w:rPr>
              <w:t>O</w:t>
            </w:r>
          </w:p>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6.1.1/</w:t>
            </w:r>
          </w:p>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rPr>
              <w:t>6.1.4</w:t>
            </w: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rPr>
              <w:t>●</w:t>
            </w:r>
            <w:r>
              <w:rPr>
                <w:rFonts w:hint="eastAsia" w:ascii="楷体" w:hAnsi="楷体" w:eastAsia="楷体" w:cs="宋体"/>
                <w:szCs w:val="21"/>
                <w:lang w:eastAsia="zh-CN"/>
              </w:rPr>
              <w:t>为有效</w:t>
            </w:r>
            <w:r>
              <w:rPr>
                <w:rFonts w:hint="eastAsia" w:ascii="楷体" w:hAnsi="楷体" w:eastAsia="楷体" w:cs="宋体"/>
                <w:szCs w:val="21"/>
                <w:lang w:eastAsia="zh-TW"/>
              </w:rPr>
              <w:t>应对风险和机遇</w:t>
            </w:r>
            <w:r>
              <w:rPr>
                <w:rFonts w:hint="eastAsia" w:ascii="楷体" w:hAnsi="楷体" w:eastAsia="楷体" w:cs="宋体"/>
                <w:szCs w:val="21"/>
                <w:lang w:eastAsia="zh-CN"/>
              </w:rPr>
              <w:t>，</w:t>
            </w:r>
            <w:r>
              <w:rPr>
                <w:rFonts w:hint="eastAsia" w:ascii="楷体" w:hAnsi="楷体" w:eastAsia="楷体" w:cs="宋体"/>
                <w:szCs w:val="21"/>
              </w:rPr>
              <w:t>办公室协助管理者代表组织各部门，通过公司所处环境、相关方的需求及期望、环境因素、危险源、潜在紧急情况、职业健康安全风险和其他风险、职业健康安全机遇和其他机遇、法律法规要求和其他要求、组织变更等确定所需应对的风险和机遇。</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查见《风险和机遇识别及应对措施表》，</w:t>
            </w:r>
            <w:r>
              <w:rPr>
                <w:rFonts w:hint="eastAsia" w:ascii="楷体" w:hAnsi="楷体" w:eastAsia="楷体" w:cs="宋体"/>
                <w:szCs w:val="21"/>
                <w:lang w:eastAsia="zh-CN"/>
              </w:rPr>
              <w:t>识别出各项风险点共计</w:t>
            </w:r>
            <w:r>
              <w:rPr>
                <w:rFonts w:hint="eastAsia" w:ascii="楷体" w:hAnsi="楷体" w:eastAsia="楷体" w:cs="宋体"/>
                <w:szCs w:val="21"/>
                <w:lang w:val="en-US" w:eastAsia="zh-CN"/>
              </w:rPr>
              <w:t>二十余项。</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rPr>
              <w:t>评审组通过收集资料及产品销售和售后信息对风险管理实施效果进行验证以确保风险管理活动的有效性</w:t>
            </w:r>
            <w:r>
              <w:rPr>
                <w:rFonts w:hint="eastAsia" w:ascii="楷体" w:hAnsi="楷体" w:eastAsia="楷体" w:cs="宋体"/>
                <w:szCs w:val="21"/>
                <w:lang w:eastAsia="zh-CN"/>
              </w:rPr>
              <w:t>。</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——抽售后服务风险：公司产品售后服务处理不好，顾客埋怨投诉较多，以及产品寿命结束后的回收处理问题，会严重影响公司产品的销售，会给公司发展带来较大的风险；</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机遇：售后服务处理得当，会给公司带来额外的发展机遇。</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应对措施：销售部门和产品部要严格按照售后服务管理规定，做好客户服务工作，提高客户满意度。</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——抽客户的需求 </w:t>
            </w:r>
            <w:r>
              <w:rPr>
                <w:rFonts w:hint="eastAsia" w:ascii="楷体" w:hAnsi="楷体" w:eastAsia="楷体" w:cs="宋体"/>
                <w:szCs w:val="21"/>
                <w:lang w:val="en-US" w:eastAsia="zh-CN"/>
              </w:rPr>
              <w:tab/>
            </w:r>
            <w:r>
              <w:rPr>
                <w:rFonts w:hint="eastAsia" w:ascii="楷体" w:hAnsi="楷体" w:eastAsia="楷体" w:cs="宋体"/>
                <w:szCs w:val="21"/>
                <w:lang w:val="en-US" w:eastAsia="zh-CN"/>
              </w:rPr>
              <w:t>风险：客户对产品质量标准提高，材料要求环保材料，以及对供应周期和售后服务的期望值提升，给公司采购、销售和售后管理提出新的要求</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机遇：市场竞争的加剧，公司管理水平的提升，会给公司带来潜在的发展机遇</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应对措施：1.加强与客户进行质量标准制定的沟通，统一双方的标准和检测方法</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2.销售部选择合格供方，采购环保达标的产品、确保采购符合顾客要求、法律法规环保要求，对供应周期提前策划，及时处理顾客的要求和意见；</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另查其他工作过程中的风险，如不合格品管理的风险，采购过程不良率过高，产品标识不清，导致非预期的应用，交付不及时，物流对产品储藏的特殊要求（防火防潮防雨淋等），相关检查维护制度没有建立，产品变更未能及时通知到相关部门</w:t>
            </w:r>
            <w:r>
              <w:rPr>
                <w:rFonts w:hint="eastAsia" w:ascii="楷体" w:hAnsi="楷体" w:eastAsia="楷体" w:cs="宋体"/>
                <w:szCs w:val="21"/>
              </w:rPr>
              <w:t>。</w:t>
            </w:r>
            <w:r>
              <w:rPr>
                <w:rFonts w:hint="eastAsia" w:ascii="楷体" w:hAnsi="楷体" w:eastAsia="楷体" w:cs="宋体"/>
                <w:szCs w:val="21"/>
                <w:lang w:eastAsia="zh-CN"/>
              </w:rPr>
              <w:t>。。。。。。</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eastAsia="zh-CN"/>
              </w:rPr>
              <w:t>针对识别出的风险均评价了风险等级并制定了对应的管理措施和责任部门，措施均有效。</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制定了《环境因素识别</w:t>
            </w:r>
            <w:r>
              <w:rPr>
                <w:rFonts w:hint="eastAsia" w:ascii="楷体" w:hAnsi="楷体" w:eastAsia="楷体" w:cs="宋体"/>
                <w:szCs w:val="21"/>
                <w:lang w:eastAsia="zh-CN"/>
              </w:rPr>
              <w:t>与</w:t>
            </w:r>
            <w:r>
              <w:rPr>
                <w:rFonts w:hint="eastAsia" w:ascii="楷体" w:hAnsi="楷体" w:eastAsia="楷体" w:cs="宋体"/>
                <w:szCs w:val="21"/>
              </w:rPr>
              <w:t>评价控制程序》有针对性的确定那些具有或可能具有重大环境影响的环境因素（重要环境因素）、确定其重要环境因素的准则、环境因素及相关环境影响、重要环境因素等文件化信息。</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rPr>
              <w:t>该公司建立并保持《危险源辨识</w:t>
            </w:r>
            <w:r>
              <w:rPr>
                <w:rFonts w:hint="eastAsia" w:ascii="楷体" w:hAnsi="楷体" w:eastAsia="楷体" w:cs="宋体"/>
                <w:szCs w:val="21"/>
                <w:lang w:eastAsia="zh-CN"/>
              </w:rPr>
              <w:t>及</w:t>
            </w:r>
            <w:r>
              <w:rPr>
                <w:rFonts w:hint="eastAsia" w:ascii="楷体" w:hAnsi="楷体" w:eastAsia="楷体" w:cs="宋体"/>
                <w:szCs w:val="21"/>
              </w:rPr>
              <w:t>风险评价控制程序》，以便持续进行危险源辨识、风险评价和必要的控制措施的确定。</w:t>
            </w:r>
          </w:p>
        </w:tc>
        <w:tc>
          <w:tcPr>
            <w:tcW w:w="1377" w:type="dxa"/>
          </w:tcPr>
          <w:p>
            <w:pPr>
              <w:rPr>
                <w:sz w:val="24"/>
                <w:szCs w:val="24"/>
              </w:rPr>
            </w:pPr>
          </w:p>
          <w:p>
            <w:pPr>
              <w:pStyle w:val="17"/>
              <w:rPr>
                <w:rFonts w:hint="eastAsia" w:eastAsia="宋体"/>
                <w:sz w:val="24"/>
                <w:szCs w:val="24"/>
                <w:lang w:val="en-US" w:eastAsia="zh-CN"/>
              </w:rPr>
            </w:pPr>
            <w:r>
              <w:rPr>
                <w:rFonts w:hint="eastAsia"/>
                <w:sz w:val="24"/>
                <w:szCs w:val="24"/>
                <w:lang w:val="en-US" w:eastAsia="zh-CN"/>
              </w:rPr>
              <w:t>Y</w:t>
            </w: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sz w:val="24"/>
                <w:szCs w:val="24"/>
              </w:rPr>
            </w:pPr>
          </w:p>
          <w:p>
            <w:pPr>
              <w:pStyle w:val="17"/>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center"/>
          </w:tcPr>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eastAsia="zh-CN"/>
              </w:rPr>
              <w:t>环境因素、危险源辨识及控制</w:t>
            </w:r>
          </w:p>
        </w:tc>
        <w:tc>
          <w:tcPr>
            <w:tcW w:w="960" w:type="dxa"/>
            <w:vAlign w:val="center"/>
          </w:tcPr>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lang w:eastAsia="zh-CN"/>
              </w:rPr>
              <w:t xml:space="preserve"> </w:t>
            </w:r>
            <w:r>
              <w:rPr>
                <w:rFonts w:hint="eastAsia" w:ascii="楷体" w:hAnsi="楷体" w:eastAsia="楷体" w:cs="宋体"/>
                <w:szCs w:val="21"/>
                <w:lang w:val="en-US" w:eastAsia="zh-CN"/>
              </w:rPr>
              <w:t>EO</w:t>
            </w:r>
          </w:p>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lang w:eastAsia="zh-CN"/>
              </w:rPr>
              <w:t>6.1.2</w:t>
            </w: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en-US" w:eastAsia="zh-CN"/>
              </w:rPr>
              <w:t>●编制了《环境因素、危险源识别和风险评价管理程序</w:t>
            </w:r>
            <w:r>
              <w:rPr>
                <w:rFonts w:hint="eastAsia" w:ascii="楷体" w:hAnsi="楷体" w:eastAsia="楷体" w:cs="宋体"/>
                <w:szCs w:val="21"/>
              </w:rPr>
              <w:t>》HN/CX-09-A/0，规定了</w:t>
            </w:r>
            <w:r>
              <w:rPr>
                <w:rFonts w:hint="eastAsia" w:ascii="楷体" w:hAnsi="楷体" w:eastAsia="楷体" w:cs="宋体"/>
                <w:szCs w:val="21"/>
                <w:lang w:eastAsia="zh-CN"/>
              </w:rPr>
              <w:t>环境因素和</w:t>
            </w:r>
            <w:r>
              <w:rPr>
                <w:rFonts w:hint="eastAsia" w:ascii="楷体" w:hAnsi="楷体" w:eastAsia="楷体" w:cs="宋体"/>
                <w:szCs w:val="21"/>
              </w:rPr>
              <w:t>危险源识别方法、评价准则和控制方法。</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办公室组织各部门进行了环境因素识别，提供了各部门《环境因素识别、评价表》，识别出环境因素主要有：资源消耗，生活污水的排放，废弃纸张、废弃防疫物资的排放，消防器材的使用及废弃，固废排放，车辆尾气排放、火灾等。</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eastAsia="zh-CN"/>
              </w:rPr>
              <w:t>根据识别出的环境因素，评价出重要环境因素，并形成《重要环境因素清单》，重要环境因素有：固体废弃物排放、火灾。</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●各部门</w:t>
            </w:r>
            <w:r>
              <w:rPr>
                <w:rFonts w:hint="eastAsia" w:ascii="楷体" w:hAnsi="楷体" w:eastAsia="楷体" w:cs="宋体"/>
                <w:szCs w:val="21"/>
              </w:rPr>
              <w:t>进行了危险源识别评价，</w:t>
            </w:r>
            <w:r>
              <w:rPr>
                <w:rFonts w:hint="eastAsia" w:ascii="楷体" w:hAnsi="楷体" w:eastAsia="楷体" w:cs="宋体"/>
                <w:szCs w:val="21"/>
                <w:lang w:eastAsia="zh-CN"/>
              </w:rPr>
              <w:t>提供了《危险源辨识与风险评价表》，对各部门危险源进行了辨识，识别出危险源主要有：办公活动中的滑倒摔伤、触电、火灾、上下班途中交通事故、电脑辐射，员工聚集、不按规定佩戴口罩引发疫情感染等，采用</w:t>
            </w:r>
            <w:r>
              <w:rPr>
                <w:rFonts w:hint="eastAsia" w:ascii="楷体" w:hAnsi="楷体" w:eastAsia="楷体" w:cs="宋体"/>
                <w:szCs w:val="21"/>
                <w:lang w:val="en-US" w:eastAsia="zh-CN"/>
              </w:rPr>
              <w:t>LEC打分法，</w:t>
            </w:r>
            <w:r>
              <w:rPr>
                <w:rFonts w:hint="eastAsia" w:ascii="楷体" w:hAnsi="楷体" w:eastAsia="楷体" w:cs="宋体"/>
                <w:szCs w:val="21"/>
                <w:lang w:eastAsia="zh-CN"/>
              </w:rPr>
              <w:t>评价出了不可接受风险，并编制了《不可接受风险清单》，</w:t>
            </w:r>
            <w:r>
              <w:rPr>
                <w:rFonts w:hint="eastAsia" w:ascii="楷体" w:hAnsi="楷体" w:eastAsia="楷体" w:cs="宋体"/>
                <w:szCs w:val="21"/>
              </w:rPr>
              <w:t>得出</w:t>
            </w:r>
            <w:r>
              <w:rPr>
                <w:rFonts w:hint="eastAsia" w:ascii="楷体" w:hAnsi="楷体" w:eastAsia="楷体" w:cs="宋体"/>
                <w:szCs w:val="21"/>
                <w:lang w:eastAsia="zh-CN"/>
              </w:rPr>
              <w:t>不可接受风险清单</w:t>
            </w:r>
            <w:r>
              <w:rPr>
                <w:rFonts w:hint="eastAsia" w:ascii="楷体" w:hAnsi="楷体" w:eastAsia="楷体" w:cs="宋体"/>
                <w:szCs w:val="21"/>
              </w:rPr>
              <w:t>：</w:t>
            </w:r>
            <w:r>
              <w:rPr>
                <w:rFonts w:hint="eastAsia" w:ascii="楷体" w:hAnsi="楷体" w:eastAsia="楷体" w:cs="宋体"/>
                <w:szCs w:val="21"/>
                <w:lang w:val="en-US" w:eastAsia="zh-CN"/>
              </w:rPr>
              <w:t>火灾、触电、新冠病毒感染，</w:t>
            </w:r>
            <w:r>
              <w:rPr>
                <w:rFonts w:hint="eastAsia" w:ascii="楷体" w:hAnsi="楷体" w:eastAsia="楷体" w:cs="宋体"/>
                <w:szCs w:val="21"/>
                <w:lang w:eastAsia="zh-CN"/>
              </w:rPr>
              <w:t>评价准确。</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根据重要环境因素和不可接受风险分别制定了控制措施，如制定目标、指标管理方案，制定管理规定(程序)，培训与教育，制定应急预案 ，加强现场监督检查 ，保持现有措施，正确使用劳保用品等。</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eastAsia="zh-CN"/>
              </w:rPr>
              <w:t>具体见各部门对应条款审核记录。</w:t>
            </w:r>
          </w:p>
        </w:tc>
        <w:tc>
          <w:tcPr>
            <w:tcW w:w="1377" w:type="dxa"/>
          </w:tcPr>
          <w:p>
            <w:pPr>
              <w:pStyle w:val="17"/>
              <w:rPr>
                <w:rFonts w:hint="default"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center"/>
          </w:tcPr>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eastAsia="zh-CN"/>
              </w:rPr>
              <w:t>法律法规要求</w:t>
            </w:r>
          </w:p>
        </w:tc>
        <w:tc>
          <w:tcPr>
            <w:tcW w:w="960" w:type="dxa"/>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eastAsia="zh-CN"/>
              </w:rPr>
              <w:t xml:space="preserve"> </w:t>
            </w:r>
            <w:r>
              <w:rPr>
                <w:rFonts w:hint="eastAsia" w:ascii="楷体" w:hAnsi="楷体" w:eastAsia="楷体" w:cs="宋体"/>
                <w:szCs w:val="21"/>
                <w:lang w:val="en-US" w:eastAsia="zh-CN"/>
              </w:rPr>
              <w:t>EO</w:t>
            </w:r>
            <w:r>
              <w:rPr>
                <w:rFonts w:hint="eastAsia" w:ascii="楷体" w:hAnsi="楷体" w:eastAsia="楷体" w:cs="宋体"/>
                <w:szCs w:val="21"/>
              </w:rPr>
              <w:t>6.1.3</w:t>
            </w:r>
          </w:p>
        </w:tc>
        <w:tc>
          <w:tcPr>
            <w:tcW w:w="10212" w:type="dxa"/>
            <w:vAlign w:val="center"/>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eastAsia="zh-CN"/>
              </w:rPr>
              <w:t>●</w:t>
            </w:r>
            <w:r>
              <w:rPr>
                <w:rFonts w:hint="eastAsia" w:ascii="楷体" w:hAnsi="楷体" w:eastAsia="楷体" w:cs="宋体"/>
                <w:szCs w:val="21"/>
              </w:rPr>
              <w:t>编制了《法律法规</w:t>
            </w:r>
            <w:r>
              <w:rPr>
                <w:rFonts w:hint="eastAsia" w:ascii="楷体" w:hAnsi="楷体" w:eastAsia="楷体" w:cs="宋体"/>
                <w:szCs w:val="21"/>
                <w:lang w:eastAsia="zh-CN"/>
              </w:rPr>
              <w:t>和</w:t>
            </w:r>
            <w:r>
              <w:rPr>
                <w:rFonts w:hint="eastAsia" w:ascii="楷体" w:hAnsi="楷体" w:eastAsia="楷体" w:cs="宋体"/>
                <w:szCs w:val="21"/>
              </w:rPr>
              <w:t>其他要求</w:t>
            </w:r>
            <w:r>
              <w:rPr>
                <w:rFonts w:hint="eastAsia" w:ascii="楷体" w:hAnsi="楷体" w:eastAsia="楷体" w:cs="宋体"/>
                <w:szCs w:val="21"/>
                <w:lang w:eastAsia="zh-CN"/>
              </w:rPr>
              <w:t>管理</w:t>
            </w:r>
            <w:r>
              <w:rPr>
                <w:rFonts w:hint="eastAsia" w:ascii="楷体" w:hAnsi="楷体" w:eastAsia="楷体" w:cs="宋体"/>
                <w:szCs w:val="21"/>
              </w:rPr>
              <w:t>程序》，规定</w:t>
            </w:r>
            <w:r>
              <w:rPr>
                <w:rFonts w:hint="eastAsia" w:ascii="楷体" w:hAnsi="楷体" w:eastAsia="楷体" w:cs="宋体"/>
                <w:szCs w:val="21"/>
                <w:lang w:eastAsia="zh-CN"/>
              </w:rPr>
              <w:t>了</w:t>
            </w:r>
            <w:r>
              <w:rPr>
                <w:rFonts w:hint="eastAsia" w:ascii="楷体" w:hAnsi="楷体" w:eastAsia="楷体" w:cs="宋体"/>
                <w:szCs w:val="21"/>
              </w:rPr>
              <w:t>法律、法规及其他要求的范围、获取方法、确认及分发。</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eastAsia="zh-CN"/>
              </w:rPr>
              <w:t>办公室</w:t>
            </w:r>
            <w:r>
              <w:rPr>
                <w:rFonts w:hint="eastAsia" w:ascii="楷体" w:hAnsi="楷体" w:eastAsia="楷体" w:cs="宋体"/>
                <w:szCs w:val="21"/>
              </w:rPr>
              <w:t>负责适用的产品和质量/环境/安全方面的法律法规的识别、获取和更新，并评价其适用性；</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提供了《环境法律法规清单》及《职业健康安全法律法规清单》</w:t>
            </w:r>
            <w:r>
              <w:rPr>
                <w:rFonts w:hint="eastAsia" w:ascii="楷体" w:hAnsi="楷体" w:eastAsia="楷体" w:cs="宋体"/>
                <w:szCs w:val="21"/>
              </w:rPr>
              <w:t>：</w:t>
            </w:r>
            <w:r>
              <w:rPr>
                <w:rFonts w:hint="eastAsia" w:ascii="楷体" w:hAnsi="楷体" w:eastAsia="楷体" w:cs="宋体"/>
                <w:szCs w:val="21"/>
                <w:lang w:eastAsia="zh-CN"/>
              </w:rPr>
              <w:t>识别了适用的环境和安全法律法规：</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国家危险废物名录(2021年版)</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城市节约用水管理规定</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城市生活垃圾管理办法</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河北省节约能源条例</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河北省水污染防治条例</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河北省城市节约用水管理实施办法</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河北省消防条例</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工作场所有害因素职业接触限值</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中华人民共和国妇女权益保障法</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中华人民共和国未成年人保护法</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中华人民共和国传染病防治法</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新工伤保险条例</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rPr>
              <w:t>法律法规及其他要求在</w:t>
            </w:r>
            <w:r>
              <w:rPr>
                <w:rFonts w:hint="eastAsia" w:ascii="楷体" w:hAnsi="楷体" w:eastAsia="楷体" w:cs="宋体"/>
                <w:szCs w:val="21"/>
                <w:lang w:eastAsia="zh-CN"/>
              </w:rPr>
              <w:t>办公室</w:t>
            </w:r>
            <w:r>
              <w:rPr>
                <w:rFonts w:hint="eastAsia" w:ascii="楷体" w:hAnsi="楷体" w:eastAsia="楷体" w:cs="宋体"/>
                <w:szCs w:val="21"/>
              </w:rPr>
              <w:t>存档一份，并</w:t>
            </w:r>
            <w:r>
              <w:rPr>
                <w:rFonts w:hint="eastAsia" w:ascii="楷体" w:hAnsi="楷体" w:eastAsia="楷体" w:cs="宋体"/>
                <w:szCs w:val="21"/>
                <w:lang w:eastAsia="zh-CN"/>
              </w:rPr>
              <w:t>以</w:t>
            </w:r>
            <w:r>
              <w:rPr>
                <w:rFonts w:hint="eastAsia" w:ascii="楷体" w:hAnsi="楷体" w:eastAsia="楷体" w:cs="宋体"/>
                <w:szCs w:val="21"/>
              </w:rPr>
              <w:t>电子版的形式发到各部门电脑上。</w:t>
            </w:r>
          </w:p>
        </w:tc>
        <w:tc>
          <w:tcPr>
            <w:tcW w:w="1377" w:type="dxa"/>
          </w:tcPr>
          <w:p>
            <w:pPr>
              <w:pStyle w:val="17"/>
              <w:rPr>
                <w:rFonts w:hint="default"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rPr>
              <w:t>目标及其实现的策划</w:t>
            </w:r>
          </w:p>
        </w:tc>
        <w:tc>
          <w:tcPr>
            <w:tcW w:w="960" w:type="dxa"/>
            <w:vAlign w:val="top"/>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 xml:space="preserve">6.2 </w:t>
            </w:r>
          </w:p>
          <w:p>
            <w:pPr>
              <w:adjustRightInd w:val="0"/>
              <w:snapToGrid w:val="0"/>
              <w:spacing w:line="300" w:lineRule="exact"/>
              <w:ind w:firstLine="420" w:firstLineChars="200"/>
              <w:jc w:val="left"/>
              <w:rPr>
                <w:rFonts w:hint="eastAsia" w:ascii="楷体" w:hAnsi="楷体" w:eastAsia="楷体" w:cs="宋体"/>
                <w:szCs w:val="21"/>
                <w:lang w:val="en-US" w:eastAsia="zh-CN"/>
              </w:rPr>
            </w:pPr>
          </w:p>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zh-CN"/>
              </w:rPr>
              <w:t>●查《管理手册》中，公司管理层以公司的质量/环境/职业健康安全方针为框架，结合公司的实际运营情况，制定公司的质量/环境/职业健康安全目标，为确保实现管理目标，公司经过了策划，并编制了《目标、指标分解》，制定了分目标及考核要求和考核办法。</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val="zh-CN" w:eastAsia="zh-CN"/>
              </w:rPr>
              <w:t>查见公司总的目标：</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1、固体废弃物分类处理率达100%</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2、杜绝火灾触电事故；</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3、产品交付顾客验收合格率100%；</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4、顾客满意度≥90%；</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5、销售服务质量考核合格率≥95%</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各部门目标分解</w:t>
            </w:r>
          </w:p>
          <w:tbl>
            <w:tblPr>
              <w:tblStyle w:val="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902"/>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47"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部门</w:t>
                  </w:r>
                </w:p>
              </w:tc>
              <w:tc>
                <w:tcPr>
                  <w:tcW w:w="3902"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部门目标</w:t>
                  </w:r>
                </w:p>
              </w:tc>
              <w:tc>
                <w:tcPr>
                  <w:tcW w:w="4800"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47" w:type="dxa"/>
                  <w:vMerge w:val="restart"/>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办公室</w:t>
                  </w:r>
                </w:p>
              </w:tc>
              <w:tc>
                <w:tcPr>
                  <w:tcW w:w="3902"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1、文件失控率小于5%；</w:t>
                  </w:r>
                </w:p>
              </w:tc>
              <w:tc>
                <w:tcPr>
                  <w:tcW w:w="4800"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实际发放的文件符合要求，无失控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47" w:type="dxa"/>
                  <w:vMerge w:val="continue"/>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3902"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2、培训合格率≥95%；</w:t>
                  </w:r>
                </w:p>
              </w:tc>
              <w:tc>
                <w:tcPr>
                  <w:tcW w:w="4800"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参加培训人数/考评合格人数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47" w:type="dxa"/>
                  <w:vMerge w:val="continue"/>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3902"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3、采购物资验收合格率≥98%；</w:t>
                  </w:r>
                </w:p>
              </w:tc>
              <w:tc>
                <w:tcPr>
                  <w:tcW w:w="4800"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验收合格批次/采购总批次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47" w:type="dxa"/>
                  <w:vMerge w:val="continue"/>
                  <w:noWrap w:val="0"/>
                  <w:vAlign w:val="center"/>
                </w:tcPr>
                <w:p>
                  <w:pPr>
                    <w:adjustRightInd w:val="0"/>
                    <w:snapToGrid w:val="0"/>
                    <w:spacing w:line="300" w:lineRule="exact"/>
                    <w:ind w:firstLine="420" w:firstLineChars="200"/>
                    <w:jc w:val="left"/>
                    <w:rPr>
                      <w:rFonts w:hint="eastAsia" w:ascii="楷体" w:hAnsi="楷体" w:eastAsia="楷体" w:cs="宋体"/>
                      <w:szCs w:val="21"/>
                    </w:rPr>
                  </w:pPr>
                </w:p>
              </w:tc>
              <w:tc>
                <w:tcPr>
                  <w:tcW w:w="3902" w:type="dxa"/>
                  <w:noWrap w:val="0"/>
                  <w:vAlign w:val="center"/>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en-US" w:eastAsia="zh-CN"/>
                    </w:rPr>
                    <w:t>4</w:t>
                  </w:r>
                  <w:r>
                    <w:rPr>
                      <w:rFonts w:hint="eastAsia" w:ascii="楷体" w:hAnsi="楷体" w:eastAsia="楷体" w:cs="宋体"/>
                      <w:szCs w:val="21"/>
                    </w:rPr>
                    <w:t>、</w:t>
                  </w:r>
                  <w:r>
                    <w:rPr>
                      <w:rFonts w:hint="eastAsia" w:ascii="楷体" w:hAnsi="楷体" w:eastAsia="楷体" w:cs="宋体"/>
                      <w:szCs w:val="21"/>
                      <w:lang w:eastAsia="zh-CN"/>
                    </w:rPr>
                    <w:t>固体废弃物分类处理率达100%</w:t>
                  </w:r>
                </w:p>
              </w:tc>
              <w:tc>
                <w:tcPr>
                  <w:tcW w:w="4800" w:type="dxa"/>
                  <w:noWrap w:val="0"/>
                  <w:vAlign w:val="center"/>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固废能及时进行分类，处理率达到100%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47" w:type="dxa"/>
                  <w:vMerge w:val="continue"/>
                  <w:noWrap w:val="0"/>
                  <w:vAlign w:val="center"/>
                </w:tcPr>
                <w:p>
                  <w:pPr>
                    <w:adjustRightInd w:val="0"/>
                    <w:snapToGrid w:val="0"/>
                    <w:spacing w:line="300" w:lineRule="exact"/>
                    <w:ind w:firstLine="420" w:firstLineChars="200"/>
                    <w:jc w:val="left"/>
                    <w:rPr>
                      <w:rFonts w:hint="eastAsia" w:ascii="楷体" w:hAnsi="楷体" w:eastAsia="楷体" w:cs="宋体"/>
                      <w:szCs w:val="21"/>
                    </w:rPr>
                  </w:pPr>
                </w:p>
              </w:tc>
              <w:tc>
                <w:tcPr>
                  <w:tcW w:w="3902" w:type="dxa"/>
                  <w:noWrap w:val="0"/>
                  <w:vAlign w:val="center"/>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en-US" w:eastAsia="zh-CN"/>
                    </w:rPr>
                    <w:t>5</w:t>
                  </w:r>
                  <w:r>
                    <w:rPr>
                      <w:rFonts w:hint="eastAsia" w:ascii="楷体" w:hAnsi="楷体" w:eastAsia="楷体" w:cs="宋体"/>
                      <w:szCs w:val="21"/>
                    </w:rPr>
                    <w:t>、不发生火灾、触电事故；</w:t>
                  </w:r>
                </w:p>
              </w:tc>
              <w:tc>
                <w:tcPr>
                  <w:tcW w:w="4800" w:type="dxa"/>
                  <w:noWrap w:val="0"/>
                  <w:vAlign w:val="center"/>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触电火灾事故发生人员受伤及伤亡数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47" w:type="dxa"/>
                  <w:vMerge w:val="restart"/>
                  <w:noWrap w:val="0"/>
                  <w:vAlign w:val="center"/>
                </w:tcPr>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销售部</w:t>
                  </w:r>
                </w:p>
              </w:tc>
              <w:tc>
                <w:tcPr>
                  <w:tcW w:w="3902" w:type="dxa"/>
                  <w:noWrap w:val="0"/>
                  <w:vAlign w:val="center"/>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1、顾客满意度≥90%；</w:t>
                  </w:r>
                </w:p>
              </w:tc>
              <w:tc>
                <w:tcPr>
                  <w:tcW w:w="4800" w:type="dxa"/>
                  <w:noWrap w:val="0"/>
                  <w:vAlign w:val="center"/>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顾客满意数/接受服务满意度调查的顾客数，按公式求百分率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047" w:type="dxa"/>
                  <w:vMerge w:val="continue"/>
                  <w:noWrap w:val="0"/>
                  <w:vAlign w:val="center"/>
                </w:tcPr>
                <w:p>
                  <w:pPr>
                    <w:adjustRightInd w:val="0"/>
                    <w:snapToGrid w:val="0"/>
                    <w:spacing w:line="300" w:lineRule="exact"/>
                    <w:ind w:firstLine="420" w:firstLineChars="200"/>
                    <w:jc w:val="left"/>
                    <w:rPr>
                      <w:rFonts w:hint="eastAsia" w:ascii="楷体" w:hAnsi="楷体" w:eastAsia="楷体" w:cs="宋体"/>
                      <w:szCs w:val="21"/>
                    </w:rPr>
                  </w:pPr>
                </w:p>
              </w:tc>
              <w:tc>
                <w:tcPr>
                  <w:tcW w:w="3902"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2</w:t>
                  </w:r>
                  <w:r>
                    <w:rPr>
                      <w:rFonts w:hint="eastAsia" w:ascii="楷体" w:hAnsi="楷体" w:eastAsia="楷体" w:cs="宋体"/>
                      <w:szCs w:val="21"/>
                    </w:rPr>
                    <w:t>、产品交付顾客验收合格率100%；</w:t>
                  </w:r>
                </w:p>
              </w:tc>
              <w:tc>
                <w:tcPr>
                  <w:tcW w:w="4800"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rPr>
                    <w:t>合格批次/交付批次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47" w:type="dxa"/>
                  <w:vMerge w:val="continue"/>
                  <w:noWrap w:val="0"/>
                  <w:vAlign w:val="center"/>
                </w:tcPr>
                <w:p>
                  <w:pPr>
                    <w:adjustRightInd w:val="0"/>
                    <w:snapToGrid w:val="0"/>
                    <w:spacing w:line="300" w:lineRule="exact"/>
                    <w:ind w:firstLine="420" w:firstLineChars="200"/>
                    <w:jc w:val="left"/>
                    <w:rPr>
                      <w:rFonts w:hint="eastAsia" w:ascii="楷体" w:hAnsi="楷体" w:eastAsia="楷体" w:cs="宋体"/>
                      <w:szCs w:val="21"/>
                    </w:rPr>
                  </w:pPr>
                </w:p>
              </w:tc>
              <w:tc>
                <w:tcPr>
                  <w:tcW w:w="3902"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3、销售服务质量考核合格率≥95%</w:t>
                  </w:r>
                </w:p>
              </w:tc>
              <w:tc>
                <w:tcPr>
                  <w:tcW w:w="4800"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rPr>
                    <w:t>合格</w:t>
                  </w:r>
                  <w:r>
                    <w:rPr>
                      <w:rFonts w:hint="eastAsia" w:ascii="楷体" w:hAnsi="楷体" w:eastAsia="楷体" w:cs="宋体"/>
                      <w:szCs w:val="21"/>
                      <w:lang w:val="en-US" w:eastAsia="zh-CN"/>
                    </w:rPr>
                    <w:t>次数</w:t>
                  </w:r>
                  <w:r>
                    <w:rPr>
                      <w:rFonts w:hint="eastAsia" w:ascii="楷体" w:hAnsi="楷体" w:eastAsia="楷体" w:cs="宋体"/>
                      <w:szCs w:val="21"/>
                    </w:rPr>
                    <w:t>/交付批次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7" w:type="dxa"/>
                  <w:vMerge w:val="continue"/>
                  <w:noWrap w:val="0"/>
                  <w:vAlign w:val="center"/>
                </w:tcPr>
                <w:p>
                  <w:pPr>
                    <w:adjustRightInd w:val="0"/>
                    <w:snapToGrid w:val="0"/>
                    <w:spacing w:line="300" w:lineRule="exact"/>
                    <w:ind w:firstLine="420" w:firstLineChars="200"/>
                    <w:jc w:val="left"/>
                    <w:rPr>
                      <w:rFonts w:hint="eastAsia" w:ascii="楷体" w:hAnsi="楷体" w:eastAsia="楷体" w:cs="宋体"/>
                      <w:szCs w:val="21"/>
                    </w:rPr>
                  </w:pPr>
                </w:p>
              </w:tc>
              <w:tc>
                <w:tcPr>
                  <w:tcW w:w="3902"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4</w:t>
                  </w:r>
                  <w:r>
                    <w:rPr>
                      <w:rFonts w:hint="eastAsia" w:ascii="楷体" w:hAnsi="楷体" w:eastAsia="楷体" w:cs="宋体"/>
                      <w:szCs w:val="21"/>
                    </w:rPr>
                    <w:t>、不发生火灾、触电事故；</w:t>
                  </w:r>
                </w:p>
              </w:tc>
              <w:tc>
                <w:tcPr>
                  <w:tcW w:w="4800" w:type="dxa"/>
                  <w:noWrap w:val="0"/>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rPr>
                    <w:t>触电火灾事故发生人员受伤及伤亡数</w:t>
                  </w:r>
                </w:p>
              </w:tc>
            </w:tr>
          </w:tbl>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为确保环境和安全目标的实现，编制了管理方案，并进行了考核。</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查2021年4季度完成了目标和管理方案的考核。2022年度目标设置情况与2021年相同。</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eastAsia="zh-CN"/>
              </w:rPr>
              <w:t>具体目标实现情况见各部门审核记录。</w:t>
            </w:r>
          </w:p>
        </w:tc>
        <w:tc>
          <w:tcPr>
            <w:tcW w:w="1377"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rPr>
              <w:t>资源</w:t>
            </w:r>
          </w:p>
        </w:tc>
        <w:tc>
          <w:tcPr>
            <w:tcW w:w="960" w:type="dxa"/>
            <w:vAlign w:val="top"/>
          </w:tcPr>
          <w:p>
            <w:pPr>
              <w:adjustRightInd w:val="0"/>
              <w:snapToGrid w:val="0"/>
              <w:spacing w:line="300" w:lineRule="exact"/>
              <w:jc w:val="left"/>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rPr>
              <w:t>7.1</w:t>
            </w: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eastAsia="zh-CN"/>
              </w:rPr>
              <w:t>公司位于</w:t>
            </w:r>
            <w:r>
              <w:rPr>
                <w:rFonts w:hint="eastAsia" w:ascii="楷体" w:hAnsi="楷体" w:eastAsia="楷体" w:cs="宋体"/>
                <w:szCs w:val="21"/>
                <w:lang w:val="en-US" w:eastAsia="zh-CN"/>
              </w:rPr>
              <w:t>河北省石家庄市桥西区胜利南街118号塔坛国际商贸城12时区1815室，面积约80平，包括综合办公室等，</w:t>
            </w:r>
            <w:r>
              <w:rPr>
                <w:rFonts w:hint="eastAsia" w:ascii="楷体" w:hAnsi="楷体" w:eastAsia="楷体" w:cs="宋体"/>
                <w:szCs w:val="21"/>
                <w:lang w:eastAsia="zh-CN"/>
              </w:rPr>
              <w:t>现有</w:t>
            </w:r>
            <w:r>
              <w:rPr>
                <w:rFonts w:hint="eastAsia" w:ascii="楷体" w:hAnsi="楷体" w:eastAsia="楷体" w:cs="宋体"/>
                <w:szCs w:val="21"/>
              </w:rPr>
              <w:t>职工人数</w:t>
            </w:r>
            <w:r>
              <w:rPr>
                <w:rFonts w:hint="eastAsia" w:ascii="楷体" w:hAnsi="楷体" w:eastAsia="楷体" w:cs="宋体"/>
                <w:szCs w:val="21"/>
                <w:lang w:val="en-US" w:eastAsia="zh-CN"/>
              </w:rPr>
              <w:t>15</w:t>
            </w:r>
            <w:r>
              <w:rPr>
                <w:rFonts w:hint="eastAsia" w:ascii="楷体" w:hAnsi="楷体" w:eastAsia="楷体" w:cs="宋体"/>
                <w:szCs w:val="21"/>
              </w:rPr>
              <w:t>人</w:t>
            </w:r>
            <w:r>
              <w:rPr>
                <w:rFonts w:hint="eastAsia" w:ascii="楷体" w:hAnsi="楷体" w:eastAsia="楷体" w:cs="宋体"/>
                <w:szCs w:val="21"/>
                <w:lang w:eastAsia="zh-CN"/>
              </w:rPr>
              <w:t>。</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2.公司确定并提供为建立、实施、保持和持续改进质量、环境、职业健康安全管理体系所需的资源。</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rPr>
              <w:t>1）人员：</w:t>
            </w:r>
            <w:r>
              <w:rPr>
                <w:rFonts w:hint="eastAsia" w:ascii="楷体" w:hAnsi="楷体" w:eastAsia="楷体" w:cs="宋体"/>
                <w:szCs w:val="21"/>
                <w:lang w:eastAsia="zh-CN"/>
              </w:rPr>
              <w:t>给各部门配备了所需人员，包括采购、业务人员，财务，办公人员，员工推举了安全事务代表。</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rPr>
              <w:t>2）基础设施：</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办公设备：办公桌椅、电脑</w:t>
            </w:r>
            <w:r>
              <w:rPr>
                <w:rFonts w:hint="eastAsia" w:ascii="楷体" w:hAnsi="楷体" w:eastAsia="楷体" w:cs="宋体"/>
                <w:szCs w:val="21"/>
              </w:rPr>
              <w:t>、</w:t>
            </w:r>
            <w:r>
              <w:rPr>
                <w:rFonts w:hint="eastAsia" w:ascii="楷体" w:hAnsi="楷体" w:eastAsia="楷体" w:cs="宋体"/>
                <w:szCs w:val="21"/>
                <w:lang w:eastAsia="zh-CN"/>
              </w:rPr>
              <w:t>电话、</w:t>
            </w:r>
            <w:r>
              <w:rPr>
                <w:rFonts w:hint="eastAsia" w:ascii="楷体" w:hAnsi="楷体" w:eastAsia="楷体" w:cs="宋体"/>
                <w:szCs w:val="21"/>
              </w:rPr>
              <w:t>打印机、</w:t>
            </w:r>
            <w:r>
              <w:rPr>
                <w:rFonts w:hint="eastAsia" w:ascii="楷体" w:hAnsi="楷体" w:eastAsia="楷体" w:cs="宋体"/>
                <w:szCs w:val="21"/>
                <w:lang w:eastAsia="zh-CN"/>
              </w:rPr>
              <w:t>等。</w:t>
            </w:r>
            <w:r>
              <w:rPr>
                <w:rFonts w:hint="eastAsia" w:ascii="楷体" w:hAnsi="楷体" w:eastAsia="楷体" w:cs="宋体"/>
                <w:szCs w:val="21"/>
                <w:lang w:val="en-US" w:eastAsia="zh-CN"/>
              </w:rPr>
              <w:t>电脑和打印机由办公室负责定期维护。提供了《设备维修保养计划》，主要是对电脑定期进行系统升级、垃圾清理、杀毒，打印机加墨更换硒鼓。</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eastAsia="zh-CN"/>
              </w:rPr>
              <w:t>水电供应由办公室负责。</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大楼内配置了消火栓，灭火器，现场查看在有效期内，由大楼物业负责维护。</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en-US" w:eastAsia="zh-CN"/>
              </w:rPr>
              <w:t>5</w:t>
            </w:r>
            <w:r>
              <w:rPr>
                <w:rFonts w:hint="eastAsia" w:ascii="楷体" w:hAnsi="楷体" w:eastAsia="楷体" w:cs="宋体"/>
                <w:szCs w:val="21"/>
              </w:rPr>
              <w:t xml:space="preserve">）过程运行环境 </w:t>
            </w:r>
            <w:r>
              <w:rPr>
                <w:rFonts w:hint="eastAsia" w:ascii="楷体" w:hAnsi="楷体" w:eastAsia="楷体" w:cs="宋体"/>
                <w:szCs w:val="21"/>
                <w:lang w:eastAsia="zh-CN"/>
              </w:rPr>
              <w:t>：</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rPr>
              <w:t>各部门负责保持各自</w:t>
            </w:r>
            <w:r>
              <w:rPr>
                <w:rFonts w:hint="eastAsia" w:ascii="楷体" w:hAnsi="楷体" w:eastAsia="楷体" w:cs="宋体"/>
                <w:szCs w:val="21"/>
                <w:lang w:eastAsia="zh-CN"/>
              </w:rPr>
              <w:t>部门</w:t>
            </w:r>
            <w:r>
              <w:rPr>
                <w:rFonts w:hint="eastAsia" w:ascii="楷体" w:hAnsi="楷体" w:eastAsia="楷体" w:cs="宋体"/>
                <w:szCs w:val="21"/>
              </w:rPr>
              <w:t>的环境卫生。各种废弃物的处理按《废弃</w:t>
            </w:r>
            <w:r>
              <w:rPr>
                <w:rFonts w:hint="eastAsia" w:ascii="楷体" w:hAnsi="楷体" w:eastAsia="楷体" w:cs="宋体"/>
                <w:szCs w:val="21"/>
                <w:lang w:eastAsia="zh-CN"/>
              </w:rPr>
              <w:t>处置</w:t>
            </w:r>
            <w:r>
              <w:rPr>
                <w:rFonts w:hint="eastAsia" w:ascii="楷体" w:hAnsi="楷体" w:eastAsia="楷体" w:cs="宋体"/>
                <w:szCs w:val="21"/>
              </w:rPr>
              <w:t>物管理</w:t>
            </w:r>
            <w:r>
              <w:rPr>
                <w:rFonts w:hint="eastAsia" w:ascii="楷体" w:hAnsi="楷体" w:eastAsia="楷体" w:cs="宋体"/>
                <w:szCs w:val="21"/>
                <w:lang w:eastAsia="zh-CN"/>
              </w:rPr>
              <w:t>办法</w:t>
            </w:r>
            <w:r>
              <w:rPr>
                <w:rFonts w:hint="eastAsia" w:ascii="楷体" w:hAnsi="楷体" w:eastAsia="楷体" w:cs="宋体"/>
                <w:szCs w:val="21"/>
              </w:rPr>
              <w:t>》执行，</w:t>
            </w:r>
            <w:r>
              <w:rPr>
                <w:rFonts w:hint="eastAsia" w:ascii="楷体" w:hAnsi="楷体" w:eastAsia="楷体" w:cs="宋体"/>
                <w:szCs w:val="21"/>
                <w:lang w:eastAsia="zh-CN"/>
              </w:rPr>
              <w:t>公司人员发放了劳动防护用品。</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办公区域基本无噪声，车间生产设备产生的噪声设置减震基础，经厂房隔声，距离衰减，满足要求。噪声采用基础减震，厂房隔离，距离衰减。</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val="en-US" w:eastAsia="zh-CN"/>
              </w:rPr>
              <w:t>6）</w:t>
            </w:r>
            <w:r>
              <w:rPr>
                <w:rFonts w:hint="eastAsia" w:ascii="楷体" w:hAnsi="楷体" w:eastAsia="楷体" w:cs="宋体"/>
                <w:szCs w:val="21"/>
              </w:rPr>
              <w:t>文件资源：组织建立了确保管理体系有效运行所需的形成文件的信息。</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rPr>
              <w:t xml:space="preserve">    此外，创造无歧视、和谐稳定、无对抗的工作氛围，采取措施舒缓心理压力、预防过度疲劳、保护个人情感也是过程运行环境管理的重要组成部分。</w:t>
            </w:r>
          </w:p>
        </w:tc>
        <w:tc>
          <w:tcPr>
            <w:tcW w:w="1377"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监视、测量、分析和评价</w:t>
            </w:r>
          </w:p>
        </w:tc>
        <w:tc>
          <w:tcPr>
            <w:tcW w:w="960" w:type="dxa"/>
            <w:vAlign w:val="top"/>
          </w:tcPr>
          <w:p>
            <w:pPr>
              <w:adjustRightInd w:val="0"/>
              <w:snapToGrid w:val="0"/>
              <w:spacing w:line="300" w:lineRule="exact"/>
              <w:jc w:val="left"/>
              <w:rPr>
                <w:rFonts w:hint="eastAsia" w:ascii="楷体" w:hAnsi="楷体" w:eastAsia="楷体" w:cs="宋体"/>
                <w:szCs w:val="21"/>
                <w:lang w:eastAsia="zh-CN"/>
              </w:rPr>
            </w:pPr>
            <w:r>
              <w:rPr>
                <w:rFonts w:hint="eastAsia" w:ascii="楷体" w:hAnsi="楷体" w:eastAsia="楷体" w:cs="宋体"/>
                <w:szCs w:val="21"/>
                <w:lang w:eastAsia="zh-CN"/>
              </w:rPr>
              <w:t>QEO</w:t>
            </w:r>
          </w:p>
          <w:p>
            <w:pPr>
              <w:adjustRightInd w:val="0"/>
              <w:snapToGrid w:val="0"/>
              <w:spacing w:line="300" w:lineRule="exact"/>
              <w:jc w:val="left"/>
              <w:rPr>
                <w:rFonts w:hint="default" w:ascii="楷体" w:hAnsi="楷体" w:eastAsia="楷体" w:cs="宋体"/>
                <w:szCs w:val="21"/>
                <w:lang w:val="en-US" w:eastAsia="zh-CN"/>
              </w:rPr>
            </w:pPr>
            <w:r>
              <w:rPr>
                <w:rFonts w:hint="eastAsia" w:ascii="楷体" w:hAnsi="楷体" w:eastAsia="楷体" w:cs="宋体"/>
                <w:szCs w:val="21"/>
              </w:rPr>
              <w:t>9.1.1</w:t>
            </w: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公司主要通过质量目标考核、内审、管理评审等对体系的有效性进行评价。</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目前开展的工作：</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1)评价外部供方的业绩；</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 xml:space="preserve">2) 确定监视、测量（适用时)、分析和评价的方法，以确保结果可行；  </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3) 组织评价其环境绩效所依据的准则和适当的参数；</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 xml:space="preserve">4) 确定监视和测量的时机，何时应实施监视和测量； </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 xml:space="preserve">5) 确定何时对监测和测量结果进行分析和评价； </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 xml:space="preserve">6) 确定所需的质量/环境/职业健康安全管理体系绩效指标。 </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7）公司通过管理评审、内外部审核、目标考核及日常公司各部门对所控制过程运行情况按相关文件的规定进行监视和测量，来实现对管理体系全过程的监视和测量。</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8）对绩效的分析和评价，对事项进行汇报的程序等。保留了必要的记录文件。</w:t>
            </w:r>
          </w:p>
        </w:tc>
        <w:tc>
          <w:tcPr>
            <w:tcW w:w="1377" w:type="dxa"/>
          </w:tcPr>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Align w:val="top"/>
          </w:tcPr>
          <w:p>
            <w:pPr>
              <w:adjustRightInd w:val="0"/>
              <w:snapToGrid w:val="0"/>
              <w:spacing w:line="300" w:lineRule="exact"/>
              <w:jc w:val="left"/>
              <w:rPr>
                <w:rFonts w:hint="default" w:ascii="楷体" w:hAnsi="楷体" w:eastAsia="楷体" w:cs="宋体"/>
                <w:szCs w:val="21"/>
                <w:lang w:val="en-US" w:eastAsia="zh-CN"/>
              </w:rPr>
            </w:pPr>
            <w:r>
              <w:rPr>
                <w:rFonts w:hint="eastAsia" w:ascii="楷体" w:hAnsi="楷体" w:eastAsia="楷体" w:cs="宋体"/>
                <w:szCs w:val="21"/>
              </w:rPr>
              <w:t>管理评审</w:t>
            </w:r>
          </w:p>
        </w:tc>
        <w:tc>
          <w:tcPr>
            <w:tcW w:w="960" w:type="dxa"/>
            <w:vAlign w:val="top"/>
          </w:tcPr>
          <w:p>
            <w:pPr>
              <w:adjustRightInd w:val="0"/>
              <w:snapToGrid w:val="0"/>
              <w:spacing w:line="300" w:lineRule="exact"/>
              <w:jc w:val="both"/>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both"/>
              <w:rPr>
                <w:rFonts w:hint="default" w:ascii="楷体" w:hAnsi="楷体" w:eastAsia="楷体" w:cs="宋体"/>
                <w:szCs w:val="21"/>
                <w:lang w:val="en-US" w:eastAsia="zh-CN"/>
              </w:rPr>
            </w:pPr>
            <w:r>
              <w:rPr>
                <w:rFonts w:hint="eastAsia" w:ascii="楷体" w:hAnsi="楷体" w:eastAsia="楷体" w:cs="宋体"/>
                <w:szCs w:val="21"/>
              </w:rPr>
              <w:t>9.3</w:t>
            </w: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制定并执行《管理评审程序》，按程序要求进行管理评审，每年至少一次，总经理主持。提供了管理评审计划、会议签到表、质量环境职业健康安全管理体系运行报告、各部门的汇报材料、管理评审报告、改进计划。</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rPr>
              <w:t>1.</w:t>
            </w:r>
            <w:r>
              <w:rPr>
                <w:rFonts w:hint="eastAsia" w:ascii="楷体" w:hAnsi="楷体" w:eastAsia="楷体" w:cs="宋体"/>
                <w:szCs w:val="21"/>
                <w:lang w:eastAsia="zh-CN"/>
              </w:rPr>
              <w:t>查</w:t>
            </w:r>
            <w:r>
              <w:rPr>
                <w:rFonts w:hint="eastAsia" w:ascii="楷体" w:hAnsi="楷体" w:eastAsia="楷体" w:cs="宋体"/>
                <w:szCs w:val="21"/>
              </w:rPr>
              <w:t>《管理评审计划》，明确了评审目的、地点、</w:t>
            </w:r>
            <w:r>
              <w:rPr>
                <w:rFonts w:hint="eastAsia" w:ascii="楷体" w:hAnsi="楷体" w:eastAsia="楷体" w:cs="宋体"/>
                <w:szCs w:val="21"/>
                <w:lang w:eastAsia="zh-CN"/>
              </w:rPr>
              <w:t>主持人、</w:t>
            </w:r>
            <w:r>
              <w:rPr>
                <w:rFonts w:hint="eastAsia" w:ascii="楷体" w:hAnsi="楷体" w:eastAsia="楷体" w:cs="宋体"/>
                <w:szCs w:val="21"/>
              </w:rPr>
              <w:t>参加评审的人员、评审的内容和各部门需准备的评审材料</w:t>
            </w:r>
            <w:r>
              <w:rPr>
                <w:rFonts w:hint="eastAsia" w:ascii="楷体" w:hAnsi="楷体" w:eastAsia="楷体" w:cs="宋体"/>
                <w:szCs w:val="21"/>
                <w:lang w:eastAsia="zh-CN"/>
              </w:rPr>
              <w:t>，</w:t>
            </w:r>
            <w:r>
              <w:rPr>
                <w:rFonts w:hint="eastAsia" w:ascii="楷体" w:hAnsi="楷体" w:eastAsia="楷体" w:cs="宋体"/>
                <w:szCs w:val="21"/>
              </w:rPr>
              <w:t>编制/日期：</w:t>
            </w:r>
            <w:r>
              <w:rPr>
                <w:rFonts w:hint="eastAsia" w:ascii="楷体" w:hAnsi="楷体" w:eastAsia="楷体" w:cs="宋体"/>
                <w:szCs w:val="21"/>
                <w:lang w:val="en-US" w:eastAsia="zh-CN"/>
              </w:rPr>
              <w:t>刘钢峰</w:t>
            </w:r>
            <w:r>
              <w:rPr>
                <w:rFonts w:hint="eastAsia" w:ascii="楷体" w:hAnsi="楷体" w:eastAsia="楷体" w:cs="宋体"/>
                <w:szCs w:val="21"/>
              </w:rPr>
              <w:t xml:space="preserve"> / </w:t>
            </w:r>
            <w:r>
              <w:rPr>
                <w:rFonts w:hint="eastAsia" w:ascii="楷体" w:hAnsi="楷体" w:eastAsia="楷体" w:cs="宋体"/>
                <w:szCs w:val="21"/>
                <w:lang w:eastAsia="zh-CN"/>
              </w:rPr>
              <w:t>2022.4</w:t>
            </w:r>
            <w:r>
              <w:rPr>
                <w:rFonts w:hint="eastAsia" w:ascii="楷体" w:hAnsi="楷体" w:eastAsia="楷体" w:cs="宋体"/>
                <w:szCs w:val="21"/>
                <w:lang w:val="en-US" w:eastAsia="zh-CN"/>
              </w:rPr>
              <w:t>.20</w:t>
            </w:r>
            <w:r>
              <w:rPr>
                <w:rFonts w:hint="eastAsia" w:ascii="楷体" w:hAnsi="楷体" w:eastAsia="楷体" w:cs="宋体"/>
                <w:szCs w:val="21"/>
              </w:rPr>
              <w:t xml:space="preserve"> 审批/日期： </w:t>
            </w:r>
            <w:r>
              <w:rPr>
                <w:rFonts w:hint="eastAsia" w:ascii="楷体" w:hAnsi="楷体" w:eastAsia="楷体" w:cs="宋体"/>
                <w:szCs w:val="21"/>
                <w:lang w:val="en-US" w:eastAsia="zh-CN"/>
              </w:rPr>
              <w:t>刘振峰</w:t>
            </w:r>
            <w:r>
              <w:rPr>
                <w:rFonts w:hint="eastAsia" w:ascii="楷体" w:hAnsi="楷体" w:eastAsia="楷体" w:cs="宋体"/>
                <w:szCs w:val="21"/>
              </w:rPr>
              <w:t xml:space="preserve"> </w:t>
            </w:r>
            <w:r>
              <w:rPr>
                <w:rFonts w:hint="eastAsia" w:ascii="楷体" w:hAnsi="楷体" w:eastAsia="楷体" w:cs="宋体"/>
                <w:szCs w:val="21"/>
                <w:lang w:eastAsia="zh-CN"/>
              </w:rPr>
              <w:t>2022.4.2</w:t>
            </w:r>
            <w:r>
              <w:rPr>
                <w:rFonts w:hint="eastAsia" w:ascii="楷体" w:hAnsi="楷体" w:eastAsia="楷体" w:cs="宋体"/>
                <w:szCs w:val="21"/>
                <w:lang w:val="en-US" w:eastAsia="zh-CN"/>
              </w:rPr>
              <w:t>0</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2.实际执行：于202</w:t>
            </w:r>
            <w:r>
              <w:rPr>
                <w:rFonts w:hint="eastAsia" w:ascii="楷体" w:hAnsi="楷体" w:eastAsia="楷体" w:cs="宋体"/>
                <w:szCs w:val="21"/>
                <w:lang w:val="en-US" w:eastAsia="zh-CN"/>
              </w:rPr>
              <w:t>2</w:t>
            </w:r>
            <w:r>
              <w:rPr>
                <w:rFonts w:hint="eastAsia" w:ascii="楷体" w:hAnsi="楷体" w:eastAsia="楷体" w:cs="宋体"/>
                <w:szCs w:val="21"/>
              </w:rPr>
              <w:t>年</w:t>
            </w:r>
            <w:r>
              <w:rPr>
                <w:rFonts w:hint="eastAsia" w:ascii="楷体" w:hAnsi="楷体" w:eastAsia="楷体" w:cs="宋体"/>
                <w:szCs w:val="21"/>
                <w:lang w:val="en-US" w:eastAsia="zh-CN"/>
              </w:rPr>
              <w:t>4</w:t>
            </w:r>
            <w:r>
              <w:rPr>
                <w:rFonts w:hint="eastAsia" w:ascii="楷体" w:hAnsi="楷体" w:eastAsia="楷体" w:cs="宋体"/>
                <w:szCs w:val="21"/>
              </w:rPr>
              <w:t>月</w:t>
            </w:r>
            <w:r>
              <w:rPr>
                <w:rFonts w:hint="eastAsia" w:ascii="楷体" w:hAnsi="楷体" w:eastAsia="楷体" w:cs="宋体"/>
                <w:szCs w:val="21"/>
                <w:lang w:val="en-US" w:eastAsia="zh-CN"/>
              </w:rPr>
              <w:t>25</w:t>
            </w:r>
            <w:r>
              <w:rPr>
                <w:rFonts w:hint="eastAsia" w:ascii="楷体" w:hAnsi="楷体" w:eastAsia="楷体" w:cs="宋体"/>
                <w:szCs w:val="21"/>
              </w:rPr>
              <w:t>日</w:t>
            </w:r>
            <w:r>
              <w:rPr>
                <w:rFonts w:hint="eastAsia" w:ascii="楷体" w:hAnsi="楷体" w:eastAsia="楷体" w:cs="宋体"/>
                <w:szCs w:val="21"/>
                <w:lang w:eastAsia="zh-CN"/>
              </w:rPr>
              <w:t>在公司办公室</w:t>
            </w:r>
            <w:r>
              <w:rPr>
                <w:rFonts w:hint="eastAsia" w:ascii="楷体" w:hAnsi="楷体" w:eastAsia="楷体" w:cs="宋体"/>
                <w:szCs w:val="21"/>
              </w:rPr>
              <w:t>由总经理</w:t>
            </w:r>
            <w:r>
              <w:rPr>
                <w:rFonts w:hint="eastAsia" w:ascii="楷体" w:hAnsi="楷体" w:eastAsia="楷体" w:cs="宋体"/>
                <w:szCs w:val="21"/>
                <w:lang w:eastAsia="zh-CN"/>
              </w:rPr>
              <w:t>召开</w:t>
            </w:r>
            <w:r>
              <w:rPr>
                <w:rFonts w:hint="eastAsia" w:ascii="楷体" w:hAnsi="楷体" w:eastAsia="楷体" w:cs="宋体"/>
                <w:szCs w:val="21"/>
              </w:rPr>
              <w:t>主持了管理评审。</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提供了</w:t>
            </w:r>
            <w:r>
              <w:rPr>
                <w:rFonts w:hint="eastAsia" w:ascii="楷体" w:hAnsi="楷体" w:eastAsia="楷体" w:cs="宋体"/>
                <w:szCs w:val="21"/>
                <w:lang w:eastAsia="zh-CN"/>
              </w:rPr>
              <w:t>管理评审会议记录</w:t>
            </w:r>
            <w:r>
              <w:rPr>
                <w:rFonts w:hint="eastAsia" w:ascii="楷体" w:hAnsi="楷体" w:eastAsia="楷体" w:cs="宋体"/>
                <w:szCs w:val="21"/>
              </w:rPr>
              <w:t>、</w:t>
            </w:r>
            <w:r>
              <w:rPr>
                <w:rFonts w:hint="eastAsia" w:ascii="楷体" w:hAnsi="楷体" w:eastAsia="楷体" w:cs="宋体"/>
                <w:szCs w:val="21"/>
                <w:lang w:eastAsia="zh-CN"/>
              </w:rPr>
              <w:t>签到、</w:t>
            </w:r>
            <w:r>
              <w:rPr>
                <w:rFonts w:hint="eastAsia" w:ascii="楷体" w:hAnsi="楷体" w:eastAsia="楷体" w:cs="宋体"/>
                <w:szCs w:val="21"/>
              </w:rPr>
              <w:t>各部门领导所做的本部门体系运行工作汇报</w:t>
            </w:r>
            <w:r>
              <w:rPr>
                <w:rFonts w:hint="eastAsia" w:ascii="楷体" w:hAnsi="楷体" w:eastAsia="楷体" w:cs="宋体"/>
                <w:szCs w:val="21"/>
                <w:lang w:eastAsia="zh-CN"/>
              </w:rPr>
              <w:t>、管理者代表做的管理体系运行报告</w:t>
            </w:r>
            <w:r>
              <w:rPr>
                <w:rFonts w:hint="eastAsia" w:ascii="楷体" w:hAnsi="楷体" w:eastAsia="楷体" w:cs="宋体"/>
                <w:szCs w:val="21"/>
              </w:rPr>
              <w:t>。</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lang w:eastAsia="zh-CN"/>
              </w:rPr>
              <w:t>现场询问各部门负责人参加了管理评审会议。</w:t>
            </w:r>
          </w:p>
          <w:p>
            <w:pPr>
              <w:numPr>
                <w:ilvl w:val="0"/>
                <w:numId w:val="1"/>
              </w:num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查《管理评审报告》，管理评审内容包括：管理方针、目标和指标的适宜性及目标指标的实施情况，组织机构设置是否合理，资源配置情况，管理体系文件评审情况，内审情况，事件、不符合、纠正、预防措施应用处理，相关方的意见反馈、包括意见、投诉，抱怨，产品和服务的符合性，过程绩效，环境/职业健康安全绩效，体系的持续性、充分性、有效性评价等方面。</w:t>
            </w:r>
          </w:p>
          <w:p>
            <w:pPr>
              <w:pStyle w:val="4"/>
              <w:ind w:left="240" w:right="143"/>
              <w:rPr>
                <w:rFonts w:hint="eastAsia" w:ascii="楷体" w:hAnsi="楷体" w:eastAsia="楷体" w:cs="宋体"/>
                <w:kern w:val="2"/>
                <w:sz w:val="21"/>
                <w:szCs w:val="21"/>
                <w:lang w:val="en-US" w:eastAsia="zh-CN" w:bidi="ar-SA"/>
              </w:rPr>
            </w:pPr>
            <w:r>
              <w:rPr>
                <w:rFonts w:hint="eastAsia" w:ascii="楷体" w:hAnsi="楷体" w:eastAsia="楷体" w:cs="宋体"/>
                <w:kern w:val="2"/>
                <w:sz w:val="21"/>
                <w:szCs w:val="21"/>
                <w:lang w:val="en-US" w:eastAsia="zh-CN" w:bidi="ar-SA"/>
              </w:rPr>
              <w:t>评审结论： 经过管理评审，大家一致认为公司建立的质量环境职业健康安全体系基本上是适宜的、充分的、质量环境职业健康安全目标得以实现，质量环境职业健康安全体系实施是有效的。</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4.管理评审决议及改进措施</w:t>
            </w:r>
          </w:p>
          <w:p>
            <w:pPr>
              <w:ind w:left="400"/>
              <w:rPr>
                <w:rFonts w:hint="eastAsia" w:ascii="楷体" w:hAnsi="楷体" w:eastAsia="楷体" w:cs="宋体"/>
                <w:szCs w:val="21"/>
                <w:lang w:val="en-US" w:eastAsia="zh-CN"/>
              </w:rPr>
            </w:pPr>
            <w:r>
              <w:rPr>
                <w:rFonts w:hint="eastAsia" w:ascii="楷体" w:hAnsi="楷体" w:eastAsia="楷体" w:cs="宋体"/>
                <w:szCs w:val="21"/>
                <w:lang w:val="en-US" w:eastAsia="zh-CN"/>
              </w:rPr>
              <w:t>决议内容：</w:t>
            </w:r>
            <w:r>
              <w:rPr>
                <w:rFonts w:hint="eastAsia" w:ascii="楷体" w:hAnsi="楷体" w:eastAsia="楷体" w:cs="宋体"/>
                <w:kern w:val="2"/>
                <w:sz w:val="21"/>
                <w:szCs w:val="21"/>
                <w:lang w:val="en-US" w:eastAsia="zh-CN" w:bidi="ar-SA"/>
              </w:rPr>
              <w:t>办公室对文件管理要加强控制</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改进方案：加强办公室对ISO9001体系7.5.3条款的宣贯，按体系要求對文件管理加強控制。</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rPr>
              <w:t>管理评审提出的改进措施</w:t>
            </w:r>
            <w:r>
              <w:rPr>
                <w:rFonts w:hint="eastAsia" w:ascii="楷体" w:hAnsi="楷体" w:eastAsia="楷体" w:cs="宋体"/>
                <w:szCs w:val="21"/>
                <w:lang w:eastAsia="zh-CN"/>
              </w:rPr>
              <w:t>由办公室负责，改进措施已完成，验证人：刘钢锋。</w:t>
            </w:r>
          </w:p>
        </w:tc>
        <w:tc>
          <w:tcPr>
            <w:tcW w:w="1377"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rPr>
              <w:t>改进</w:t>
            </w:r>
            <w:r>
              <w:rPr>
                <w:rFonts w:hint="eastAsia" w:ascii="楷体" w:hAnsi="楷体" w:eastAsia="楷体" w:cs="宋体"/>
                <w:szCs w:val="21"/>
                <w:lang w:eastAsia="zh-CN"/>
              </w:rPr>
              <w:t>的策划和控制</w:t>
            </w:r>
          </w:p>
        </w:tc>
        <w:tc>
          <w:tcPr>
            <w:tcW w:w="960" w:type="dxa"/>
            <w:vAlign w:val="top"/>
          </w:tcPr>
          <w:p>
            <w:pPr>
              <w:adjustRightInd w:val="0"/>
              <w:snapToGrid w:val="0"/>
              <w:spacing w:line="300" w:lineRule="exact"/>
              <w:jc w:val="both"/>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both"/>
              <w:rPr>
                <w:rFonts w:hint="eastAsia" w:ascii="楷体" w:hAnsi="楷体" w:eastAsia="楷体" w:cs="宋体"/>
                <w:szCs w:val="21"/>
              </w:rPr>
            </w:pPr>
            <w:r>
              <w:rPr>
                <w:rFonts w:hint="eastAsia" w:ascii="楷体" w:hAnsi="楷体" w:eastAsia="楷体" w:cs="宋体"/>
                <w:szCs w:val="21"/>
              </w:rPr>
              <w:t>10.1</w:t>
            </w:r>
          </w:p>
          <w:p>
            <w:pPr>
              <w:adjustRightInd w:val="0"/>
              <w:snapToGrid w:val="0"/>
              <w:spacing w:line="300" w:lineRule="exact"/>
              <w:ind w:firstLine="420" w:firstLineChars="200"/>
              <w:jc w:val="both"/>
              <w:rPr>
                <w:rFonts w:hint="eastAsia" w:ascii="楷体" w:hAnsi="楷体" w:eastAsia="楷体" w:cs="宋体"/>
                <w:szCs w:val="21"/>
                <w:lang w:val="en-US" w:eastAsia="zh-CN"/>
              </w:rPr>
            </w:pP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查公司在建立、实施管理体系中：</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rPr>
              <w:t>a.制订各种控制程序文件；</w:t>
            </w:r>
          </w:p>
          <w:p>
            <w:pPr>
              <w:adjustRightInd w:val="0"/>
              <w:snapToGrid w:val="0"/>
              <w:spacing w:line="300" w:lineRule="exact"/>
              <w:ind w:firstLine="420" w:firstLineChars="200"/>
              <w:jc w:val="left"/>
              <w:rPr>
                <w:rFonts w:hint="eastAsia" w:ascii="楷体" w:hAnsi="楷体" w:eastAsia="楷体" w:cs="宋体"/>
                <w:szCs w:val="21"/>
                <w:lang w:eastAsia="zh-CN"/>
              </w:rPr>
            </w:pPr>
            <w:r>
              <w:rPr>
                <w:rFonts w:hint="eastAsia" w:ascii="楷体" w:hAnsi="楷体" w:eastAsia="楷体" w:cs="宋体"/>
                <w:szCs w:val="21"/>
              </w:rPr>
              <w:t>b.通过内审、管理评审评价管理体系的符合性；</w:t>
            </w:r>
            <w:r>
              <w:rPr>
                <w:rFonts w:hint="eastAsia" w:ascii="楷体" w:hAnsi="楷体" w:eastAsia="楷体" w:cs="宋体"/>
                <w:szCs w:val="21"/>
                <w:lang w:eastAsia="zh-CN"/>
              </w:rPr>
              <w:t>对内审和管理评审提出的问题及时纠正并改进；</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rPr>
              <w:t>c.通过绩效的监视测量评价</w:t>
            </w:r>
            <w:r>
              <w:rPr>
                <w:rFonts w:hint="eastAsia" w:ascii="楷体" w:hAnsi="楷体" w:eastAsia="楷体" w:cs="宋体"/>
                <w:szCs w:val="21"/>
                <w:lang w:eastAsia="zh-CN"/>
              </w:rPr>
              <w:t>销售服务</w:t>
            </w:r>
            <w:r>
              <w:rPr>
                <w:rFonts w:hint="eastAsia" w:ascii="楷体" w:hAnsi="楷体" w:eastAsia="楷体" w:cs="宋体"/>
                <w:szCs w:val="21"/>
              </w:rPr>
              <w:t>过程涉及环境管理的符合性；通过</w:t>
            </w:r>
            <w:r>
              <w:rPr>
                <w:rFonts w:hint="eastAsia" w:ascii="楷体" w:hAnsi="楷体" w:eastAsia="楷体" w:cs="宋体"/>
                <w:szCs w:val="21"/>
                <w:lang w:eastAsia="zh-CN"/>
              </w:rPr>
              <w:t>周例会分析</w:t>
            </w:r>
            <w:r>
              <w:rPr>
                <w:rFonts w:hint="eastAsia" w:ascii="楷体" w:hAnsi="楷体" w:eastAsia="楷体" w:cs="宋体"/>
                <w:szCs w:val="21"/>
              </w:rPr>
              <w:t>，</w:t>
            </w:r>
            <w:r>
              <w:rPr>
                <w:rFonts w:hint="eastAsia" w:ascii="楷体" w:hAnsi="楷体" w:eastAsia="楷体" w:cs="宋体"/>
                <w:szCs w:val="21"/>
                <w:lang w:eastAsia="zh-CN"/>
              </w:rPr>
              <w:t>对发现的不合格</w:t>
            </w:r>
            <w:r>
              <w:rPr>
                <w:rFonts w:hint="eastAsia" w:ascii="楷体" w:hAnsi="楷体" w:eastAsia="楷体" w:cs="宋体"/>
                <w:szCs w:val="21"/>
              </w:rPr>
              <w:t>采取纠正、预防措施，达到持续改进目的。</w:t>
            </w:r>
          </w:p>
        </w:tc>
        <w:tc>
          <w:tcPr>
            <w:tcW w:w="1377"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adjustRightInd w:val="0"/>
              <w:snapToGrid w:val="0"/>
              <w:spacing w:line="300" w:lineRule="exact"/>
              <w:jc w:val="left"/>
              <w:rPr>
                <w:rFonts w:hint="eastAsia" w:ascii="楷体" w:hAnsi="楷体" w:eastAsia="楷体" w:cs="宋体"/>
                <w:szCs w:val="21"/>
                <w:lang w:eastAsia="zh-CN"/>
              </w:rPr>
            </w:pPr>
            <w:r>
              <w:rPr>
                <w:rFonts w:hint="eastAsia" w:ascii="楷体" w:hAnsi="楷体" w:eastAsia="楷体" w:cs="宋体"/>
                <w:szCs w:val="21"/>
                <w:lang w:eastAsia="zh-CN"/>
              </w:rPr>
              <w:t>持续改进</w:t>
            </w:r>
          </w:p>
        </w:tc>
        <w:tc>
          <w:tcPr>
            <w:tcW w:w="960" w:type="dxa"/>
            <w:vAlign w:val="top"/>
          </w:tcPr>
          <w:p>
            <w:pPr>
              <w:adjustRightInd w:val="0"/>
              <w:snapToGrid w:val="0"/>
              <w:spacing w:line="300" w:lineRule="exact"/>
              <w:jc w:val="both"/>
              <w:rPr>
                <w:rFonts w:hint="eastAsia" w:ascii="楷体" w:hAnsi="楷体" w:eastAsia="楷体" w:cs="宋体"/>
                <w:szCs w:val="21"/>
              </w:rPr>
            </w:pPr>
            <w:r>
              <w:rPr>
                <w:rFonts w:hint="eastAsia" w:ascii="楷体" w:hAnsi="楷体" w:eastAsia="楷体" w:cs="宋体"/>
                <w:szCs w:val="21"/>
              </w:rPr>
              <w:t>QEO</w:t>
            </w:r>
          </w:p>
          <w:p>
            <w:pPr>
              <w:adjustRightInd w:val="0"/>
              <w:snapToGrid w:val="0"/>
              <w:spacing w:line="300" w:lineRule="exact"/>
              <w:jc w:val="both"/>
              <w:rPr>
                <w:rFonts w:hint="eastAsia" w:ascii="楷体" w:hAnsi="楷体" w:eastAsia="楷体" w:cs="宋体"/>
                <w:szCs w:val="21"/>
              </w:rPr>
            </w:pPr>
            <w:r>
              <w:rPr>
                <w:rFonts w:hint="eastAsia" w:ascii="楷体" w:hAnsi="楷体" w:eastAsia="楷体" w:cs="宋体"/>
                <w:szCs w:val="21"/>
              </w:rPr>
              <w:t>10.3</w:t>
            </w: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en-US" w:eastAsia="zh-CN"/>
              </w:rPr>
              <w:t xml:space="preserve">与总经理沟通了解到，在以下方面持续改进： </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en-US" w:eastAsia="zh-CN"/>
              </w:rPr>
              <w:t xml:space="preserve">1、进一步规范了各部门职责和岗位说明书，规范公司规章制度，完善用人机制和考核机制。 </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en-US" w:eastAsia="zh-CN"/>
              </w:rPr>
              <w:t xml:space="preserve">2对人员、设备、材料及生产工艺、环保进行优化管理。 </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en-US" w:eastAsia="zh-CN"/>
              </w:rPr>
              <w:t>3积极探索推出新的销售方式，开发新市场。</w:t>
            </w:r>
          </w:p>
          <w:p>
            <w:pPr>
              <w:adjustRightInd w:val="0"/>
              <w:snapToGrid w:val="0"/>
              <w:spacing w:line="300" w:lineRule="exact"/>
              <w:ind w:firstLine="420" w:firstLineChars="200"/>
              <w:jc w:val="left"/>
              <w:rPr>
                <w:rFonts w:hint="eastAsia" w:ascii="楷体" w:hAnsi="楷体" w:eastAsia="楷体" w:cs="宋体"/>
                <w:szCs w:val="21"/>
              </w:rPr>
            </w:pPr>
            <w:r>
              <w:rPr>
                <w:rFonts w:hint="eastAsia" w:ascii="楷体" w:hAnsi="楷体" w:eastAsia="楷体" w:cs="宋体"/>
                <w:szCs w:val="21"/>
                <w:lang w:val="en-US" w:eastAsia="zh-CN"/>
              </w:rPr>
              <w:t xml:space="preserve">4加强销售服务，进一步提高顾客满意度。 </w:t>
            </w:r>
          </w:p>
        </w:tc>
        <w:tc>
          <w:tcPr>
            <w:tcW w:w="1377" w:type="dxa"/>
          </w:tcPr>
          <w:p>
            <w:pPr>
              <w:rPr>
                <w:rFonts w:hint="default"/>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2160" w:type="dxa"/>
            <w:vAlign w:val="top"/>
          </w:tcPr>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变更的策划</w:t>
            </w:r>
          </w:p>
        </w:tc>
        <w:tc>
          <w:tcPr>
            <w:tcW w:w="960" w:type="dxa"/>
            <w:vAlign w:val="top"/>
          </w:tcPr>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lang w:val="en-US" w:eastAsia="zh-CN"/>
              </w:rPr>
              <w:t>Q6.3</w:t>
            </w:r>
          </w:p>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10212" w:type="dxa"/>
            <w:vAlign w:val="top"/>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公司于2021年10月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企业通过过程业绩分析，监视、测量、分析、评价、管理评审，内部审核结果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公司自运行以来没有发生变更。</w:t>
            </w:r>
          </w:p>
        </w:tc>
        <w:tc>
          <w:tcPr>
            <w:tcW w:w="1377" w:type="dxa"/>
          </w:tcPr>
          <w:p>
            <w:pPr>
              <w:rPr>
                <w:sz w:val="24"/>
                <w:szCs w:val="24"/>
              </w:rPr>
            </w:pPr>
          </w:p>
          <w:p>
            <w:pPr>
              <w:pStyle w:val="17"/>
              <w:rPr>
                <w:rFonts w:hint="eastAsia" w:eastAsia="宋体"/>
                <w:sz w:val="24"/>
                <w:szCs w:val="24"/>
                <w:lang w:val="en-US" w:eastAsia="zh-CN"/>
              </w:rPr>
            </w:pPr>
            <w:r>
              <w:rPr>
                <w:rFonts w:hint="eastAsia"/>
                <w:sz w:val="24"/>
                <w:szCs w:val="24"/>
                <w:lang w:val="en-US" w:eastAsia="zh-CN"/>
              </w:rPr>
              <w:t>Y</w:t>
            </w:r>
          </w:p>
          <w:p>
            <w:pPr>
              <w:pStyle w:val="17"/>
              <w:rPr>
                <w:sz w:val="24"/>
                <w:szCs w:val="24"/>
              </w:rPr>
            </w:pPr>
          </w:p>
          <w:p>
            <w:pPr>
              <w:pStyle w:val="17"/>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2160" w:type="dxa"/>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范围的确认、资质的确认、法律法规执行情况、质量抽查及顾客投诉情况、一阶段不符合验证</w:t>
            </w:r>
          </w:p>
        </w:tc>
        <w:tc>
          <w:tcPr>
            <w:tcW w:w="960" w:type="dxa"/>
            <w:vAlign w:val="center"/>
          </w:tcPr>
          <w:p>
            <w:pPr>
              <w:adjustRightInd w:val="0"/>
              <w:snapToGrid w:val="0"/>
              <w:spacing w:line="300" w:lineRule="exact"/>
              <w:ind w:firstLine="420" w:firstLineChars="200"/>
              <w:jc w:val="left"/>
              <w:rPr>
                <w:rFonts w:hint="eastAsia" w:ascii="楷体" w:hAnsi="楷体" w:eastAsia="楷体" w:cs="宋体"/>
                <w:szCs w:val="21"/>
                <w:lang w:val="en-US" w:eastAsia="zh-CN"/>
              </w:rPr>
            </w:pPr>
          </w:p>
        </w:tc>
        <w:tc>
          <w:tcPr>
            <w:tcW w:w="10212" w:type="dxa"/>
            <w:vAlign w:val="center"/>
          </w:tcPr>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范围的确认：见4.3条款审核记录，符合要求</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资质的确认：见4.1条款审核记录，符合要求</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法律法规执行情况：进行了合规性评价，符合要求；</w:t>
            </w:r>
          </w:p>
          <w:p>
            <w:pPr>
              <w:adjustRightInd w:val="0"/>
              <w:snapToGrid w:val="0"/>
              <w:spacing w:line="300" w:lineRule="exact"/>
              <w:ind w:firstLine="420" w:firstLineChars="200"/>
              <w:jc w:val="left"/>
              <w:rPr>
                <w:rFonts w:hint="default" w:ascii="楷体" w:hAnsi="楷体" w:eastAsia="楷体" w:cs="宋体"/>
                <w:szCs w:val="21"/>
                <w:lang w:val="en-US" w:eastAsia="zh-CN"/>
              </w:rPr>
            </w:pPr>
            <w:r>
              <w:rPr>
                <w:rFonts w:hint="eastAsia" w:ascii="楷体" w:hAnsi="楷体" w:eastAsia="楷体" w:cs="宋体"/>
                <w:szCs w:val="21"/>
                <w:lang w:val="en-US" w:eastAsia="zh-CN"/>
              </w:rPr>
              <w:t>质量抽查及顾客投诉情况：经询问自公司成立以来未发生过质量、安全和环境事故。</w:t>
            </w:r>
          </w:p>
          <w:p>
            <w:pPr>
              <w:adjustRightInd w:val="0"/>
              <w:snapToGrid w:val="0"/>
              <w:spacing w:line="300" w:lineRule="exact"/>
              <w:ind w:firstLine="420" w:firstLineChars="200"/>
              <w:jc w:val="left"/>
              <w:rPr>
                <w:rFonts w:hint="eastAsia" w:ascii="楷体" w:hAnsi="楷体" w:eastAsia="楷体" w:cs="宋体"/>
                <w:szCs w:val="21"/>
                <w:lang w:val="en-US" w:eastAsia="zh-CN"/>
              </w:rPr>
            </w:pPr>
            <w:r>
              <w:rPr>
                <w:rFonts w:hint="eastAsia" w:ascii="楷体" w:hAnsi="楷体" w:eastAsia="楷体" w:cs="宋体"/>
                <w:szCs w:val="21"/>
                <w:lang w:val="en-US" w:eastAsia="zh-CN"/>
              </w:rPr>
              <w:t>一阶段不符合验证：一阶段未发现不符合。</w:t>
            </w:r>
          </w:p>
        </w:tc>
        <w:tc>
          <w:tcPr>
            <w:tcW w:w="1377" w:type="dxa"/>
          </w:tcPr>
          <w:p>
            <w:pPr>
              <w:pStyle w:val="17"/>
              <w:rPr>
                <w:rFonts w:hint="eastAsia" w:eastAsia="宋体"/>
                <w:sz w:val="24"/>
                <w:szCs w:val="24"/>
                <w:lang w:val="en-US" w:eastAsia="zh-CN"/>
              </w:rPr>
            </w:pPr>
          </w:p>
        </w:tc>
      </w:tr>
    </w:tbl>
    <w:p>
      <w:pPr>
        <w:pStyle w:val="7"/>
        <w:rPr>
          <w:rFonts w:hint="eastAsia"/>
        </w:rPr>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tbl>
      <w:tblPr>
        <w:tblStyle w:val="9"/>
        <w:tblpPr w:leftFromText="180" w:rightFromText="180" w:vertAnchor="text" w:horzAnchor="page" w:tblpX="1067" w:tblpY="4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04"/>
        <w:gridCol w:w="12126"/>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过程与活动、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抽样计划</w:t>
            </w:r>
          </w:p>
        </w:tc>
        <w:tc>
          <w:tcPr>
            <w:tcW w:w="804" w:type="dxa"/>
            <w:vMerge w:val="restar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涉及</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条款</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受审核部门：办公室        主管领导：刘钢峰               陪同人员：马孟飞</w:t>
            </w:r>
          </w:p>
        </w:tc>
        <w:tc>
          <w:tcPr>
            <w:tcW w:w="457" w:type="dxa"/>
            <w:vMerge w:val="restar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noWrap w:val="0"/>
            <w:vAlign w:val="center"/>
          </w:tcPr>
          <w:p>
            <w:pPr>
              <w:rPr>
                <w:rFonts w:hint="eastAsia" w:ascii="楷体" w:hAnsi="楷体" w:eastAsia="楷体" w:cs="楷体"/>
                <w:sz w:val="21"/>
                <w:szCs w:val="21"/>
                <w:lang w:val="en-US" w:eastAsia="zh-CN"/>
              </w:rPr>
            </w:pPr>
          </w:p>
        </w:tc>
        <w:tc>
          <w:tcPr>
            <w:tcW w:w="804" w:type="dxa"/>
            <w:vMerge w:val="continue"/>
            <w:noWrap w:val="0"/>
            <w:vAlign w:val="center"/>
          </w:tcPr>
          <w:p>
            <w:pPr>
              <w:rPr>
                <w:rFonts w:hint="eastAsia" w:ascii="楷体" w:hAnsi="楷体" w:eastAsia="楷体" w:cs="楷体"/>
                <w:sz w:val="21"/>
                <w:szCs w:val="21"/>
                <w:lang w:val="en-US" w:eastAsia="zh-CN"/>
              </w:rPr>
            </w:pP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审核员：杨园              审核时间：2022.7.2-3</w:t>
            </w:r>
          </w:p>
        </w:tc>
        <w:tc>
          <w:tcPr>
            <w:tcW w:w="457" w:type="dxa"/>
            <w:vMerge w:val="continue"/>
            <w:noWrap w:val="0"/>
            <w:vAlign w:val="top"/>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noWrap w:val="0"/>
            <w:vAlign w:val="center"/>
          </w:tcPr>
          <w:p>
            <w:pPr>
              <w:rPr>
                <w:rFonts w:hint="eastAsia" w:ascii="楷体" w:hAnsi="楷体" w:eastAsia="楷体" w:cs="楷体"/>
                <w:sz w:val="21"/>
                <w:szCs w:val="21"/>
                <w:lang w:val="en-US" w:eastAsia="zh-CN"/>
              </w:rPr>
            </w:pPr>
          </w:p>
        </w:tc>
        <w:tc>
          <w:tcPr>
            <w:tcW w:w="804" w:type="dxa"/>
            <w:vMerge w:val="continue"/>
            <w:noWrap w:val="0"/>
            <w:vAlign w:val="center"/>
          </w:tcPr>
          <w:p>
            <w:pPr>
              <w:rPr>
                <w:rFonts w:hint="eastAsia" w:ascii="楷体" w:hAnsi="楷体" w:eastAsia="楷体" w:cs="楷体"/>
                <w:sz w:val="21"/>
                <w:szCs w:val="21"/>
                <w:lang w:val="en-US" w:eastAsia="zh-CN"/>
              </w:rPr>
            </w:pPr>
          </w:p>
        </w:tc>
        <w:tc>
          <w:tcPr>
            <w:tcW w:w="12126"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审核条款：Q5.3/6.2/7.1.2/7.1.6/7.2/7.3/7.4/7.5/8.4/9.1.3/9.2/10.3；</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EO5.3/6.2/6.1.2/6.1.3/7.2/7.3/7.4/7.5/8.1/8.2/9.1/10.3；</w:t>
            </w:r>
          </w:p>
        </w:tc>
        <w:tc>
          <w:tcPr>
            <w:tcW w:w="457" w:type="dxa"/>
            <w:vMerge w:val="continue"/>
            <w:noWrap w:val="0"/>
            <w:vAlign w:val="top"/>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组织的岗位、职责和权限</w:t>
            </w: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5.3</w:t>
            </w:r>
          </w:p>
        </w:tc>
        <w:tc>
          <w:tcPr>
            <w:tcW w:w="12126" w:type="dxa"/>
            <w:noWrap w:val="0"/>
            <w:vAlign w:val="top"/>
          </w:tcPr>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sym w:font="Wingdings 2" w:char="F098"/>
            </w:r>
            <w:r>
              <w:rPr>
                <w:rFonts w:hint="eastAsia" w:ascii="楷体" w:hAnsi="楷体" w:eastAsia="楷体" w:cs="楷体"/>
                <w:sz w:val="21"/>
                <w:szCs w:val="21"/>
                <w:lang w:val="zh-CN" w:eastAsia="zh-CN"/>
              </w:rPr>
              <w:t>办公室负责人：刘钢峰</w:t>
            </w:r>
          </w:p>
          <w:p>
            <w:pPr>
              <w:rPr>
                <w:rFonts w:hint="eastAsia" w:ascii="楷体" w:hAnsi="楷体" w:eastAsia="楷体" w:cs="楷体"/>
                <w:sz w:val="21"/>
                <w:szCs w:val="21"/>
                <w:lang w:val="en-US" w:eastAsia="zh-CN"/>
              </w:rPr>
            </w:pPr>
            <w:r>
              <w:rPr>
                <w:rFonts w:hint="eastAsia" w:ascii="楷体" w:hAnsi="楷体" w:eastAsia="楷体" w:cs="楷体"/>
                <w:sz w:val="21"/>
                <w:szCs w:val="21"/>
                <w:lang w:val="zh-CN" w:eastAsia="zh-CN"/>
              </w:rPr>
              <w:sym w:font="Wingdings 2" w:char="F098"/>
            </w:r>
            <w:r>
              <w:rPr>
                <w:rFonts w:hint="eastAsia" w:ascii="楷体" w:hAnsi="楷体" w:eastAsia="楷体" w:cs="楷体"/>
                <w:sz w:val="21"/>
                <w:szCs w:val="21"/>
                <w:lang w:val="en-US" w:eastAsia="zh-CN"/>
              </w:rPr>
              <w:t>刘钢峰主管</w:t>
            </w:r>
            <w:r>
              <w:rPr>
                <w:rFonts w:hint="eastAsia" w:ascii="楷体" w:hAnsi="楷体" w:eastAsia="楷体" w:cs="楷体"/>
                <w:sz w:val="21"/>
                <w:szCs w:val="21"/>
                <w:lang w:val="zh-CN" w:eastAsia="zh-CN"/>
              </w:rPr>
              <w:t>介绍，办公室主要负责公司文件管理，内部审核工作、管理评审，人力资源管理，培训工作，</w:t>
            </w:r>
            <w:r>
              <w:rPr>
                <w:rFonts w:hint="eastAsia" w:ascii="楷体" w:hAnsi="楷体" w:eastAsia="楷体" w:cs="楷体"/>
                <w:sz w:val="21"/>
                <w:szCs w:val="21"/>
                <w:lang w:val="en-US" w:eastAsia="zh-CN"/>
              </w:rPr>
              <w:t>产品采购、</w:t>
            </w:r>
            <w:r>
              <w:rPr>
                <w:rFonts w:hint="eastAsia" w:ascii="楷体" w:hAnsi="楷体" w:eastAsia="楷体" w:cs="楷体"/>
                <w:sz w:val="21"/>
                <w:szCs w:val="21"/>
                <w:lang w:val="zh-CN" w:eastAsia="zh-CN"/>
              </w:rPr>
              <w:t>体系运行控制，本部门环境因素和风险，信息交流等工作。</w:t>
            </w:r>
            <w:r>
              <w:rPr>
                <w:rFonts w:hint="eastAsia" w:ascii="楷体" w:hAnsi="楷体" w:eastAsia="楷体" w:cs="楷体"/>
                <w:sz w:val="21"/>
                <w:szCs w:val="21"/>
                <w:lang w:val="en-US" w:eastAsia="zh-CN"/>
              </w:rPr>
              <w:t>本部门职责明确，基本能够顺利开展工作。</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目标及其实现的策划</w:t>
            </w: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6.2 </w:t>
            </w:r>
          </w:p>
          <w:p>
            <w:pPr>
              <w:rPr>
                <w:rFonts w:hint="eastAsia" w:ascii="楷体" w:hAnsi="楷体" w:eastAsia="楷体" w:cs="楷体"/>
                <w:sz w:val="21"/>
                <w:szCs w:val="21"/>
                <w:lang w:val="en-US" w:eastAsia="zh-CN"/>
              </w:rPr>
            </w:pP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zh-CN" w:eastAsia="zh-CN"/>
              </w:rPr>
              <w:sym w:font="Wingdings 2" w:char="F098"/>
            </w:r>
            <w:r>
              <w:rPr>
                <w:rFonts w:hint="eastAsia" w:ascii="楷体" w:hAnsi="楷体" w:eastAsia="楷体" w:cs="楷体"/>
                <w:sz w:val="21"/>
                <w:szCs w:val="21"/>
                <w:lang w:val="zh-CN" w:eastAsia="zh-CN"/>
              </w:rPr>
              <w:t>查见《管理手册》公司管理层以公司的质量/环境/职业健康安全方针为框架，结合公司的实际运营情况，制定公司的总得管理目标，编制了《目标、指标分解》</w:t>
            </w:r>
            <w:r>
              <w:rPr>
                <w:rFonts w:hint="eastAsia" w:ascii="楷体" w:hAnsi="楷体" w:eastAsia="楷体" w:cs="楷体"/>
                <w:sz w:val="21"/>
                <w:szCs w:val="21"/>
                <w:lang w:val="en-US" w:eastAsia="zh-CN"/>
              </w:rPr>
              <w:t>HN</w:t>
            </w:r>
            <w:r>
              <w:rPr>
                <w:rFonts w:hint="eastAsia" w:ascii="楷体" w:hAnsi="楷体" w:eastAsia="楷体" w:cs="楷体"/>
                <w:sz w:val="21"/>
                <w:szCs w:val="21"/>
                <w:lang w:val="zh-CN" w:eastAsia="zh-CN"/>
              </w:rPr>
              <w:t>/GL-01-2021，对目标进行了分解，制定了考核方法，其中办公室</w:t>
            </w:r>
            <w:r>
              <w:rPr>
                <w:rFonts w:hint="eastAsia" w:ascii="楷体" w:hAnsi="楷体" w:eastAsia="楷体" w:cs="楷体"/>
                <w:sz w:val="21"/>
                <w:szCs w:val="21"/>
                <w:lang w:val="en-US" w:eastAsia="zh-CN"/>
              </w:rPr>
              <w:t>5项。</w:t>
            </w:r>
          </w:p>
          <w:p>
            <w:pPr>
              <w:rPr>
                <w:rFonts w:hint="eastAsia" w:ascii="楷体" w:hAnsi="楷体" w:eastAsia="楷体" w:cs="楷体"/>
                <w:sz w:val="21"/>
                <w:szCs w:val="21"/>
                <w:lang w:val="zh-CN" w:eastAsia="zh-CN"/>
              </w:rPr>
            </w:pPr>
            <w:r>
              <w:rPr>
                <w:rFonts w:hint="eastAsia" w:ascii="楷体" w:hAnsi="楷体" w:eastAsia="楷体" w:cs="楷体"/>
                <w:sz w:val="21"/>
                <w:szCs w:val="21"/>
                <w:lang w:val="en-US" w:eastAsia="zh-CN"/>
              </w:rPr>
              <w:t>查见《</w:t>
            </w:r>
            <w:r>
              <w:rPr>
                <w:rFonts w:hint="eastAsia" w:ascii="楷体" w:hAnsi="楷体" w:eastAsia="楷体" w:cs="楷体"/>
                <w:sz w:val="21"/>
                <w:szCs w:val="21"/>
                <w:lang w:val="zh-CN" w:eastAsia="zh-CN"/>
              </w:rPr>
              <w:t>管理目标分解考核结果》，对目标完成情况进行了考核，有考核数，考核结果，考核方法，考核时间。</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提供2021年第4季度、2022年1季度目标考核情况，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项目及指标                    2022年1季度      </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1、文件失控率小于5%；</w:t>
            </w:r>
            <w:r>
              <w:rPr>
                <w:rFonts w:hint="eastAsia" w:ascii="楷体" w:hAnsi="楷体" w:eastAsia="楷体" w:cs="楷体"/>
                <w:sz w:val="21"/>
                <w:szCs w:val="21"/>
                <w:lang w:val="zh-CN"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zh-CN" w:eastAsia="zh-CN"/>
              </w:rPr>
              <w:t>100%</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2、培训合格率≥95%；</w:t>
            </w:r>
            <w:r>
              <w:rPr>
                <w:rFonts w:hint="eastAsia" w:ascii="楷体" w:hAnsi="楷体" w:eastAsia="楷体" w:cs="楷体"/>
                <w:sz w:val="21"/>
                <w:szCs w:val="21"/>
                <w:lang w:val="zh-CN"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zh-CN" w:eastAsia="zh-CN"/>
              </w:rPr>
              <w:tab/>
            </w:r>
            <w:r>
              <w:rPr>
                <w:rFonts w:hint="eastAsia" w:ascii="楷体" w:hAnsi="楷体" w:eastAsia="楷体" w:cs="楷体"/>
                <w:sz w:val="21"/>
                <w:szCs w:val="21"/>
                <w:lang w:val="zh-CN" w:eastAsia="zh-CN"/>
              </w:rPr>
              <w:t>100%</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3、采购物资验收合格率≥98%；</w:t>
            </w:r>
            <w:r>
              <w:rPr>
                <w:rFonts w:hint="eastAsia" w:ascii="楷体" w:hAnsi="楷体" w:eastAsia="楷体" w:cs="楷体"/>
                <w:sz w:val="21"/>
                <w:szCs w:val="21"/>
                <w:lang w:val="zh-CN"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zh-CN" w:eastAsia="zh-CN"/>
              </w:rPr>
              <w:t>100%</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4、固体废弃物分类处理率达100%</w:t>
            </w:r>
            <w:r>
              <w:rPr>
                <w:rFonts w:hint="eastAsia" w:ascii="楷体" w:hAnsi="楷体" w:eastAsia="楷体" w:cs="楷体"/>
                <w:sz w:val="21"/>
                <w:szCs w:val="21"/>
                <w:lang w:val="zh-CN"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zh-CN" w:eastAsia="zh-CN"/>
              </w:rPr>
              <w:t>100%</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5、不发生火灾、触电事故；</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zh-CN" w:eastAsia="zh-CN"/>
              </w:rPr>
              <w:tab/>
            </w:r>
            <w:r>
              <w:rPr>
                <w:rFonts w:hint="eastAsia" w:ascii="楷体" w:hAnsi="楷体" w:eastAsia="楷体" w:cs="楷体"/>
                <w:sz w:val="21"/>
                <w:szCs w:val="21"/>
                <w:lang w:val="zh-CN" w:eastAsia="zh-CN"/>
              </w:rPr>
              <w:t>0</w:t>
            </w:r>
            <w:r>
              <w:rPr>
                <w:rFonts w:hint="eastAsia" w:ascii="楷体" w:hAnsi="楷体" w:eastAsia="楷体" w:cs="楷体"/>
                <w:sz w:val="21"/>
                <w:szCs w:val="21"/>
                <w:lang w:val="zh-CN" w:eastAsia="zh-CN"/>
              </w:rPr>
              <w:tab/>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sym w:font="Wingdings 2" w:char="F098"/>
            </w:r>
            <w:r>
              <w:rPr>
                <w:rFonts w:hint="eastAsia" w:ascii="楷体" w:hAnsi="楷体" w:eastAsia="楷体" w:cs="楷体"/>
                <w:sz w:val="21"/>
                <w:szCs w:val="21"/>
                <w:lang w:val="zh-CN" w:eastAsia="zh-CN"/>
              </w:rPr>
              <w:t>查管理方案实施情况：</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目标指标</w:t>
            </w:r>
            <w:r>
              <w:rPr>
                <w:rFonts w:hint="eastAsia" w:ascii="楷体" w:hAnsi="楷体" w:eastAsia="楷体" w:cs="楷体"/>
                <w:sz w:val="21"/>
                <w:szCs w:val="21"/>
                <w:lang w:val="en-US" w:eastAsia="zh-CN"/>
              </w:rPr>
              <w:t>-</w:t>
            </w:r>
            <w:r>
              <w:rPr>
                <w:rFonts w:hint="eastAsia" w:ascii="楷体" w:hAnsi="楷体" w:eastAsia="楷体" w:cs="楷体"/>
                <w:sz w:val="21"/>
                <w:szCs w:val="21"/>
                <w:lang w:val="zh-CN" w:eastAsia="zh-CN"/>
              </w:rPr>
              <w:t>杜绝火灾：</w:t>
            </w:r>
          </w:p>
          <w:p>
            <w:pPr>
              <w:pStyle w:val="17"/>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object>
                <v:shape id="_x0000_i1025" o:spt="75" type="#_x0000_t75" style="height:158.5pt;width:588pt;" o:ole="t" filled="f" o:preferrelative="t" stroked="f" coordsize="21600,21600">
                  <v:path/>
                  <v:fill on="f" focussize="0,0"/>
                  <v:stroke on="f"/>
                  <v:imagedata r:id="rId7" o:title=""/>
                  <o:lock v:ext="edit" aspectratio="f"/>
                  <w10:wrap type="none"/>
                  <w10:anchorlock/>
                </v:shape>
                <o:OLEObject Type="Embed" ProgID="Word.Document.8" ShapeID="_x0000_i1025" DrawAspect="Content" ObjectID="_1468075725" r:id="rId6">
                  <o:LockedField>false</o:LockedField>
                </o:OLEObject>
              </w:object>
            </w:r>
          </w:p>
          <w:p>
            <w:pPr>
              <w:rPr>
                <w:rFonts w:hint="eastAsia" w:ascii="楷体" w:hAnsi="楷体" w:eastAsia="楷体" w:cs="楷体"/>
                <w:sz w:val="21"/>
                <w:szCs w:val="21"/>
                <w:lang w:val="zh-CN" w:eastAsia="zh-CN"/>
              </w:rPr>
            </w:pPr>
            <w:r>
              <w:rPr>
                <w:rFonts w:hint="eastAsia" w:ascii="楷体" w:hAnsi="楷体" w:eastAsia="楷体" w:cs="楷体"/>
                <w:sz w:val="21"/>
                <w:szCs w:val="21"/>
                <w:lang w:val="en-US" w:eastAsia="zh-CN"/>
              </w:rPr>
              <w:t>目标指标-</w:t>
            </w:r>
            <w:r>
              <w:rPr>
                <w:rFonts w:hint="eastAsia" w:ascii="楷体" w:hAnsi="楷体" w:eastAsia="楷体" w:cs="楷体"/>
                <w:sz w:val="21"/>
                <w:szCs w:val="21"/>
                <w:lang w:val="zh-CN" w:eastAsia="zh-CN"/>
              </w:rPr>
              <w:t>固废分类存放统一处理率100%</w:t>
            </w:r>
          </w:p>
          <w:p>
            <w:pPr>
              <w:pStyle w:val="17"/>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object>
                <v:shape id="_x0000_i1026" o:spt="75" type="#_x0000_t75" style="height:130.5pt;width:586pt;" o:ole="t" filled="f" o:preferrelative="t" stroked="f" coordsize="21600,21600">
                  <v:path/>
                  <v:fill on="f" focussize="0,0"/>
                  <v:stroke on="f"/>
                  <v:imagedata r:id="rId9" o:title=""/>
                  <o:lock v:ext="edit" aspectratio="f"/>
                  <w10:wrap type="none"/>
                  <w10:anchorlock/>
                </v:shape>
                <o:OLEObject Type="Embed" ProgID="Word.Document.8" ShapeID="_x0000_i1026" DrawAspect="Content" ObjectID="_1468075726" r:id="rId8">
                  <o:LockedField>false</o:LockedField>
                </o:OLEObject>
              </w:objec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另查目标指标-触电伤亡事故为0，</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object>
                <v:shape id="_x0000_i1027" o:spt="75" type="#_x0000_t75" style="height:158.5pt;width:588pt;" o:ole="t" filled="f" o:preferrelative="t" stroked="f" coordsize="21600,21600">
                  <v:path/>
                  <v:fill on="f" focussize="0,0"/>
                  <v:stroke on="f"/>
                  <v:imagedata r:id="rId11" o:title=""/>
                  <o:lock v:ext="edit" aspectratio="f"/>
                  <w10:wrap type="none"/>
                  <w10:anchorlock/>
                </v:shape>
                <o:OLEObject Type="Embed" ProgID="Word.Document.8" ShapeID="_x0000_i1027" DrawAspect="Content" ObjectID="_1468075727" r:id="rId10">
                  <o:LockedField>false</o:LockedField>
                </o:OLEObject>
              </w:object>
            </w:r>
            <w:r>
              <w:rPr>
                <w:rFonts w:hint="eastAsia" w:ascii="楷体" w:hAnsi="楷体" w:eastAsia="楷体" w:cs="楷体"/>
                <w:sz w:val="21"/>
                <w:szCs w:val="21"/>
                <w:lang w:val="en-US" w:eastAsia="zh-CN"/>
              </w:rPr>
              <w:t>对制定的管理方案，进行了阶段性验收，经查，已完成。</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环境因素、危险源识别和风险评价</w:t>
            </w: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6.1.2</w:t>
            </w: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查企业编制了《环境因素、危险源识别和风险评价管理程序》（HN/CX-09-A/0），用于识别和控制与各过程相关的环境因素和危险源，并确定重要环境因素，不可接受风险及控制办法。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提供了《环境因素识别、评价表》，办公室的环境因素主要包括：办公过程的电脑使用、空调室的能源消耗，办公纸张的浪费、生活用水的消耗、电源线路老化、漏电或其他原因导致火灾的发生、生活废水、生活垃圾的产生、灯管废弃、废弃防疫物资等；重要环境因素的评价方法为评分法，编制了《重要环境因素清单》，识别重要环境因素2项：固废排放、火灾；</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提供《危险源辨识与风险评价表》，办公室涉及到的危险源，包括：触电危险、电气火灾、劳保用品防护不到位的风险、驾驶外出的交通风险、办公过程的烫伤、滑倒摔伤、辐射触电等的风险，采用LEC定量评价法评估出不可接受风险，编制了《不可接受风险清单》，不可接受风险为：火灾、触电、新冠肺炎感染。</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对识别出的重要环境因素和不可接受风险，均制定了相应的管理措施如废弃物管理办法、应急预案、培训、演练、设备操作规程、定期检查等。</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法律法规、合规性评价</w:t>
            </w: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6.1.3</w:t>
            </w: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9.1.2</w:t>
            </w: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●根据《法律法规和其他要求管理程序》HN/CX-10-A/0要求，随时对法律法规的更新进行跟踪，并进行补充。获取渠道为网络和期刊等。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●提供《环境法律法规清单》和《职业健康安全法律法规清单》，收集了适用的环境和安全法律法规：</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中华人民共和国固体废物污染环境防治法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中华人民共和国大气污染防治法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中华人民共和国水污染防治法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中华人民共和国环境噪声污染防治法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国务院关于印发大气污染防治行动计划的通知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中华人民共和国消防法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突发环境事件紧急管理办法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国家危险废物名录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城市节约用水管理规定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城市生活垃圾管理办法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企业职工伤亡事故调查分析规则</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女职工禁忌劳动范围的规定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工作场所有害因素职业接触限值</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中华人民共和国妇女权益保障法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突发公共卫生事件应急条例</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中华人民共和国传染病防治法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color w:val="0000FF"/>
                <w:sz w:val="21"/>
                <w:szCs w:val="21"/>
                <w:lang w:val="en-US" w:eastAsia="zh-CN"/>
              </w:rPr>
            </w:pPr>
            <w:r>
              <w:rPr>
                <w:rFonts w:hint="eastAsia" w:ascii="楷体" w:hAnsi="楷体" w:eastAsia="楷体" w:cs="楷体"/>
                <w:color w:val="0000FF"/>
                <w:sz w:val="21"/>
                <w:szCs w:val="21"/>
                <w:lang w:val="en-US" w:eastAsia="zh-CN"/>
              </w:rPr>
              <w:t>但“环境法律法规清单”识别的《中华人民共和国消防法》非现行有效版本，“职业健康安全法律法规清单”未识别中华人民共和国劳动法。--不符合</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环境法律法规合规性评价记录表》《安全法律法规合规性评价记录表》《合规性评价报告》，于2022年1月12日开展了合规性评价工作，以确认环境管理体系和职业健康安全管理体系法律法规及其他要求的遵循情况。评价内容报过：污水排放过程合规情况，固废排放合规情况，能源使用，紧急情况和事件，环境和职业健康安全管理方案情况。。。合规性评价结论：公司各部门能够有效遵循法律法规进行生产，未发生过环境、职业健康安全事件，未有其他单位和个人投诉，无环境、职业健康安全事件发生。</w:t>
            </w:r>
          </w:p>
          <w:p>
            <w:pPr>
              <w:pStyle w:val="17"/>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编制：刘钢峰 日期：2022-1-12    审批：刘长兴   日期：2022-1-12</w:t>
            </w:r>
          </w:p>
        </w:tc>
        <w:tc>
          <w:tcPr>
            <w:tcW w:w="457" w:type="dxa"/>
            <w:noWrap w:val="0"/>
            <w:vAlign w:val="top"/>
          </w:tcPr>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组织的知识</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7.1.6</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组织的知识包括： 1）内部来源：知识产权；经历；从失败和成功项目得到的经验教训；得到和分享未形成文件的知识和经验，过程、服务的改进结果；管理措施：通过管理评审和文件实施前的审批，将企业知识固化，确保了文件的有效性；</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构建学习型组织并建立有效的培训机制，从内部发掘、培养人员，大大降低了人员流动，确保了经验方面的知识可以通过交流、传帮带等方式保持、共享。</w:t>
            </w:r>
          </w:p>
          <w:p>
            <w:pPr>
              <w:numPr>
                <w:ilvl w:val="0"/>
                <w:numId w:val="2"/>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外部来源：标准；学术交流；专业会议，从顾客或外部供方收集的知识、包括产品标准。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随着公司的发展，通过网络获取标准、外培学习，引进先进技术等方式不断补充新的知识。通过满意度调查了解顾客需求，通过相关方调查了解顾客意见等。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与刘钢峰主管沟通，公司的管理方面文件由办公室负责，必要时下放到所需岗位；技术文件如产品标准，客户要求等由销售部负责。</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现场查看办公室有文件柜，各种文件分类保存，一些产品标准等以电子版形式存放在公司电脑上，目前公司各种知识没有发生丢失现象。</w:t>
            </w:r>
          </w:p>
        </w:tc>
        <w:tc>
          <w:tcPr>
            <w:tcW w:w="457" w:type="dxa"/>
            <w:noWrap w:val="0"/>
            <w:vAlign w:val="top"/>
          </w:tcPr>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人员、</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能力、</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意识</w:t>
            </w:r>
          </w:p>
          <w:p>
            <w:pPr>
              <w:rPr>
                <w:rFonts w:hint="eastAsia" w:ascii="楷体" w:hAnsi="楷体" w:eastAsia="楷体" w:cs="楷体"/>
                <w:sz w:val="21"/>
                <w:szCs w:val="21"/>
                <w:lang w:val="en-US" w:eastAsia="zh-CN"/>
              </w:rPr>
            </w:pP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7.1.2</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7.2/</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7.3</w:t>
            </w:r>
          </w:p>
          <w:p>
            <w:pPr>
              <w:rPr>
                <w:rFonts w:hint="eastAsia" w:ascii="楷体" w:hAnsi="楷体" w:eastAsia="楷体" w:cs="楷体"/>
                <w:sz w:val="21"/>
                <w:szCs w:val="21"/>
                <w:lang w:val="en-US" w:eastAsia="zh-CN"/>
              </w:rPr>
            </w:pP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刘钢峰主管介绍，办公室负责人力资源管理工作，根据公司制定的《岗位人员任职要求》，确定岗位资格要求并进行招聘和管理；会同各部门做好培训需求调查以及结合公司的考核结果，编制</w:t>
            </w:r>
            <w:r>
              <w:rPr>
                <w:rFonts w:hint="eastAsia" w:ascii="楷体" w:hAnsi="楷体" w:eastAsia="楷体" w:cs="楷体"/>
                <w:sz w:val="21"/>
                <w:szCs w:val="21"/>
                <w:lang w:val="en-US" w:eastAsia="zh-CN"/>
              </w:rPr>
              <w:fldChar w:fldCharType="begin"/>
            </w:r>
            <w:r>
              <w:rPr>
                <w:rFonts w:hint="eastAsia" w:ascii="楷体" w:hAnsi="楷体" w:eastAsia="楷体" w:cs="楷体"/>
                <w:sz w:val="21"/>
                <w:szCs w:val="21"/>
                <w:lang w:val="en-US" w:eastAsia="zh-CN"/>
              </w:rPr>
              <w:instrText xml:space="preserve"> HYPERLINK "http://www.kesum.cn/zx" \t "_blank" </w:instrText>
            </w:r>
            <w:r>
              <w:rPr>
                <w:rFonts w:hint="eastAsia" w:ascii="楷体" w:hAnsi="楷体" w:eastAsia="楷体" w:cs="楷体"/>
                <w:sz w:val="21"/>
                <w:szCs w:val="21"/>
                <w:lang w:val="en-US" w:eastAsia="zh-CN"/>
              </w:rPr>
              <w:fldChar w:fldCharType="separate"/>
            </w:r>
            <w:r>
              <w:rPr>
                <w:rFonts w:hint="eastAsia" w:ascii="楷体" w:hAnsi="楷体" w:eastAsia="楷体" w:cs="楷体"/>
                <w:sz w:val="21"/>
                <w:szCs w:val="21"/>
                <w:lang w:val="en-US" w:eastAsia="zh-CN"/>
              </w:rPr>
              <w:t>培训</w:t>
            </w:r>
            <w:r>
              <w:rPr>
                <w:rFonts w:hint="eastAsia" w:ascii="楷体" w:hAnsi="楷体" w:eastAsia="楷体" w:cs="楷体"/>
                <w:sz w:val="21"/>
                <w:szCs w:val="21"/>
                <w:lang w:val="en-US" w:eastAsia="zh-CN"/>
              </w:rPr>
              <w:fldChar w:fldCharType="end"/>
            </w:r>
            <w:r>
              <w:rPr>
                <w:rFonts w:hint="eastAsia" w:ascii="楷体" w:hAnsi="楷体" w:eastAsia="楷体" w:cs="楷体"/>
                <w:sz w:val="21"/>
                <w:szCs w:val="21"/>
                <w:lang w:val="en-US" w:eastAsia="zh-CN"/>
              </w:rPr>
              <w:t>计划并组织实施。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前公司人数较少，但各部门配置了所需人员，通过培训和其他措施提高员工的能力，增强员工的质量、环境与职业健康安全管理的意识和能力，使员工满足所从事的质量、环境、职业健康安全工作对能力的要求，以胜任其工作岗位。</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查《岗位人员任职要求》，对总经理、办公室、销售部等人员工作能力权限、任职要求与内容等做出了规定。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提供《部门管理人员任命书》，管理岗位人员进行了考核任命。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提供《工作人员岗位任职评价表》，其中包括：管理层、办公室、销售部人员。考评时间：2021.10.5，考评人：赵刚。考核结论：符合任职要求，续用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提供《2021-2022年度培训计划》，9项包括标准、体系文件、法律法规、应急预案等方面的内容，截至目前已按计划实施。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查培训记录：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——抽培训记录：销售技巧、礼貌用语培训，培训时间：2022.4..16，培训效果：经提问和交流，学员对销售管理制度有了进一步的了解，培训有效。验证人：刘长兴。</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——抽培训记录：质量、环境、安全管理制度汇编，培训时间：2022.3.19，培训效果：经验证，培训有效。验证人：刘钢峰。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——抽培训内容：应急预案培训，培训时间：2021.12.15，培训效果：经提问和交流，以及应急预案的演练，学员对预案已经了解，能够快速的对紧急状况作出反应，培训有效。验证人：刘钢峰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目前公司人员较少，比较稳定，无特殊岗位人员。自体系运行以来人员没有变化。</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信息交流、沟通</w:t>
            </w: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7.4</w:t>
            </w: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O5.4</w:t>
            </w: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沟通与交流控制程序》，刘钢峰主管介绍公司目前人员较少，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与政府监管部门、周围相关方、顾客、供应商等外部相关方，采用电话、微信、申请、传真、相关网站等方式，以便将质量、企业环境、职业健康安全相关信息进行外部交流与沟通。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提供了《内外部沟通联系表》，内容包含沟通对象，沟通内容，联系人，沟通时间，沟通方式，责任人等。抽供应商，主要沟通内容为供货时间，采购物资质量等，沟通时间不定期，责任部门办公室。</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提供了《信息交流记录表》，内部培训，相关方告知等信息处理和沟通结果进行了登记。</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公司选举并任命宁金雅为公司职业健康安全管理体系的安全事务代表，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任何变化进行协商；对职业健康安全事务发表意见；参与环境因素、危险源评价和控制措施的确定，适当参与事件调查。</w:t>
            </w:r>
          </w:p>
          <w:p>
            <w:pPr>
              <w:rPr>
                <w:rFonts w:hint="eastAsia" w:ascii="楷体" w:hAnsi="楷体" w:eastAsia="楷体" w:cs="楷体"/>
                <w:sz w:val="21"/>
                <w:szCs w:val="21"/>
                <w:lang w:val="en-US" w:eastAsia="zh-CN"/>
              </w:rPr>
            </w:pPr>
            <w:r>
              <w:rPr>
                <w:rFonts w:hint="eastAsia" w:ascii="楷体" w:hAnsi="楷体" w:eastAsia="楷体" w:cs="楷体"/>
                <w:color w:val="auto"/>
                <w:sz w:val="21"/>
                <w:szCs w:val="21"/>
                <w:lang w:val="en-US" w:eastAsia="zh-CN"/>
              </w:rPr>
              <w:t>查：公司通过安全事务代表协调沟通参与危险源辨识工作，项领导层反馈员工的意见和建议。</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322"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文件化信息</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文件总则/管理手册、文件和记录控制</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7.5</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受审核方建立的管理体系文件包括：</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1）标准要求的文件：公司方针、质量目标、认证范围、组织架构、职责分工等均在《管理手册》中明确。</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2）公司体系运行要求的文件：公司管理制度，产品标准，各种记录等文件。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企业编制了《文件控制程序》，《记录控制程序》用于文件、记录的控制。提供了《受控文件清单》，受控文件4个：</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《管理手册》QEO/HN-SC-2021，版本A/1,实施日期：2021年10月5日；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《程序文件》QEO/HN-CX-2021，版本A/0,包含程序文件21份，实施日期：2021年10月5日；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《质量、环境、安全管理制度汇编》QEO/HN-GL-20211，版本A/0，含各项管理制度17项，实施日期：2021年10月5日；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《应急预案汇编》HN/YJ-2021，版本A/0，包含火灾、触电、新冠肺炎等应急预案，实施日期：2021年10月5日；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以上文件均有电子版、纸质版保存。均有文件名称、编号、编写人、审核、审批人签字等信息。有发放记录。符合要求。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提供了《外来文件清单》，收录了中华人民共和国民法典、中华人民共和国政府采购法、难燃型挤塑聚苯板建筑外保温系统应用技术规程、增强型改性发泡水泥保温板建筑保温系统应用技术标准、聚醚酯消泡剂、绝热用玻璃棉及其制品、建筑材料及制品燃烧性能、《火力发电厂循环水用阻垢缓蚀剂》等，电子版保存在公司电脑上。</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 xml:space="preserve">提供了《记录清单》总计74种，收编了记录的名称、编号、保存期限等信息。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查文件发放登记表，提供了受控文件及外来文件的发放记录，记录了发放人，接收人签字及日期。现场询问刘钢峰主管，收到了管理手册，程序文件和管理制度汇编。</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查作废文件：《管理手册》和《文件控制程序》对作废文件做出了相关规定。经与刘钢峰主任沟通，体系运行以来，没有作废文件。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查文件的保存：现场查见：办公室配有文件柜，各种文件均分类保存在文件柜中，便于检索和查询。办公室定期对其进行检查，目前保存完好。</w:t>
            </w:r>
          </w:p>
        </w:tc>
        <w:tc>
          <w:tcPr>
            <w:tcW w:w="457" w:type="dxa"/>
            <w:noWrap w:val="0"/>
            <w:vAlign w:val="top"/>
          </w:tcPr>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22"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运行控制</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EO8.1</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消防安全管理制度》《环境管理制度》《办公室环保制度》《劳动保护及防护用品管理制度》《废弃物处置管理办法》《垃圾分类管理规定》《节能降耗控制办法》《噪声排放控制管理办法》《环境运行控制程序》《职业健康安全管理程序》等管理制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1.办公过程水、电资源的使用执行《节能降耗控制办法》，注意节约用电，做到人走灯灭，电脑长时间不用时关机，下班前要关闭电源。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办公过程产生的固废，执行《废弃物处置管理办法》《垃圾分类管理规定》，按要求放到指定地点，查看无混放现象；废弃的防疫物资设置了专用垃圾桶进行统一丢弃处理。办公用品按要求由办公室负责发放，作好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3.工作时间平均每天不超过8小时，公司为员工缴纳了保险。</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4.提供了《劳动保护用品发放记录》，公司为员工提供口罩、洗手液等劳动防护用品及卫生防疫物品，有发放和接收记录。办公室有来客登记表，有办公区域消毒监测台账、返岗员工体温监测台账。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5.办公楼道内疏散通道有应急灯、疏散指示标志等设施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6.环境方面：办公区产生的污水主要为日常清洁，污水无外排情况。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噪声：办公活动无重大噪声。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固废：提供了《废弃物资回收处置记录》，一般办公固废主要是办公用纸、外包装等，按照公司垃圾分类规定分类放置，硒鼓、墨盒、灯管等由办公室统一更换，旧物收集，定期交供应商回收处理，公司未发生乱扔现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7.相关方施加影响：查见《需重点施加影响的相关方一览表》，抽查《相关方告知书》3份，对相关方传递了环境安全方针，遵守法律法规的要求。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安全方面：火灾：定期检测用电办公设备和线路，发现故障及时修复，正确使用设备，防止火灾发生，制定了消防预案并组织进行了演练。提供了《消防安全检查表》，按季度对消防器材和消防隐患进行检查和排查。制定了消防预案并组织进行了演练。</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节约能源：公司在日常办公时尽量减少纸张及办公用品的消耗，日常注意节水节电，正常使用。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触电：定期检测用电办公设备和线路，发现故障及时修复，正确使用设备，防止触电、火灾事故发生。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交通事故：对员工进行交通安全的培训，上下班途中遵守交通规则，不违章，防止交通事故的发生。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刺伤/割伤：日常办公时注意安全，各种办公用品放置整齐。</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322"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应急准备和响应</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EO8.2</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识别出紧急情况有火灾、触电、突发公共卫生事件。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查应急预案汇编，包含《安全防火应急预案》、《触电事故应急预案》《车辆伤害人身伤亡事故应急预案》及《新冠肺炎传染病专项应急预案》《事故现场人员疏散处置方案》</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公司在策划应急响应时，应考虑有关相关方的需求，如应急服务机构、相邻组织或居民等。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公司定期评审其应急准备和响应程序，必要时对其进行修订。特别是在事故、事件、紧急情况发生后进行。</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提供了应急演练记录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——抽2021年11月20日在公司办公室进行触电事故应急演习</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——抽2021年12月27日在公司办公区内举行模拟火灾应急演习</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演练记录中记录了火灾发生的时间、地点、人员、处置措施等内容。演练后有对演练应急情况及预案适宜性的评价，提供了《应急预案评审记录》，评审结论：公司制定的应急预案和响应措施，具有可操作性、充分、适宜，能满足应急响应的要求。</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322" w:type="dxa"/>
            <w:noWrap w:val="0"/>
            <w:vAlign w:val="center"/>
          </w:tcPr>
          <w:p>
            <w:pPr>
              <w:rPr>
                <w:rFonts w:hint="eastAsia" w:ascii="楷体" w:hAnsi="楷体" w:eastAsia="楷体" w:cs="楷体"/>
                <w:b/>
                <w:bCs/>
                <w:kern w:val="2"/>
                <w:sz w:val="21"/>
                <w:szCs w:val="21"/>
                <w:lang w:val="en-US" w:eastAsia="zh-CN" w:bidi="ar-SA"/>
              </w:rPr>
            </w:pPr>
            <w:r>
              <w:rPr>
                <w:rFonts w:hint="eastAsia" w:ascii="楷体" w:hAnsi="楷体" w:eastAsia="楷体" w:cs="楷体"/>
                <w:sz w:val="21"/>
                <w:szCs w:val="21"/>
              </w:rPr>
              <w:t>绩效的监视和测量</w:t>
            </w:r>
          </w:p>
        </w:tc>
        <w:tc>
          <w:tcPr>
            <w:tcW w:w="804" w:type="dxa"/>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EO</w:t>
            </w:r>
          </w:p>
          <w:p>
            <w:pPr>
              <w:rPr>
                <w:rFonts w:hint="eastAsia" w:ascii="楷体" w:hAnsi="楷体" w:eastAsia="楷体" w:cs="楷体"/>
                <w:b/>
                <w:bCs/>
                <w:color w:val="auto"/>
                <w:kern w:val="2"/>
                <w:sz w:val="21"/>
                <w:szCs w:val="21"/>
                <w:lang w:val="en-US" w:eastAsia="zh-CN" w:bidi="ar-SA"/>
              </w:rPr>
            </w:pPr>
            <w:r>
              <w:rPr>
                <w:rFonts w:hint="eastAsia" w:ascii="楷体" w:hAnsi="楷体" w:eastAsia="楷体" w:cs="楷体"/>
                <w:color w:val="auto"/>
                <w:sz w:val="21"/>
                <w:szCs w:val="21"/>
              </w:rPr>
              <w:t>9.1.1</w:t>
            </w:r>
          </w:p>
        </w:tc>
        <w:tc>
          <w:tcPr>
            <w:tcW w:w="12126" w:type="dxa"/>
            <w:noWrap w:val="0"/>
            <w:vAlign w:val="center"/>
          </w:tcPr>
          <w:p>
            <w:pPr>
              <w:rPr>
                <w:rFonts w:hint="eastAsia" w:ascii="楷体" w:hAnsi="楷体" w:eastAsia="楷体" w:cs="楷体"/>
                <w:sz w:val="21"/>
                <w:szCs w:val="21"/>
              </w:rPr>
            </w:pPr>
            <w:r>
              <w:rPr>
                <w:rFonts w:hint="eastAsia" w:ascii="楷体" w:hAnsi="楷体" w:eastAsia="楷体" w:cs="楷体"/>
                <w:sz w:val="21"/>
                <w:szCs w:val="21"/>
                <w:lang w:eastAsia="zh-CN"/>
              </w:rPr>
              <w:t>企业</w:t>
            </w:r>
            <w:r>
              <w:rPr>
                <w:rFonts w:hint="eastAsia" w:ascii="楷体" w:hAnsi="楷体" w:eastAsia="楷体" w:cs="楷体"/>
                <w:sz w:val="21"/>
                <w:szCs w:val="21"/>
              </w:rPr>
              <w:t>对目标、环境、职业健康安全表现、运行控制、目标和指标完成情况、法律法规遵循情况等的监视和测量。</w:t>
            </w:r>
          </w:p>
          <w:p>
            <w:pPr>
              <w:rPr>
                <w:rFonts w:hint="eastAsia" w:ascii="楷体" w:hAnsi="楷体" w:eastAsia="楷体" w:cs="楷体"/>
                <w:sz w:val="21"/>
                <w:szCs w:val="21"/>
              </w:rPr>
            </w:pPr>
            <w:r>
              <w:rPr>
                <w:rFonts w:hint="eastAsia" w:ascii="楷体" w:hAnsi="楷体" w:eastAsia="楷体" w:cs="楷体"/>
                <w:sz w:val="21"/>
                <w:szCs w:val="21"/>
              </w:rPr>
              <w:t>该公司对管理体系过程进行监视和测量的方法包括：内审、管理评审、目标考核、过程的监视和测量检查等。</w:t>
            </w:r>
          </w:p>
          <w:p>
            <w:pPr>
              <w:rPr>
                <w:rFonts w:hint="eastAsia" w:ascii="楷体" w:hAnsi="楷体" w:eastAsia="楷体" w:cs="楷体"/>
                <w:sz w:val="21"/>
                <w:szCs w:val="21"/>
              </w:rPr>
            </w:pPr>
            <w:r>
              <w:rPr>
                <w:rFonts w:hint="eastAsia" w:ascii="楷体" w:hAnsi="楷体" w:eastAsia="楷体" w:cs="楷体"/>
                <w:sz w:val="21"/>
                <w:szCs w:val="21"/>
              </w:rPr>
              <w:t>内审、管理评审、目标考核详见9.2/9.3/6.2的审核记录。</w:t>
            </w:r>
          </w:p>
          <w:p>
            <w:pPr>
              <w:rPr>
                <w:rFonts w:hint="eastAsia" w:ascii="楷体" w:hAnsi="楷体" w:eastAsia="楷体" w:cs="楷体"/>
                <w:sz w:val="21"/>
                <w:szCs w:val="21"/>
              </w:rPr>
            </w:pPr>
            <w:r>
              <w:rPr>
                <w:rFonts w:hint="eastAsia" w:ascii="楷体" w:hAnsi="楷体" w:eastAsia="楷体" w:cs="楷体"/>
                <w:sz w:val="21"/>
                <w:szCs w:val="21"/>
                <w:lang w:eastAsia="zh-CN"/>
              </w:rPr>
              <w:t>查《体系运行检查表》</w:t>
            </w:r>
            <w:r>
              <w:rPr>
                <w:rFonts w:hint="eastAsia" w:ascii="楷体" w:hAnsi="楷体" w:eastAsia="楷体" w:cs="楷体"/>
                <w:sz w:val="21"/>
                <w:szCs w:val="21"/>
              </w:rPr>
              <w:t>每月进行一次体系运行情况检查，</w:t>
            </w:r>
            <w:r>
              <w:rPr>
                <w:rFonts w:hint="eastAsia" w:ascii="楷体" w:hAnsi="楷体" w:eastAsia="楷体" w:cs="楷体"/>
                <w:sz w:val="21"/>
                <w:szCs w:val="21"/>
                <w:lang w:eastAsia="zh-CN"/>
              </w:rPr>
              <w:t>包括质量、环境、安全方面，</w:t>
            </w:r>
            <w:r>
              <w:rPr>
                <w:rFonts w:hint="eastAsia" w:ascii="楷体" w:hAnsi="楷体" w:eastAsia="楷体" w:cs="楷体"/>
                <w:sz w:val="21"/>
                <w:szCs w:val="21"/>
              </w:rPr>
              <w:t>发现问题立即整改。</w:t>
            </w:r>
          </w:p>
          <w:p>
            <w:pPr>
              <w:rPr>
                <w:rFonts w:hint="eastAsia" w:ascii="楷体" w:hAnsi="楷体" w:eastAsia="楷体" w:cs="楷体"/>
                <w:sz w:val="21"/>
                <w:szCs w:val="21"/>
              </w:rPr>
            </w:pPr>
            <w:r>
              <w:rPr>
                <w:rFonts w:hint="eastAsia" w:ascii="楷体" w:hAnsi="楷体" w:eastAsia="楷体" w:cs="楷体"/>
                <w:sz w:val="21"/>
                <w:szCs w:val="21"/>
              </w:rPr>
              <w:t>查见202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10月--2022.6月每</w:t>
            </w:r>
            <w:r>
              <w:rPr>
                <w:rFonts w:hint="eastAsia" w:ascii="楷体" w:hAnsi="楷体" w:eastAsia="楷体" w:cs="楷体"/>
                <w:sz w:val="21"/>
                <w:szCs w:val="21"/>
              </w:rPr>
              <w:t>月管理体系运行情况检查记录，内容包括：检查项目、检查结果、检查人、检查日期。</w:t>
            </w:r>
          </w:p>
          <w:p>
            <w:pPr>
              <w:rPr>
                <w:rFonts w:hint="eastAsia" w:ascii="楷体" w:hAnsi="楷体" w:eastAsia="楷体" w:cs="楷体"/>
                <w:sz w:val="21"/>
                <w:szCs w:val="21"/>
              </w:rPr>
            </w:pPr>
            <w:r>
              <w:rPr>
                <w:rFonts w:hint="eastAsia" w:ascii="楷体" w:hAnsi="楷体" w:eastAsia="楷体" w:cs="楷体"/>
                <w:sz w:val="21"/>
                <w:szCs w:val="21"/>
              </w:rPr>
              <w:t>日常监督检查：管代负责对各部门的行为进行不定期的巡检。巡检内容包括：办公销售现场管理情况、防护用品的使用情况、消防设施状况等。对发现的问题提出整改要求，责任部门整改，</w:t>
            </w:r>
            <w:r>
              <w:rPr>
                <w:rFonts w:hint="eastAsia" w:ascii="楷体" w:hAnsi="楷体" w:eastAsia="楷体" w:cs="楷体"/>
                <w:sz w:val="21"/>
                <w:szCs w:val="21"/>
                <w:lang w:eastAsia="zh-CN"/>
              </w:rPr>
              <w:t>综合管理部</w:t>
            </w:r>
            <w:r>
              <w:rPr>
                <w:rFonts w:hint="eastAsia" w:ascii="楷体" w:hAnsi="楷体" w:eastAsia="楷体" w:cs="楷体"/>
                <w:sz w:val="21"/>
                <w:szCs w:val="21"/>
              </w:rPr>
              <w:t>验证整改效果。</w:t>
            </w:r>
          </w:p>
          <w:p>
            <w:pPr>
              <w:rPr>
                <w:rFonts w:hint="eastAsia" w:ascii="楷体" w:hAnsi="楷体" w:eastAsia="楷体" w:cs="楷体"/>
                <w:color w:val="auto"/>
                <w:sz w:val="21"/>
                <w:szCs w:val="21"/>
                <w:lang w:eastAsia="zh-CN"/>
              </w:rPr>
            </w:pPr>
            <w:r>
              <w:rPr>
                <w:rFonts w:hint="eastAsia" w:ascii="楷体" w:hAnsi="楷体" w:eastAsia="楷体" w:cs="楷体"/>
                <w:sz w:val="21"/>
                <w:szCs w:val="21"/>
                <w:lang w:eastAsia="zh-CN"/>
              </w:rPr>
              <w:t xml:space="preserve">  ●</w:t>
            </w:r>
            <w:r>
              <w:rPr>
                <w:rFonts w:hint="eastAsia" w:ascii="楷体" w:hAnsi="楷体" w:eastAsia="楷体" w:cs="楷体"/>
                <w:sz w:val="21"/>
                <w:szCs w:val="21"/>
              </w:rPr>
              <w:t>环境绩效监测：一般固废（废纸张</w:t>
            </w:r>
            <w:r>
              <w:rPr>
                <w:rFonts w:hint="eastAsia" w:ascii="楷体" w:hAnsi="楷体" w:eastAsia="楷体" w:cs="楷体"/>
                <w:sz w:val="21"/>
                <w:szCs w:val="21"/>
                <w:lang w:eastAsia="zh-CN"/>
              </w:rPr>
              <w:t>、废包装</w:t>
            </w:r>
            <w:r>
              <w:rPr>
                <w:rFonts w:hint="eastAsia" w:ascii="楷体" w:hAnsi="楷体" w:eastAsia="楷体" w:cs="楷体"/>
                <w:color w:val="auto"/>
                <w:sz w:val="21"/>
                <w:szCs w:val="21"/>
              </w:rPr>
              <w:t>等），按规定收集，卖给废品收购站</w:t>
            </w:r>
            <w:r>
              <w:rPr>
                <w:rFonts w:hint="eastAsia" w:ascii="楷体" w:hAnsi="楷体" w:eastAsia="楷体" w:cs="楷体"/>
                <w:color w:val="auto"/>
                <w:sz w:val="21"/>
                <w:szCs w:val="21"/>
                <w:lang w:eastAsia="zh-CN"/>
              </w:rPr>
              <w:t>，废弃灯管、硒鼓等交由提供商回收。</w:t>
            </w:r>
          </w:p>
          <w:p>
            <w:pPr>
              <w:pStyle w:val="2"/>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自体系建立以来，未发生过重大环境事故。</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 xml:space="preserve">  ●职业健康安全绩效监测：职业健康安全目标指标已完成。</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自体系建立以来没有发生过安全事故。</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监测设备：公司暂无环境、职业健康安全监测设备。</w:t>
            </w:r>
          </w:p>
        </w:tc>
        <w:tc>
          <w:tcPr>
            <w:tcW w:w="457" w:type="dxa"/>
            <w:noWrap w:val="0"/>
            <w:vAlign w:val="top"/>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4" w:hRule="atLeast"/>
        </w:trPr>
        <w:tc>
          <w:tcPr>
            <w:tcW w:w="1322"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9.2</w:t>
            </w: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●执行《内部审核管理程序》，对内部审核方案策划规定：内审每年进行一次，按部门/过程审核。管代介绍内审的安排和做法，与程序文件“内部审核程序”相符。现场询问管代，参与了内部审核。</w:t>
            </w:r>
            <w:r>
              <w:rPr>
                <w:rFonts w:hint="eastAsia" w:ascii="楷体" w:hAnsi="楷体" w:eastAsia="楷体" w:cs="楷体"/>
                <w:sz w:val="21"/>
                <w:szCs w:val="21"/>
                <w:lang w:val="en-US" w:eastAsia="zh-CN"/>
              </w:rPr>
              <w:br w:type="textWrapping"/>
            </w:r>
            <w:r>
              <w:rPr>
                <w:rFonts w:hint="eastAsia" w:ascii="楷体" w:hAnsi="楷体" w:eastAsia="楷体" w:cs="楷体"/>
                <w:sz w:val="21"/>
                <w:szCs w:val="21"/>
                <w:lang w:val="en-US" w:eastAsia="zh-CN"/>
              </w:rPr>
              <w:t>●查内审：时间2022年4月15日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提供了《2022年度内审计划》，编制/日期：刘钢峰 2022.4.5     审批/日期：刘长兴 2022.4.5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计划包含目的，范围，依据及审核方法。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提供了《一体化内部审核实施计划》，编制/日期：刘钢峰 2022.4.5     审批/日期：刘长兴 2022.4.5</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内审员：刘钢峰，宁金雅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计划涉及了所有部门及相关过程。计划编制合理，无漏条款现象。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查审核记录《内部审核检查表》，审核内容基本符合规定。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有内审首/末次会议记录，记录了会议主要内容。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提供了《内部审核报告》，审核结论：公司已按照GB/T19001-2016、GB/T24001-2016、ISO45001-2018建立实施管理体系，管理体系在审核范围内基本符合审核准则，并得到较为有效的实施。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次内审提出不符合项1项，查见《内审不符合项报告》，不符合分布在办公室(GB/T19001-2016标准8.4条款)，不符合事实：查未提供对产品运输外包方的供方评价及施加环境和安全影响的证据。制定了纠正措施，已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内审员经过了培训和任命，熟悉内审流程和方法，提供了内审员培训记录，审核员没有审核自己部门工作，具有独立性。</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内审符合要求。</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32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不符合和纠正措施</w:t>
            </w:r>
          </w:p>
          <w:p>
            <w:pPr>
              <w:rPr>
                <w:rFonts w:hint="eastAsia" w:ascii="楷体" w:hAnsi="楷体" w:eastAsia="楷体" w:cs="楷体"/>
                <w:sz w:val="21"/>
                <w:szCs w:val="21"/>
                <w:lang w:val="en-US" w:eastAsia="zh-CN"/>
              </w:rPr>
            </w:pPr>
          </w:p>
        </w:tc>
        <w:tc>
          <w:tcPr>
            <w:tcW w:w="804"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10.2</w:t>
            </w:r>
          </w:p>
        </w:tc>
        <w:tc>
          <w:tcPr>
            <w:tcW w:w="12126"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公司执行《事故管理程序》，《不合品控制程序》对事故事件报告、调查、处理等以及纠正措施制定、实施、验证作了规定，其内容符合标准及组织实际要求。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查纠正措施实施情况：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对内审中提出不符合项进行了原因分析,并制定、实施了纠正措施，并由内审员对所采取的纠正措施进行了验证，纠正措施有效；管理评审中发现的薄弱环节，分析了原因，并采取了纠正措施。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对管理评审提出的建议，制定了改进方案，已实施。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体系运行以来公司按照体系的要求，通过运行控制、加强培训，防止不符合/不合格的发生，不符合得到了有效控制，人员质量、环保、安全意识有了明显提高，没有发现潜在的不符合，没有发生重大质量事故和投诉处罚，没有发生环境、职业健康安全事件和投诉处罚。</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外部提供的过程、产品和服务的控制</w:t>
            </w:r>
          </w:p>
        </w:tc>
        <w:tc>
          <w:tcPr>
            <w:tcW w:w="804"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Q8.4</w:t>
            </w:r>
          </w:p>
          <w:p>
            <w:pPr>
              <w:pStyle w:val="2"/>
              <w:rPr>
                <w:rFonts w:hint="eastAsia" w:ascii="楷体" w:hAnsi="楷体" w:eastAsia="楷体" w:cs="楷体"/>
                <w:sz w:val="21"/>
                <w:szCs w:val="21"/>
                <w:lang w:val="en-US" w:eastAsia="zh-CN"/>
              </w:rPr>
            </w:pPr>
          </w:p>
        </w:tc>
        <w:tc>
          <w:tcPr>
            <w:tcW w:w="12126"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采购依据《采购管理程序》、《合格供方选择、评价和重新评价准则》等制度进行控制，企业无库存经营，不进行大量存货，根据销售合同进行采购。</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采购物资主要为：橡塑保温板、脱硫增效剂、缓蚀剂、阻垢剂、酸性清洗剂、消泡剂。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对物资供应商定期进行合格供方评价，内容包括：资质、生产情况、设备情况、产品供应能力、社会信誉等内容。经由总经理确认后，纳入公司合格供方。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提供有《合格供方目录》，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供方名称                                 供应产品名称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华美节能科技集团有限公司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橡塑保温板</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青岛夏启贸易有限公司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脱硫增效剂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山东佳森化工有限公司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缓蚀剂、阻垢剂、酸性清洗剂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山东易峰新材料有限公司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消泡剂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金飞雁物流无锡有限公司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产品运输</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提供了《供方评审记录表》，对上述供方进行了评审，评审结论：可以列入合格供方。批准人：刘长兴，日期：2021年10月5日。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收集了供方的营业执照、生产资质等信息。</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本公司产品运输交物流公司负责，对外包方的控制主要通过供方评审，签订合同，送货单客户签收后结算等方式。</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通过签订书面采购合同方式向合格供方进行产品采购。</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抽采购合同</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drawing>
                <wp:inline distT="0" distB="0" distL="114300" distR="114300">
                  <wp:extent cx="1162685" cy="1598930"/>
                  <wp:effectExtent l="0" t="0" r="18415" b="1270"/>
                  <wp:docPr id="7" name="图片 6" descr="华美节能保温材料合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华美节能保温材料合同 (1)"/>
                          <pic:cNvPicPr>
                            <a:picLocks noChangeAspect="1"/>
                          </pic:cNvPicPr>
                        </pic:nvPicPr>
                        <pic:blipFill>
                          <a:blip r:embed="rId12"/>
                          <a:stretch>
                            <a:fillRect/>
                          </a:stretch>
                        </pic:blipFill>
                        <pic:spPr>
                          <a:xfrm>
                            <a:off x="0" y="0"/>
                            <a:ext cx="1162685" cy="159893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eastAsia="zh-CN"/>
              </w:rPr>
              <w:drawing>
                <wp:inline distT="0" distB="0" distL="114300" distR="114300">
                  <wp:extent cx="1194435" cy="1689100"/>
                  <wp:effectExtent l="0" t="0" r="5715" b="6350"/>
                  <wp:docPr id="6" name="图片 7" descr="青岛夏启增效剂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青岛夏启增效剂合同"/>
                          <pic:cNvPicPr>
                            <a:picLocks noChangeAspect="1"/>
                          </pic:cNvPicPr>
                        </pic:nvPicPr>
                        <pic:blipFill>
                          <a:blip r:embed="rId13"/>
                          <a:stretch>
                            <a:fillRect/>
                          </a:stretch>
                        </pic:blipFill>
                        <pic:spPr>
                          <a:xfrm>
                            <a:off x="0" y="0"/>
                            <a:ext cx="1194435" cy="168910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eastAsia="zh-CN"/>
              </w:rPr>
              <w:drawing>
                <wp:inline distT="0" distB="0" distL="114300" distR="114300">
                  <wp:extent cx="1193800" cy="1688465"/>
                  <wp:effectExtent l="0" t="0" r="6350" b="6985"/>
                  <wp:docPr id="8" name="图片 8" descr="山东佳森水处理药剂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山东佳森水处理药剂合同"/>
                          <pic:cNvPicPr>
                            <a:picLocks noChangeAspect="1"/>
                          </pic:cNvPicPr>
                        </pic:nvPicPr>
                        <pic:blipFill>
                          <a:blip r:embed="rId14"/>
                          <a:stretch>
                            <a:fillRect/>
                          </a:stretch>
                        </pic:blipFill>
                        <pic:spPr>
                          <a:xfrm>
                            <a:off x="0" y="0"/>
                            <a:ext cx="1193800" cy="1688465"/>
                          </a:xfrm>
                          <a:prstGeom prst="rect">
                            <a:avLst/>
                          </a:prstGeom>
                          <a:noFill/>
                          <a:ln>
                            <a:noFill/>
                          </a:ln>
                        </pic:spPr>
                      </pic:pic>
                    </a:graphicData>
                  </a:graphic>
                </wp:inline>
              </w:drawing>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采购物品通过物流运输至甲方指定地点，客户验收合格后在货物签收单</w:t>
            </w:r>
            <w:bookmarkStart w:id="2" w:name="_GoBack"/>
            <w:bookmarkEnd w:id="2"/>
            <w:r>
              <w:rPr>
                <w:rFonts w:hint="eastAsia" w:ascii="楷体" w:hAnsi="楷体" w:eastAsia="楷体" w:cs="楷体"/>
                <w:sz w:val="21"/>
                <w:szCs w:val="21"/>
                <w:lang w:val="en-US" w:eastAsia="zh-CN"/>
              </w:rPr>
              <w:t>签字回传。</w:t>
            </w:r>
          </w:p>
        </w:tc>
        <w:tc>
          <w:tcPr>
            <w:tcW w:w="45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bl>
    <w:p>
      <w:pPr>
        <w:pStyle w:val="7"/>
        <w:rPr>
          <w:rFonts w:hint="eastAsia" w:eastAsia="宋体"/>
          <w:lang w:eastAsia="zh-CN"/>
        </w:rPr>
      </w:pPr>
      <w:r>
        <w:rPr>
          <w:rFonts w:hint="eastAsia"/>
          <w:lang w:eastAsia="zh-CN"/>
        </w:rPr>
        <w:t>注：不符合标注“</w:t>
      </w:r>
      <w:r>
        <w:rPr>
          <w:rFonts w:hint="eastAsia"/>
          <w:lang w:val="en-US" w:eastAsia="zh-CN"/>
        </w:rPr>
        <w:t>N</w:t>
      </w:r>
      <w:r>
        <w:rPr>
          <w:rFonts w:hint="eastAsia"/>
          <w:lang w:eastAsia="zh-CN"/>
        </w:rPr>
        <w:t>”</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22914"/>
    <w:multiLevelType w:val="singleLevel"/>
    <w:tmpl w:val="AFD22914"/>
    <w:lvl w:ilvl="0" w:tentative="0">
      <w:start w:val="3"/>
      <w:numFmt w:val="decimal"/>
      <w:lvlText w:val="%1."/>
      <w:lvlJc w:val="left"/>
      <w:pPr>
        <w:tabs>
          <w:tab w:val="left" w:pos="312"/>
        </w:tabs>
      </w:pPr>
    </w:lvl>
  </w:abstractNum>
  <w:abstractNum w:abstractNumId="1">
    <w:nsid w:val="B4110140"/>
    <w:multiLevelType w:val="singleLevel"/>
    <w:tmpl w:val="B411014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910A08"/>
    <w:rsid w:val="02B20C36"/>
    <w:rsid w:val="02D05D23"/>
    <w:rsid w:val="033C49A3"/>
    <w:rsid w:val="036D2DAF"/>
    <w:rsid w:val="05A14F91"/>
    <w:rsid w:val="062F6A41"/>
    <w:rsid w:val="06E415DA"/>
    <w:rsid w:val="06F76370"/>
    <w:rsid w:val="072F4F4B"/>
    <w:rsid w:val="08E972AA"/>
    <w:rsid w:val="0A415C80"/>
    <w:rsid w:val="0B3D750A"/>
    <w:rsid w:val="0B4B7E79"/>
    <w:rsid w:val="0C9E222B"/>
    <w:rsid w:val="0D4C612B"/>
    <w:rsid w:val="0EBB3568"/>
    <w:rsid w:val="0EFD592E"/>
    <w:rsid w:val="0F5D63CD"/>
    <w:rsid w:val="0F784FB5"/>
    <w:rsid w:val="10D40D6D"/>
    <w:rsid w:val="130A23C8"/>
    <w:rsid w:val="135A0648"/>
    <w:rsid w:val="15851C37"/>
    <w:rsid w:val="15F15EE9"/>
    <w:rsid w:val="16CD5BE6"/>
    <w:rsid w:val="1811509D"/>
    <w:rsid w:val="18155A97"/>
    <w:rsid w:val="18D86AC4"/>
    <w:rsid w:val="18DA0ABF"/>
    <w:rsid w:val="198F7ACB"/>
    <w:rsid w:val="1B102545"/>
    <w:rsid w:val="1BCB709E"/>
    <w:rsid w:val="1CF85987"/>
    <w:rsid w:val="1DAD6772"/>
    <w:rsid w:val="1E4C1AE7"/>
    <w:rsid w:val="1F4948B4"/>
    <w:rsid w:val="20601879"/>
    <w:rsid w:val="20745325"/>
    <w:rsid w:val="21BF0821"/>
    <w:rsid w:val="22056B7C"/>
    <w:rsid w:val="22431452"/>
    <w:rsid w:val="23902DE5"/>
    <w:rsid w:val="252F26B7"/>
    <w:rsid w:val="26B772D7"/>
    <w:rsid w:val="27385F8E"/>
    <w:rsid w:val="277327DA"/>
    <w:rsid w:val="27D112AE"/>
    <w:rsid w:val="27F3419F"/>
    <w:rsid w:val="28504E67"/>
    <w:rsid w:val="288D1679"/>
    <w:rsid w:val="28A544DC"/>
    <w:rsid w:val="29B80978"/>
    <w:rsid w:val="2A7423E6"/>
    <w:rsid w:val="2AB0164F"/>
    <w:rsid w:val="2B465B0F"/>
    <w:rsid w:val="2D504B9E"/>
    <w:rsid w:val="2D9C1BCC"/>
    <w:rsid w:val="2E4E3659"/>
    <w:rsid w:val="2FBC45F2"/>
    <w:rsid w:val="303B19BB"/>
    <w:rsid w:val="30AC4667"/>
    <w:rsid w:val="32284A16"/>
    <w:rsid w:val="33BB353F"/>
    <w:rsid w:val="35611EC4"/>
    <w:rsid w:val="36455341"/>
    <w:rsid w:val="3676374D"/>
    <w:rsid w:val="37AF33BA"/>
    <w:rsid w:val="37C87FD8"/>
    <w:rsid w:val="3872263A"/>
    <w:rsid w:val="3AA479A0"/>
    <w:rsid w:val="3C975423"/>
    <w:rsid w:val="3CCD43CE"/>
    <w:rsid w:val="3D2739F3"/>
    <w:rsid w:val="3E097DBF"/>
    <w:rsid w:val="3E300685"/>
    <w:rsid w:val="3F88629F"/>
    <w:rsid w:val="40C1415E"/>
    <w:rsid w:val="41572C26"/>
    <w:rsid w:val="424B1F31"/>
    <w:rsid w:val="425C5EED"/>
    <w:rsid w:val="425F396C"/>
    <w:rsid w:val="45034D45"/>
    <w:rsid w:val="45521829"/>
    <w:rsid w:val="46C04776"/>
    <w:rsid w:val="48AC2FFE"/>
    <w:rsid w:val="49A5461D"/>
    <w:rsid w:val="4B50167F"/>
    <w:rsid w:val="4B693428"/>
    <w:rsid w:val="4C4874E2"/>
    <w:rsid w:val="4C52210E"/>
    <w:rsid w:val="4D534390"/>
    <w:rsid w:val="4DB841F3"/>
    <w:rsid w:val="4F624D5E"/>
    <w:rsid w:val="4FDA2B47"/>
    <w:rsid w:val="51183927"/>
    <w:rsid w:val="51C27D36"/>
    <w:rsid w:val="524B2A87"/>
    <w:rsid w:val="527F3531"/>
    <w:rsid w:val="52B2697B"/>
    <w:rsid w:val="5520724E"/>
    <w:rsid w:val="55480552"/>
    <w:rsid w:val="577E188F"/>
    <w:rsid w:val="58CD4FF7"/>
    <w:rsid w:val="59C75EEA"/>
    <w:rsid w:val="5AB0697E"/>
    <w:rsid w:val="5ABA77FD"/>
    <w:rsid w:val="5C4902CE"/>
    <w:rsid w:val="5C5D2B35"/>
    <w:rsid w:val="5DF11787"/>
    <w:rsid w:val="5FF76DFD"/>
    <w:rsid w:val="608E7761"/>
    <w:rsid w:val="61775359"/>
    <w:rsid w:val="63334363"/>
    <w:rsid w:val="63AB5534"/>
    <w:rsid w:val="651B533C"/>
    <w:rsid w:val="65242442"/>
    <w:rsid w:val="6716400D"/>
    <w:rsid w:val="68330BEE"/>
    <w:rsid w:val="68D4417F"/>
    <w:rsid w:val="69320EA6"/>
    <w:rsid w:val="69717C20"/>
    <w:rsid w:val="6B150F0B"/>
    <w:rsid w:val="6B5D66AE"/>
    <w:rsid w:val="6BAC4F3F"/>
    <w:rsid w:val="6DB4632D"/>
    <w:rsid w:val="6F7D7049"/>
    <w:rsid w:val="70ED14C5"/>
    <w:rsid w:val="71066EA0"/>
    <w:rsid w:val="71A05546"/>
    <w:rsid w:val="71FD4747"/>
    <w:rsid w:val="72A42E14"/>
    <w:rsid w:val="72F53670"/>
    <w:rsid w:val="75220020"/>
    <w:rsid w:val="75C83CC5"/>
    <w:rsid w:val="7A5C5D83"/>
    <w:rsid w:val="7B7517F2"/>
    <w:rsid w:val="7B876E2F"/>
    <w:rsid w:val="7BB874EA"/>
    <w:rsid w:val="7BF22E42"/>
    <w:rsid w:val="7D72364A"/>
    <w:rsid w:val="7D7F4C76"/>
    <w:rsid w:val="7DE22A43"/>
    <w:rsid w:val="7E3A287F"/>
    <w:rsid w:val="7F824372"/>
    <w:rsid w:val="7FF64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ody Text"/>
    <w:basedOn w:val="1"/>
    <w:qFormat/>
    <w:uiPriority w:val="0"/>
    <w:pPr>
      <w:spacing w:after="120"/>
    </w:pPr>
    <w:rPr>
      <w:szCs w:val="24"/>
    </w:rPr>
  </w:style>
  <w:style w:type="paragraph" w:styleId="4">
    <w:name w:val="Block Text"/>
    <w:basedOn w:val="1"/>
    <w:uiPriority w:val="0"/>
    <w:pPr>
      <w:ind w:left="1785" w:right="3407"/>
    </w:pPr>
    <w:rPr>
      <w:sz w:val="24"/>
    </w:rPr>
  </w:style>
  <w:style w:type="paragraph" w:styleId="5">
    <w:name w:val="Plain Text"/>
    <w:basedOn w:val="1"/>
    <w:qFormat/>
    <w:uiPriority w:val="0"/>
    <w:rPr>
      <w:rFonts w:ascii="宋体" w:hAnsi="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雒松森</cp:lastModifiedBy>
  <dcterms:modified xsi:type="dcterms:W3CDTF">2022-07-05T02:48:23Z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2052-11.1.0.11372</vt:lpwstr>
  </property>
</Properties>
</file>