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河北绿莹莹环保科技有限责任公司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陪同人员：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刘凯伦、刘振峰</w:t>
            </w:r>
            <w:bookmarkStart w:id="5" w:name="_GoBack"/>
            <w:bookmarkEnd w:id="5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、杨园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2022年07月01日 下午至2022年07月01日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：91130108MA0CHWDG1W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2018-07-23 至 2048-07-22；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：环保设备研发、销售，化工产品（危险化学品除外）、装饰材料（危险化学品除外）、五金产品销售，保温工程、防水工程施工。（依法须经批准的项目，经相关部门批准后方可开展经营活动）；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</w:t>
            </w:r>
            <w:r>
              <w:rPr>
                <w:rFonts w:hint="eastAsia"/>
                <w:color w:val="000000"/>
                <w:szCs w:val="21"/>
              </w:rPr>
              <w:t>证申请范围：</w:t>
            </w:r>
            <w:bookmarkStart w:id="3" w:name="审核范围"/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Q：脱硫增效剂、脱硫消泡剂、水处理药剂、装饰材料（危险化学品除外）的销售。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E：脱硫增效剂、脱硫消泡剂、水处理药剂、装饰材料（危险化学品除外）的销售所涉及场所的相关环境管理活动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O：脱硫增效剂、脱硫消泡剂、水处理药剂、装饰材料（危险化学品除外）的销售所涉及场所的相关职业健康安全管理活动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注册地址：河北省石家庄市裕华区塔北路99号新天地商住楼350室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石家庄市桥西区塔坛国际商贸城公寓12时区1816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生产/服务流程图：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业务洽谈-合同评审-签订合同-产品采购-供方发货-客户验收-售后服务。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产品运输过程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质量方针：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顾客满意、质量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、服务一流、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环境、职业健康安全方针：营造绿色环境，遵守法律法规，提高环境意识；</w:t>
            </w:r>
          </w:p>
          <w:p>
            <w:pPr>
              <w:spacing w:line="560" w:lineRule="exact"/>
              <w:ind w:firstLine="2520" w:firstLineChars="1200"/>
              <w:jc w:val="both"/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推进控制保护，提高人员素质，持续改进管理。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文件发放□标语 □展板□网站□员工手册□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公司质量目标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1）产品交付顾客验收合格率100%；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2）顾客满意度≥90%；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3）销售服务质量考核合格率≥95%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公司环境职业健康安全管理目标：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固体废弃物分类处理率达100%；</w:t>
            </w:r>
          </w:p>
          <w:p>
            <w:pPr>
              <w:ind w:firstLine="3150" w:firstLineChars="1500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杜绝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火灾触电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事故；</w:t>
            </w:r>
          </w:p>
          <w:p>
            <w:pPr>
              <w:pStyle w:val="2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pStyle w:val="2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cs="宋体"/>
                <w:szCs w:val="21"/>
              </w:rPr>
              <w:t>由于</w:t>
            </w:r>
            <w:r>
              <w:rPr>
                <w:sz w:val="21"/>
                <w:szCs w:val="21"/>
              </w:rPr>
              <w:t>脱硫增效剂、脱硫消泡剂、水处理药剂、装饰材料（危险化学品除外）的销售</w:t>
            </w:r>
            <w:r>
              <w:rPr>
                <w:rFonts w:hint="eastAsia" w:cs="宋体"/>
                <w:szCs w:val="21"/>
              </w:rPr>
              <w:t>均按照客户的需求实施服务，不涉及设计和开发，故8.3不适用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业务洽谈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采购质量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符合计划要求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销售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电脑、电话、打印机、办公桌椅、空调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进行了触电应急演练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eastAsia="zh-CN"/>
              </w:rPr>
              <w:t>重大安全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BE35D0A"/>
    <w:rsid w:val="29E16B49"/>
    <w:rsid w:val="2D5A518E"/>
    <w:rsid w:val="36472CA7"/>
    <w:rsid w:val="586456A3"/>
    <w:rsid w:val="72D44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雒松森</cp:lastModifiedBy>
  <dcterms:modified xsi:type="dcterms:W3CDTF">2022-07-06T01:09:57Z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2052-11.1.0.11372</vt:lpwstr>
  </property>
</Properties>
</file>