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0854-2022-Q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伯纳德（天津）仪表有限公司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伯纳德（天津）仪表有限公司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天津自贸试验区(中心商务区)滨海华贸中心-740(天津叁本账商务秘书有限公司托管第116号)</w:t>
            </w:r>
            <w:bookmarkEnd w:id="6"/>
          </w:p>
        </w:tc>
        <w:tc>
          <w:tcPr>
            <w:tcW w:w="1242" w:type="dxa"/>
            <w:vMerge w:val="restart"/>
            <w:vAlign w:val="center"/>
          </w:tcPr>
          <w:p>
            <w:r>
              <w:rPr>
                <w:rFonts w:hint="eastAsia"/>
              </w:rPr>
              <w:t>邮编</w:t>
            </w:r>
          </w:p>
        </w:tc>
        <w:tc>
          <w:tcPr>
            <w:tcW w:w="1771" w:type="dxa"/>
          </w:tcPr>
          <w:p>
            <w:bookmarkStart w:id="7" w:name="注册邮编"/>
            <w:r>
              <w:t>300450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天津市南开区南马路与城厢西路交口东北侧平祥大厦8号楼1门3106</w:t>
            </w:r>
            <w:bookmarkEnd w:id="8"/>
          </w:p>
        </w:tc>
        <w:tc>
          <w:tcPr>
            <w:tcW w:w="1242" w:type="dxa"/>
            <w:vMerge w:val="continue"/>
            <w:vAlign w:val="center"/>
          </w:tcPr>
          <w:p/>
        </w:tc>
        <w:tc>
          <w:tcPr>
            <w:tcW w:w="1771" w:type="dxa"/>
          </w:tcPr>
          <w:p>
            <w:bookmarkStart w:id="9" w:name="办公邮编"/>
            <w:r>
              <w:t>300101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李佶</w:t>
            </w:r>
            <w:bookmarkEnd w:id="10"/>
          </w:p>
        </w:tc>
        <w:tc>
          <w:tcPr>
            <w:tcW w:w="1313" w:type="dxa"/>
            <w:vAlign w:val="center"/>
          </w:tcPr>
          <w:p>
            <w:r>
              <w:rPr>
                <w:rFonts w:hint="eastAsia"/>
              </w:rPr>
              <w:t>电话.</w:t>
            </w:r>
          </w:p>
        </w:tc>
        <w:tc>
          <w:tcPr>
            <w:tcW w:w="2180" w:type="dxa"/>
            <w:vAlign w:val="center"/>
          </w:tcPr>
          <w:p>
            <w:bookmarkStart w:id="11" w:name="联系人电话"/>
            <w:r>
              <w:t>18522544888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王慧荣</w:t>
            </w:r>
            <w:bookmarkEnd w:id="13"/>
          </w:p>
        </w:tc>
        <w:tc>
          <w:tcPr>
            <w:tcW w:w="1313" w:type="dxa"/>
            <w:vAlign w:val="center"/>
          </w:tcPr>
          <w:p>
            <w:r>
              <w:rPr>
                <w:rFonts w:hint="eastAsia"/>
              </w:rPr>
              <w:t>管理者代表</w:t>
            </w:r>
          </w:p>
        </w:tc>
        <w:tc>
          <w:tcPr>
            <w:tcW w:w="2180" w:type="dxa"/>
          </w:tcPr>
          <w:p>
            <w:bookmarkStart w:id="14" w:name="管理者代表"/>
            <w:r>
              <w:t>王慧荣</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eastAsia="宋体" w:cs="Times New Roman"/>
                <w:color w:val="000000"/>
                <w:lang w:val="zh-CN"/>
              </w:rPr>
            </w:pPr>
            <w:r>
              <w:rPr>
                <w:rFonts w:hint="eastAsia" w:ascii="Times New Roman" w:hAnsi="Times New Roman" w:eastAsia="宋体" w:cs="Times New Roman"/>
                <w:color w:val="000000"/>
                <w:lang w:val="zh-CN"/>
              </w:rPr>
              <w:t>顾客需求-</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lang w:val="zh-CN"/>
              </w:rPr>
              <w:t>合同评审-</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lang w:val="zh-CN"/>
              </w:rPr>
              <w:t>签订合同-产品采购-</w:t>
            </w:r>
            <w:r>
              <w:rPr>
                <w:rFonts w:hint="eastAsia" w:ascii="Times New Roman" w:hAnsi="Times New Roman" w:eastAsia="宋体" w:cs="Times New Roman"/>
                <w:color w:val="000000"/>
                <w:lang w:val="en-US" w:eastAsia="zh-CN"/>
              </w:rPr>
              <w:t>供方发货</w:t>
            </w:r>
            <w:r>
              <w:rPr>
                <w:rFonts w:hint="eastAsia" w:ascii="Times New Roman" w:hAnsi="Times New Roman" w:eastAsia="宋体" w:cs="Times New Roman"/>
                <w:color w:val="000000"/>
                <w:lang w:val="zh-CN"/>
              </w:rPr>
              <w:t>-</w:t>
            </w:r>
            <w:r>
              <w:rPr>
                <w:rFonts w:hint="eastAsia" w:ascii="Times New Roman" w:hAnsi="Times New Roman" w:eastAsia="宋体" w:cs="Times New Roman"/>
                <w:color w:val="000000"/>
                <w:lang w:val="en-US" w:eastAsia="zh-CN"/>
              </w:rPr>
              <w:t>客户验收</w:t>
            </w:r>
            <w:r>
              <w:rPr>
                <w:rFonts w:hint="eastAsia" w:ascii="Times New Roman" w:hAnsi="Times New Roman" w:eastAsia="宋体" w:cs="Times New Roman"/>
                <w:color w:val="000000"/>
                <w:lang w:val="zh-CN"/>
              </w:rPr>
              <w:t>-售后服务</w:t>
            </w:r>
          </w:p>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2022年07月05日 上午至2022年07月05日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电动执行器、电动阀门的销售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66"/>
        <w:gridCol w:w="2030"/>
        <w:gridCol w:w="490"/>
        <w:gridCol w:w="2800"/>
        <w:gridCol w:w="139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sz w:val="21"/>
                <w:szCs w:val="21"/>
                <w:lang w:eastAsia="zh-CN"/>
              </w:rPr>
            </w:pPr>
            <w:r>
              <w:rPr>
                <w:rFonts w:eastAsia="黑体" w:cs="Arial"/>
                <w:sz w:val="21"/>
                <w:szCs w:val="21"/>
                <w:lang w:eastAsia="zh-CN"/>
              </w:rPr>
              <w:t>场所编号</w:t>
            </w:r>
          </w:p>
          <w:p>
            <w:pPr>
              <w:pStyle w:val="19"/>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866"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03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49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2800" w:type="dxa"/>
            <w:shd w:val="clear" w:color="auto" w:fill="F3F3F3"/>
            <w:tcMar>
              <w:left w:w="57" w:type="dxa"/>
              <w:right w:w="57" w:type="dxa"/>
            </w:tcMar>
          </w:tcPr>
          <w:p>
            <w:pPr>
              <w:pStyle w:val="19"/>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19"/>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39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866" w:type="dxa"/>
            <w:vAlign w:val="center"/>
          </w:tcPr>
          <w:p>
            <w:pPr>
              <w:rPr>
                <w:rFonts w:ascii="Times New Roman" w:hAnsi="Times New Roman" w:eastAsia="宋体" w:cs="Times New Roman"/>
                <w:kern w:val="2"/>
                <w:sz w:val="21"/>
                <w:szCs w:val="21"/>
                <w:lang w:val="de-DE" w:eastAsia="ja-JP" w:bidi="ar-SA"/>
              </w:rPr>
            </w:pPr>
            <w:r>
              <w:rPr>
                <w:sz w:val="21"/>
                <w:szCs w:val="21"/>
              </w:rPr>
              <w:t>伯纳德（天津）仪表有限公司</w:t>
            </w:r>
          </w:p>
        </w:tc>
        <w:tc>
          <w:tcPr>
            <w:tcW w:w="2030" w:type="dxa"/>
          </w:tcPr>
          <w:p>
            <w:pPr>
              <w:spacing w:before="40" w:after="40"/>
              <w:rPr>
                <w:rFonts w:eastAsia="黑体"/>
                <w:szCs w:val="21"/>
                <w:lang w:val="de-DE" w:eastAsia="ja-JP"/>
              </w:rPr>
            </w:pPr>
            <w:r>
              <w:rPr>
                <w:sz w:val="21"/>
                <w:szCs w:val="21"/>
              </w:rPr>
              <w:t>天津市南开区南马路与城厢西路交口东北侧平祥大厦8号楼1门3106</w:t>
            </w:r>
          </w:p>
        </w:tc>
        <w:tc>
          <w:tcPr>
            <w:tcW w:w="490"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800" w:type="dxa"/>
            <w:vAlign w:val="center"/>
          </w:tcPr>
          <w:p>
            <w:pPr>
              <w:pStyle w:val="20"/>
              <w:rPr>
                <w:rFonts w:eastAsia="黑体" w:cs="Arial"/>
                <w:sz w:val="21"/>
                <w:szCs w:val="21"/>
                <w:lang w:val="en-US" w:eastAsia="ja-JP"/>
              </w:rPr>
            </w:pPr>
            <w:r>
              <w:t>电动执行器、电动阀门的销售</w:t>
            </w:r>
          </w:p>
        </w:tc>
        <w:tc>
          <w:tcPr>
            <w:tcW w:w="1391" w:type="dxa"/>
            <w:vAlign w:val="center"/>
          </w:tcPr>
          <w:p>
            <w:pPr>
              <w:spacing w:before="40" w:after="40"/>
              <w:rPr>
                <w:rFonts w:eastAsia="黑体"/>
                <w:szCs w:val="21"/>
                <w:lang w:eastAsia="ja-JP"/>
              </w:rPr>
            </w:pPr>
            <w:r>
              <w:rPr>
                <w:rFonts w:hint="eastAsia" w:eastAsia="黑体"/>
                <w:szCs w:val="21"/>
                <w:lang w:eastAsia="ja-JP"/>
              </w:rPr>
              <w:t xml:space="preserve">GB/T19001-2016/ISO 9001:2015  </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eastAsia="黑体"/>
                    <w:szCs w:val="21"/>
                    <w:lang w:eastAsia="ja-JP"/>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866" w:type="dxa"/>
            <w:vAlign w:val="center"/>
          </w:tcPr>
          <w:p>
            <w:pPr>
              <w:rPr>
                <w:rFonts w:ascii="Times New Roman" w:hAnsi="Times New Roman" w:eastAsia="宋体" w:cs="Times New Roman"/>
                <w:kern w:val="2"/>
                <w:sz w:val="21"/>
                <w:szCs w:val="21"/>
                <w:lang w:val="en-US" w:eastAsia="ja-JP" w:bidi="ar-SA"/>
              </w:rPr>
            </w:pPr>
            <w:r>
              <w:rPr>
                <w:sz w:val="21"/>
                <w:szCs w:val="21"/>
              </w:rPr>
              <w:t>天津自贸试验区(中心商务区)滨海华贸中心-740(天津叁本账商务秘书有限公司托管第116号)</w:t>
            </w:r>
          </w:p>
        </w:tc>
        <w:tc>
          <w:tcPr>
            <w:tcW w:w="2030" w:type="dxa"/>
            <w:vAlign w:val="center"/>
          </w:tcPr>
          <w:p>
            <w:pPr>
              <w:spacing w:before="40" w:after="40"/>
              <w:rPr>
                <w:rFonts w:eastAsia="黑体"/>
                <w:szCs w:val="21"/>
                <w:lang w:eastAsia="ja-JP"/>
              </w:rPr>
            </w:pPr>
          </w:p>
        </w:tc>
        <w:tc>
          <w:tcPr>
            <w:tcW w:w="490" w:type="dxa"/>
            <w:vAlign w:val="center"/>
          </w:tcPr>
          <w:p>
            <w:pPr>
              <w:spacing w:before="40" w:after="40"/>
              <w:rPr>
                <w:rFonts w:eastAsia="黑体"/>
                <w:szCs w:val="21"/>
                <w:lang w:eastAsia="ja-JP"/>
              </w:rPr>
            </w:pPr>
          </w:p>
        </w:tc>
        <w:tc>
          <w:tcPr>
            <w:tcW w:w="2800" w:type="dxa"/>
            <w:vAlign w:val="center"/>
          </w:tcPr>
          <w:p>
            <w:pPr>
              <w:spacing w:before="40" w:after="40"/>
              <w:rPr>
                <w:rFonts w:eastAsia="黑体"/>
                <w:szCs w:val="21"/>
                <w:lang w:eastAsia="ja-JP"/>
              </w:rPr>
            </w:pPr>
          </w:p>
        </w:tc>
        <w:tc>
          <w:tcPr>
            <w:tcW w:w="139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1866" w:type="dxa"/>
            <w:vAlign w:val="center"/>
          </w:tcPr>
          <w:p>
            <w:pPr>
              <w:spacing w:before="40" w:after="40"/>
              <w:rPr>
                <w:rFonts w:eastAsia="黑体"/>
                <w:szCs w:val="21"/>
                <w:lang w:eastAsia="ja-JP"/>
              </w:rPr>
            </w:pPr>
          </w:p>
        </w:tc>
        <w:tc>
          <w:tcPr>
            <w:tcW w:w="2030" w:type="dxa"/>
            <w:vAlign w:val="center"/>
          </w:tcPr>
          <w:p>
            <w:pPr>
              <w:spacing w:before="40" w:after="40"/>
              <w:rPr>
                <w:rFonts w:eastAsia="黑体"/>
                <w:szCs w:val="21"/>
                <w:lang w:eastAsia="ja-JP"/>
              </w:rPr>
            </w:pPr>
          </w:p>
        </w:tc>
        <w:tc>
          <w:tcPr>
            <w:tcW w:w="490" w:type="dxa"/>
            <w:vAlign w:val="center"/>
          </w:tcPr>
          <w:p>
            <w:pPr>
              <w:spacing w:before="40" w:after="40"/>
              <w:rPr>
                <w:rFonts w:eastAsia="黑体"/>
                <w:szCs w:val="21"/>
                <w:lang w:eastAsia="ja-JP"/>
              </w:rPr>
            </w:pPr>
          </w:p>
        </w:tc>
        <w:tc>
          <w:tcPr>
            <w:tcW w:w="2800" w:type="dxa"/>
            <w:vAlign w:val="center"/>
          </w:tcPr>
          <w:p>
            <w:pPr>
              <w:spacing w:before="40" w:after="40"/>
              <w:rPr>
                <w:rFonts w:eastAsia="黑体"/>
                <w:szCs w:val="21"/>
                <w:lang w:eastAsia="ja-JP"/>
              </w:rPr>
            </w:pPr>
          </w:p>
        </w:tc>
        <w:tc>
          <w:tcPr>
            <w:tcW w:w="139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1866" w:type="dxa"/>
            <w:vAlign w:val="center"/>
          </w:tcPr>
          <w:p>
            <w:pPr>
              <w:spacing w:before="40" w:after="40"/>
              <w:rPr>
                <w:rFonts w:eastAsia="黑体"/>
                <w:szCs w:val="21"/>
                <w:lang w:eastAsia="ja-JP"/>
              </w:rPr>
            </w:pPr>
          </w:p>
        </w:tc>
        <w:tc>
          <w:tcPr>
            <w:tcW w:w="2030" w:type="dxa"/>
            <w:vAlign w:val="center"/>
          </w:tcPr>
          <w:p>
            <w:pPr>
              <w:spacing w:before="40" w:after="40"/>
              <w:rPr>
                <w:rFonts w:eastAsia="黑体"/>
                <w:szCs w:val="21"/>
                <w:lang w:eastAsia="ja-JP"/>
              </w:rPr>
            </w:pPr>
          </w:p>
        </w:tc>
        <w:tc>
          <w:tcPr>
            <w:tcW w:w="490" w:type="dxa"/>
            <w:vAlign w:val="center"/>
          </w:tcPr>
          <w:p>
            <w:pPr>
              <w:spacing w:before="40" w:after="40"/>
              <w:rPr>
                <w:rFonts w:eastAsia="黑体"/>
                <w:szCs w:val="21"/>
                <w:lang w:eastAsia="ja-JP"/>
              </w:rPr>
            </w:pPr>
          </w:p>
        </w:tc>
        <w:tc>
          <w:tcPr>
            <w:tcW w:w="2800" w:type="dxa"/>
            <w:vAlign w:val="center"/>
          </w:tcPr>
          <w:p>
            <w:pPr>
              <w:spacing w:before="40" w:after="40"/>
              <w:rPr>
                <w:rFonts w:eastAsia="黑体"/>
                <w:szCs w:val="21"/>
                <w:lang w:eastAsia="ja-JP"/>
              </w:rPr>
            </w:pPr>
          </w:p>
        </w:tc>
        <w:tc>
          <w:tcPr>
            <w:tcW w:w="139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1866" w:type="dxa"/>
            <w:vAlign w:val="center"/>
          </w:tcPr>
          <w:p>
            <w:pPr>
              <w:spacing w:before="40" w:after="40"/>
              <w:rPr>
                <w:rFonts w:eastAsia="黑体"/>
                <w:szCs w:val="21"/>
                <w:lang w:eastAsia="ja-JP"/>
              </w:rPr>
            </w:pPr>
          </w:p>
        </w:tc>
        <w:tc>
          <w:tcPr>
            <w:tcW w:w="2030" w:type="dxa"/>
            <w:vAlign w:val="center"/>
          </w:tcPr>
          <w:p>
            <w:pPr>
              <w:spacing w:before="40" w:after="40"/>
              <w:rPr>
                <w:rFonts w:eastAsia="黑体"/>
                <w:szCs w:val="21"/>
                <w:lang w:eastAsia="ja-JP"/>
              </w:rPr>
            </w:pPr>
          </w:p>
        </w:tc>
        <w:tc>
          <w:tcPr>
            <w:tcW w:w="490" w:type="dxa"/>
            <w:vAlign w:val="center"/>
          </w:tcPr>
          <w:p>
            <w:pPr>
              <w:spacing w:before="40" w:after="40"/>
              <w:rPr>
                <w:rFonts w:eastAsia="黑体"/>
                <w:szCs w:val="21"/>
                <w:lang w:eastAsia="ja-JP"/>
              </w:rPr>
            </w:pPr>
          </w:p>
        </w:tc>
        <w:tc>
          <w:tcPr>
            <w:tcW w:w="2800" w:type="dxa"/>
            <w:vAlign w:val="center"/>
          </w:tcPr>
          <w:p>
            <w:pPr>
              <w:spacing w:before="40" w:after="40"/>
              <w:rPr>
                <w:rFonts w:eastAsia="黑体"/>
                <w:szCs w:val="21"/>
                <w:lang w:eastAsia="ja-JP"/>
              </w:rPr>
            </w:pPr>
          </w:p>
        </w:tc>
        <w:tc>
          <w:tcPr>
            <w:tcW w:w="139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组长</w:t>
            </w:r>
          </w:p>
        </w:tc>
        <w:tc>
          <w:tcPr>
            <w:tcW w:w="711" w:type="dxa"/>
            <w:vAlign w:val="center"/>
          </w:tcPr>
          <w:p>
            <w:r>
              <w:t>女</w:t>
            </w:r>
          </w:p>
        </w:tc>
        <w:tc>
          <w:tcPr>
            <w:tcW w:w="3870" w:type="dxa"/>
            <w:vAlign w:val="center"/>
          </w:tcPr>
          <w:p>
            <w:r>
              <w:t>2020-N1QMS-1263722</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范雯</w:t>
            </w:r>
          </w:p>
        </w:tc>
        <w:tc>
          <w:tcPr>
            <w:tcW w:w="1089" w:type="dxa"/>
            <w:vAlign w:val="center"/>
          </w:tcPr>
          <w:p>
            <w:pPr>
              <w:rPr>
                <w:rFonts w:hint="default" w:eastAsia="宋体"/>
                <w:lang w:val="en-US" w:eastAsia="zh-CN"/>
              </w:rPr>
            </w:pPr>
            <w:r>
              <w:t>组员</w:t>
            </w:r>
            <w:r>
              <w:rPr>
                <w:rFonts w:hint="eastAsia"/>
                <w:lang w:eastAsia="zh-CN"/>
              </w:rPr>
              <w:t>（</w:t>
            </w:r>
            <w:r>
              <w:rPr>
                <w:rFonts w:hint="eastAsia"/>
                <w:lang w:val="en-US" w:eastAsia="zh-CN"/>
              </w:rPr>
              <w:t>实习）</w:t>
            </w:r>
          </w:p>
        </w:tc>
        <w:tc>
          <w:tcPr>
            <w:tcW w:w="711" w:type="dxa"/>
            <w:vAlign w:val="center"/>
          </w:tcPr>
          <w:p>
            <w:r>
              <w:t>女</w:t>
            </w:r>
          </w:p>
        </w:tc>
        <w:tc>
          <w:tcPr>
            <w:tcW w:w="3870" w:type="dxa"/>
            <w:vAlign w:val="center"/>
          </w:tcPr>
          <w:p>
            <w:r>
              <w:t>2021-N0QMS-1283054</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r>
              <w:drawing>
                <wp:inline distT="0" distB="0" distL="114300" distR="114300">
                  <wp:extent cx="793750" cy="149225"/>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93750" cy="149225"/>
                          </a:xfrm>
                          <a:prstGeom prst="rect">
                            <a:avLst/>
                          </a:prstGeom>
                          <a:noFill/>
                          <a:ln>
                            <a:noFill/>
                          </a:ln>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 xml:space="preserve"> 2022.7.6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shd w:val="clear" w:color="auto" w:fill="C7DAF1" w:themeFill="text2" w:themeFillTint="32"/>
          </w:tcPr>
          <w:p>
            <w:pPr>
              <w:shd w:val="clear" w:color="auto" w:fill="C7DAF1" w:themeFill="text2" w:themeFillTint="32"/>
            </w:pPr>
            <w:r>
              <w:rPr>
                <w:rFonts w:hint="eastAsia"/>
              </w:rPr>
              <w:t>审核周期</w:t>
            </w:r>
          </w:p>
        </w:tc>
        <w:tc>
          <w:tcPr>
            <w:tcW w:w="9057"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57" w:type="dxa"/>
            <w:shd w:val="clear" w:color="auto" w:fill="C7DAF1" w:themeFill="text2" w:themeFillTint="32"/>
          </w:tcPr>
          <w:p>
            <w:pPr>
              <w:shd w:val="clear" w:color="auto" w:fill="C7DAF1" w:themeFill="text2" w:themeFillTint="32"/>
            </w:pPr>
            <w:r>
              <w:rPr>
                <w:rFonts w:hint="eastAsia"/>
              </w:rPr>
              <w:t>体系要素</w:t>
            </w:r>
          </w:p>
        </w:tc>
        <w:tc>
          <w:tcPr>
            <w:tcW w:w="9057"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57" w:type="dxa"/>
            <w:vMerge w:val="restart"/>
            <w:shd w:val="clear" w:color="auto" w:fill="C7DAF1" w:themeFill="text2" w:themeFillTint="32"/>
          </w:tcPr>
          <w:p>
            <w:pPr>
              <w:shd w:val="clear" w:color="auto" w:fill="C7DAF1" w:themeFill="text2" w:themeFillTint="32"/>
            </w:pPr>
            <w:r>
              <w:rPr>
                <w:rFonts w:hint="eastAsia"/>
              </w:rPr>
              <w:t>组织环境</w:t>
            </w:r>
          </w:p>
        </w:tc>
        <w:tc>
          <w:tcPr>
            <w:tcW w:w="9057"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A3"/>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sym w:font="Wingdings 2" w:char="00A3"/>
            </w:r>
            <w:r>
              <w:rPr>
                <w:rFonts w:hint="eastAsia"/>
              </w:rPr>
              <w:t xml:space="preserve">新产品设计开发 </w:t>
            </w:r>
            <w:r>
              <w:rPr>
                <w:rFonts w:hint="eastAsia"/>
              </w:rPr>
              <w:sym w:font="Wingdings 2" w:char="0052"/>
            </w:r>
            <w:r>
              <w:rPr>
                <w:rFonts w:hint="eastAsia"/>
              </w:rPr>
              <w:t>原材料采购</w:t>
            </w:r>
            <w:r>
              <w:rPr>
                <w:rFonts w:hint="eastAsia"/>
                <w:lang w:val="en-US" w:eastAsia="zh-CN"/>
              </w:rPr>
              <w:t xml:space="preserve"> </w:t>
            </w:r>
            <w:r>
              <w:rPr>
                <w:rFonts w:hint="eastAsia"/>
              </w:rPr>
              <w:t xml:space="preserve"> </w:t>
            </w:r>
            <w:r>
              <w:rPr>
                <w:rFonts w:hint="eastAsia"/>
              </w:rPr>
              <w:sym w:font="Wingdings 2" w:char="0052"/>
            </w:r>
            <w:r>
              <w:rPr>
                <w:rFonts w:hint="eastAsia"/>
              </w:rPr>
              <w:t xml:space="preserve">外部供方控制 </w:t>
            </w:r>
            <w:r>
              <w:rPr>
                <w:rFonts w:hint="eastAsia"/>
                <w:lang w:val="en-US" w:eastAsia="zh-CN"/>
              </w:rPr>
              <w:t xml:space="preserve">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sym w:font="Wingdings 2" w:char="00A3"/>
            </w:r>
            <w:r>
              <w:rPr>
                <w:rFonts w:hint="eastAsia"/>
              </w:rPr>
              <w:t xml:space="preserve">新产品设计开发 </w:t>
            </w:r>
            <w:r>
              <w:rPr>
                <w:rFonts w:hint="eastAsia"/>
              </w:rPr>
              <w:sym w:font="Wingdings 2" w:char="00A3"/>
            </w:r>
            <w:r>
              <w:rPr>
                <w:rFonts w:hint="eastAsia"/>
              </w:rPr>
              <w:t xml:space="preserve">原材料订制 </w:t>
            </w:r>
            <w:r>
              <w:rPr>
                <w:rFonts w:hint="eastAsia"/>
              </w:rPr>
              <w:sym w:font="Wingdings 2" w:char="00A3"/>
            </w:r>
            <w:r>
              <w:rPr>
                <w:rFonts w:hint="eastAsia"/>
              </w:rPr>
              <w:t xml:space="preserve">生产/服务过程 □检验检测 </w:t>
            </w:r>
            <w:r>
              <w:rPr>
                <w:rFonts w:hint="eastAsia"/>
              </w:rPr>
              <w:sym w:font="Wingdings 2" w:char="0052"/>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restart"/>
            <w:shd w:val="clear" w:color="auto" w:fill="C7DAF1" w:themeFill="text2" w:themeFillTint="32"/>
          </w:tcPr>
          <w:p>
            <w:pPr>
              <w:shd w:val="clear" w:color="auto" w:fill="C7DAF1" w:themeFill="text2" w:themeFillTint="32"/>
            </w:pPr>
            <w:r>
              <w:rPr>
                <w:rFonts w:hint="eastAsia"/>
              </w:rPr>
              <w:t>领导作用</w:t>
            </w:r>
          </w:p>
        </w:tc>
        <w:tc>
          <w:tcPr>
            <w:tcW w:w="9057"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 xml:space="preserve">重视顾客反馈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widowControl/>
              <w:spacing w:before="40"/>
              <w:jc w:val="left"/>
              <w:rPr>
                <w:rFonts w:hint="eastAsia"/>
                <w:color w:val="000000"/>
                <w:szCs w:val="18"/>
                <w:u w:val="single"/>
              </w:rPr>
            </w:pPr>
            <w:r>
              <w:rPr>
                <w:rFonts w:hint="eastAsia"/>
              </w:rPr>
              <w:t>最高管理者制定了文件化的管理体系方针：</w:t>
            </w:r>
            <w:r>
              <w:rPr>
                <w:rFonts w:hint="eastAsia"/>
                <w:u w:val="single"/>
              </w:rPr>
              <w:t xml:space="preserve">  </w:t>
            </w:r>
            <w:r>
              <w:rPr>
                <w:rFonts w:hint="eastAsia"/>
                <w:color w:val="000000"/>
                <w:szCs w:val="18"/>
                <w:u w:val="single"/>
              </w:rPr>
              <w:t>顾客为先，质量至上；遵纪守法，追求卓越！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rPr>
                <w:rFonts w:hint="default" w:eastAsia="宋体"/>
                <w:lang w:val="en-US" w:eastAsia="zh-CN"/>
              </w:rPr>
            </w:pPr>
            <w:r>
              <w:rPr>
                <w:rFonts w:hint="eastAsia" w:eastAsia="宋体"/>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restart"/>
            <w:shd w:val="clear" w:color="auto" w:fill="C7DAF1" w:themeFill="text2" w:themeFillTint="32"/>
          </w:tcPr>
          <w:p>
            <w:pPr>
              <w:shd w:val="clear" w:color="auto" w:fill="C7DAF1" w:themeFill="text2" w:themeFillTint="32"/>
            </w:pPr>
            <w:r>
              <w:rPr>
                <w:rFonts w:hint="eastAsia"/>
              </w:rPr>
              <w:t>策划</w:t>
            </w:r>
          </w:p>
        </w:tc>
        <w:tc>
          <w:tcPr>
            <w:tcW w:w="9057" w:type="dxa"/>
            <w:shd w:val="clear" w:color="auto" w:fill="C7DAF1" w:themeFill="text2" w:themeFillTint="32"/>
          </w:tcPr>
          <w:p>
            <w:pPr>
              <w:shd w:val="clear" w:color="auto" w:fill="C7DAF1" w:themeFill="text2" w:themeFillTint="32"/>
              <w:rPr>
                <w:rFonts w:hint="eastAsia"/>
              </w:rPr>
            </w:pPr>
          </w:p>
          <w:p>
            <w:pPr>
              <w:shd w:val="clear" w:color="auto" w:fill="C7DAF1" w:themeFill="text2" w:themeFillTint="32"/>
              <w:rPr>
                <w:rFonts w:hint="eastAsia"/>
              </w:rPr>
            </w:pPr>
          </w:p>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rPr>
                  </w:pPr>
                  <w:r>
                    <w:rPr>
                      <w:rFonts w:hint="eastAsia"/>
                    </w:rPr>
                    <w:t>1.对市场需要产品的发展趋势判断失误；</w:t>
                  </w:r>
                </w:p>
                <w:p>
                  <w:pPr>
                    <w:shd w:val="clear" w:color="auto" w:fill="C7DAF1" w:themeFill="text2" w:themeFillTint="32"/>
                    <w:rPr>
                      <w:rFonts w:hint="eastAsia"/>
                    </w:rPr>
                  </w:pPr>
                  <w:r>
                    <w:rPr>
                      <w:rFonts w:hint="eastAsia"/>
                    </w:rPr>
                    <w:t>2.客户要求识别不完整；</w:t>
                  </w:r>
                </w:p>
                <w:p>
                  <w:pPr>
                    <w:shd w:val="clear" w:color="auto" w:fill="C7DAF1" w:themeFill="text2" w:themeFillTint="32"/>
                  </w:pPr>
                  <w:r>
                    <w:rPr>
                      <w:rFonts w:hint="eastAsia"/>
                    </w:rPr>
                    <w:t>未能确保能够满足客户要求就签署合同。</w:t>
                  </w:r>
                </w:p>
              </w:tc>
              <w:tc>
                <w:tcPr>
                  <w:tcW w:w="3965" w:type="dxa"/>
                </w:tcPr>
                <w:p>
                  <w:pPr>
                    <w:widowControl/>
                    <w:numPr>
                      <w:ilvl w:val="0"/>
                      <w:numId w:val="2"/>
                    </w:numPr>
                    <w:jc w:val="both"/>
                    <w:rPr>
                      <w:rFonts w:cs="PMingLiU" w:asciiTheme="minorEastAsia" w:hAnsiTheme="minorEastAsia" w:eastAsiaTheme="minorEastAsia"/>
                      <w:kern w:val="0"/>
                      <w:sz w:val="18"/>
                      <w:szCs w:val="18"/>
                      <w:lang w:eastAsia="zh-CN"/>
                    </w:rPr>
                  </w:pPr>
                  <w:r>
                    <w:rPr>
                      <w:rFonts w:hint="eastAsia" w:cs="PMingLiU" w:asciiTheme="minorEastAsia" w:hAnsiTheme="minorEastAsia" w:eastAsiaTheme="minorEastAsia"/>
                      <w:kern w:val="0"/>
                      <w:sz w:val="18"/>
                      <w:szCs w:val="18"/>
                      <w:lang w:eastAsia="zh-CN"/>
                    </w:rPr>
                    <w:t>对市场需求产品的发展趋势分析应经过反复论证；</w:t>
                  </w:r>
                </w:p>
                <w:p>
                  <w:pPr>
                    <w:widowControl/>
                    <w:numPr>
                      <w:ilvl w:val="0"/>
                      <w:numId w:val="2"/>
                    </w:numPr>
                    <w:jc w:val="both"/>
                    <w:rPr>
                      <w:rFonts w:cs="PMingLiU" w:asciiTheme="minorEastAsia" w:hAnsiTheme="minorEastAsia" w:eastAsiaTheme="minorEastAsia"/>
                      <w:kern w:val="0"/>
                      <w:sz w:val="18"/>
                      <w:szCs w:val="18"/>
                      <w:lang w:eastAsia="zh-CN"/>
                    </w:rPr>
                  </w:pPr>
                  <w:r>
                    <w:rPr>
                      <w:rFonts w:hint="eastAsia" w:cs="PMingLiU" w:asciiTheme="minorEastAsia" w:hAnsiTheme="minorEastAsia" w:eastAsiaTheme="minorEastAsia"/>
                      <w:kern w:val="0"/>
                      <w:sz w:val="18"/>
                      <w:szCs w:val="18"/>
                      <w:lang w:eastAsia="zh-CN"/>
                    </w:rPr>
                    <w:t>对客户的需求适时监视和测量；</w:t>
                  </w:r>
                </w:p>
                <w:p>
                  <w:pPr>
                    <w:shd w:val="clear" w:color="auto" w:fill="C7DAF1" w:themeFill="text2" w:themeFillTint="32"/>
                  </w:pPr>
                  <w:r>
                    <w:rPr>
                      <w:rFonts w:hint="eastAsia" w:cs="PMingLiU" w:asciiTheme="minorEastAsia" w:hAnsiTheme="minorEastAsia" w:eastAsiaTheme="minorEastAsia"/>
                      <w:kern w:val="0"/>
                      <w:sz w:val="18"/>
                      <w:szCs w:val="18"/>
                      <w:lang w:eastAsia="zh-CN"/>
                    </w:rPr>
                    <w:t>在确定与客户签署合同前落实合同评审适宜。</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rPr>
                      <w:rFonts w:hint="default" w:eastAsia="宋体"/>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jc w:val="left"/>
                    <w:rPr>
                      <w:rFonts w:hint="eastAsia"/>
                    </w:rPr>
                  </w:pPr>
                </w:p>
                <w:p>
                  <w:pPr>
                    <w:shd w:val="clear" w:color="auto" w:fill="C7DAF1" w:themeFill="text2" w:themeFillTint="32"/>
                    <w:jc w:val="left"/>
                    <w:rPr>
                      <w:rFonts w:hint="eastAsia"/>
                    </w:rPr>
                  </w:pPr>
                  <w:r>
                    <w:rPr>
                      <w:rFonts w:hint="eastAsia"/>
                    </w:rPr>
                    <w:t>交货（产品、服务</w:t>
                  </w:r>
                  <w:r>
                    <w:rPr>
                      <w:rFonts w:hint="eastAsia"/>
                      <w:lang w:eastAsia="zh-CN"/>
                    </w:rPr>
                    <w:t>）</w:t>
                  </w:r>
                  <w:r>
                    <w:rPr>
                      <w:rFonts w:hint="eastAsia"/>
                    </w:rPr>
                    <w:t>合格率≥99%</w:t>
                  </w:r>
                </w:p>
                <w:p>
                  <w:pPr>
                    <w:pStyle w:val="2"/>
                    <w:rPr>
                      <w:rFonts w:hint="default"/>
                      <w:lang w:val="en-US" w:eastAsia="zh-CN"/>
                    </w:rPr>
                  </w:pPr>
                </w:p>
              </w:tc>
              <w:tc>
                <w:tcPr>
                  <w:tcW w:w="3136" w:type="dxa"/>
                  <w:shd w:val="clear" w:color="auto" w:fill="auto"/>
                  <w:vAlign w:val="center"/>
                </w:tcPr>
                <w:p>
                  <w:pPr>
                    <w:shd w:val="clear" w:color="auto" w:fill="C7DAF1" w:themeFill="text2" w:themeFillTint="32"/>
                    <w:jc w:val="left"/>
                    <w:rPr>
                      <w:rFonts w:hint="default" w:ascii="宋体" w:hAnsi="宋体" w:eastAsia="宋体" w:cs="宋体"/>
                      <w:kern w:val="0"/>
                      <w:sz w:val="21"/>
                      <w:szCs w:val="21"/>
                      <w:lang w:val="en-US" w:eastAsia="zh-CN" w:bidi="ar"/>
                    </w:rPr>
                  </w:pPr>
                  <w:r>
                    <w:rPr>
                      <w:rFonts w:hint="eastAsia"/>
                      <w:color w:val="000000"/>
                      <w:szCs w:val="18"/>
                      <w:lang w:val="en-US" w:eastAsia="zh-CN"/>
                    </w:rPr>
                    <w:t>交货产品</w:t>
                  </w:r>
                  <w:r>
                    <w:rPr>
                      <w:rFonts w:hint="eastAsia"/>
                      <w:color w:val="000000"/>
                      <w:szCs w:val="18"/>
                    </w:rPr>
                    <w:t>数量/总产品数量*100%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eastAsia="宋体"/>
                      <w:lang w:val="en-US" w:eastAsia="zh-CN"/>
                    </w:rPr>
                    <w:t xml:space="preserve">  业务部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autoSpaceDE w:val="0"/>
                    <w:autoSpaceDN w:val="0"/>
                    <w:adjustRightInd w:val="0"/>
                    <w:jc w:val="left"/>
                    <w:rPr>
                      <w:rFonts w:hint="eastAsia"/>
                    </w:rPr>
                  </w:pPr>
                </w:p>
                <w:p>
                  <w:pPr>
                    <w:shd w:val="clear" w:color="auto" w:fill="C7DAF1" w:themeFill="text2" w:themeFillTint="32"/>
                    <w:autoSpaceDE w:val="0"/>
                    <w:autoSpaceDN w:val="0"/>
                    <w:adjustRightInd w:val="0"/>
                    <w:jc w:val="left"/>
                    <w:rPr>
                      <w:rFonts w:hint="eastAsia"/>
                    </w:rPr>
                  </w:pPr>
                  <w:r>
                    <w:rPr>
                      <w:rFonts w:hint="eastAsia"/>
                    </w:rPr>
                    <w:t>交货及时率≥98%</w:t>
                  </w:r>
                </w:p>
                <w:p>
                  <w:pPr>
                    <w:shd w:val="clear" w:color="auto" w:fill="C7DAF1" w:themeFill="text2" w:themeFillTint="32"/>
                    <w:autoSpaceDE w:val="0"/>
                    <w:autoSpaceDN w:val="0"/>
                    <w:adjustRightInd w:val="0"/>
                    <w:jc w:val="left"/>
                    <w:rPr>
                      <w:rFonts w:hint="default" w:eastAsia="宋体"/>
                      <w:lang w:val="en-US" w:eastAsia="zh-CN"/>
                    </w:rPr>
                  </w:pPr>
                </w:p>
              </w:tc>
              <w:tc>
                <w:tcPr>
                  <w:tcW w:w="3136" w:type="dxa"/>
                  <w:shd w:val="clear" w:color="auto" w:fill="auto"/>
                  <w:vAlign w:val="top"/>
                </w:tcPr>
                <w:p>
                  <w:pPr>
                    <w:widowControl/>
                    <w:spacing w:before="40"/>
                    <w:jc w:val="left"/>
                    <w:rPr>
                      <w:rFonts w:hint="default" w:ascii="宋体" w:hAnsi="宋体" w:eastAsia="宋体" w:cs="宋体"/>
                      <w:kern w:val="0"/>
                      <w:sz w:val="21"/>
                      <w:szCs w:val="21"/>
                      <w:lang w:val="en-US" w:eastAsia="zh-CN" w:bidi="ar"/>
                    </w:rPr>
                  </w:pPr>
                  <w:r>
                    <w:rPr>
                      <w:rFonts w:hint="eastAsia" w:ascii="Times New Roman" w:hAnsi="Times New Roman" w:eastAsia="宋体" w:cs="Times New Roman"/>
                      <w:color w:val="000000"/>
                      <w:szCs w:val="18"/>
                      <w:lang w:val="en-US" w:eastAsia="zh-CN"/>
                    </w:rPr>
                    <w:t>实际交货日期/合同约定交货日期*100%</w:t>
                  </w:r>
                </w:p>
              </w:tc>
              <w:tc>
                <w:tcPr>
                  <w:tcW w:w="1350" w:type="dxa"/>
                  <w:shd w:val="clear" w:color="auto" w:fill="auto"/>
                  <w:vAlign w:val="center"/>
                </w:tcPr>
                <w:p>
                  <w:pPr>
                    <w:shd w:val="clear" w:color="auto" w:fill="C7DAF1" w:themeFill="text2" w:themeFillTint="32"/>
                    <w:ind w:firstLine="210" w:firstLineChars="100"/>
                    <w:rPr>
                      <w:rFonts w:hint="default" w:ascii="宋体" w:hAnsi="宋体" w:eastAsia="宋体"/>
                      <w:lang w:val="en-US" w:eastAsia="zh-CN"/>
                    </w:rPr>
                  </w:pPr>
                  <w:r>
                    <w:rPr>
                      <w:rFonts w:hint="eastAsia" w:ascii="宋体" w:hAnsi="宋体"/>
                      <w:lang w:val="en-US" w:eastAsia="zh-CN"/>
                    </w:rPr>
                    <w:t>业务部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rPr>
                  </w:pPr>
                </w:p>
                <w:p>
                  <w:pPr>
                    <w:shd w:val="clear" w:color="auto" w:fill="C7DAF1" w:themeFill="text2" w:themeFillTint="32"/>
                  </w:pPr>
                  <w:r>
                    <w:rPr>
                      <w:rFonts w:hint="eastAsia"/>
                    </w:rPr>
                    <w:t>顾客满意度≥96%</w:t>
                  </w:r>
                </w:p>
              </w:tc>
              <w:tc>
                <w:tcPr>
                  <w:tcW w:w="3136" w:type="dxa"/>
                  <w:shd w:val="clear" w:color="auto" w:fill="auto"/>
                  <w:vAlign w:val="top"/>
                </w:tcPr>
                <w:p>
                  <w:pPr>
                    <w:widowControl/>
                    <w:spacing w:before="40"/>
                    <w:jc w:val="left"/>
                    <w:rPr>
                      <w:rFonts w:hint="eastAsia"/>
                    </w:rPr>
                  </w:pPr>
                  <w:r>
                    <w:rPr>
                      <w:rFonts w:hint="eastAsia"/>
                    </w:rPr>
                    <w:t>满意度测试分数/测试总分数*100%</w:t>
                  </w:r>
                </w:p>
                <w:p>
                  <w:pPr>
                    <w:pStyle w:val="2"/>
                    <w:rPr>
                      <w:rFonts w:hint="eastAsia"/>
                      <w:lang w:val="en-US" w:eastAsia="zh-CN"/>
                    </w:rPr>
                  </w:pPr>
                </w:p>
              </w:tc>
              <w:tc>
                <w:tcPr>
                  <w:tcW w:w="1350" w:type="dxa"/>
                  <w:shd w:val="clear" w:color="auto" w:fill="auto"/>
                  <w:vAlign w:val="center"/>
                </w:tcPr>
                <w:p>
                  <w:pPr>
                    <w:shd w:val="clear" w:color="auto" w:fill="C7DAF1" w:themeFill="text2" w:themeFillTint="32"/>
                    <w:ind w:firstLine="210" w:firstLineChars="100"/>
                    <w:rPr>
                      <w:rFonts w:hint="default" w:ascii="宋体" w:hAnsi="宋体" w:eastAsia="宋体"/>
                      <w:lang w:val="en-US" w:eastAsia="zh-CN"/>
                    </w:rPr>
                  </w:pPr>
                  <w:r>
                    <w:rPr>
                      <w:rFonts w:hint="eastAsia" w:ascii="宋体" w:hAnsi="宋体" w:eastAsia="宋体"/>
                      <w:lang w:val="en-US" w:eastAsia="zh-CN"/>
                    </w:rPr>
                    <w:t>办公室</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eastAsia="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w:t>
            </w:r>
            <w:r>
              <w:rPr>
                <w:rFonts w:hint="eastAsia"/>
              </w:rPr>
              <w:sym w:font="Wingdings 2" w:char="00A3"/>
            </w:r>
            <w:r>
              <w:rPr>
                <w:rFonts w:hint="eastAsia"/>
              </w:rPr>
              <w:t xml:space="preserve">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57" w:type="dxa"/>
            <w:vMerge w:val="restart"/>
            <w:shd w:val="clear" w:color="auto" w:fill="C7DAF1" w:themeFill="text2" w:themeFillTint="32"/>
          </w:tcPr>
          <w:p>
            <w:pPr>
              <w:shd w:val="clear" w:color="auto" w:fill="C7DAF1" w:themeFill="text2" w:themeFillTint="32"/>
            </w:pPr>
            <w:r>
              <w:rPr>
                <w:rFonts w:hint="eastAsia"/>
              </w:rPr>
              <w:t>支持</w:t>
            </w:r>
          </w:p>
        </w:tc>
        <w:tc>
          <w:tcPr>
            <w:tcW w:w="9057"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cs="宋体"/>
                <w:color w:val="auto"/>
                <w:sz w:val="21"/>
                <w:szCs w:val="21"/>
                <w:lang w:val="en-US" w:eastAsia="zh-CN"/>
              </w:rPr>
              <w:t>约100</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电脑、打印机、电话等</w:t>
            </w:r>
            <w:r>
              <w:rPr>
                <w:rFonts w:hint="eastAsia"/>
                <w:u w:val="single"/>
              </w:rPr>
              <w:t>（列举2~4种）</w:t>
            </w:r>
          </w:p>
          <w:p>
            <w:pPr>
              <w:shd w:val="clear" w:color="auto" w:fill="C7DAF1" w:themeFill="text2" w:themeFillTint="32"/>
            </w:pPr>
            <w:r>
              <w:rPr>
                <w:rFonts w:hint="eastAsia"/>
              </w:rPr>
              <w:t xml:space="preserve">特种设备：叉车 行车 锅炉 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u w:val="single"/>
              </w:rPr>
            </w:pPr>
            <w:r>
              <w:rPr>
                <w:rFonts w:hint="eastAsia"/>
              </w:rPr>
              <w:t xml:space="preserve">特种设备管理：进行了定期检验  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外校 </w:t>
            </w:r>
          </w:p>
          <w:p>
            <w:pPr>
              <w:shd w:val="clear" w:color="auto" w:fill="C7DAF1" w:themeFill="text2" w:themeFillTint="32"/>
              <w:rPr>
                <w:u w:val="single"/>
              </w:rPr>
            </w:pPr>
            <w:r>
              <w:rPr>
                <w:rFonts w:hint="eastAsia"/>
              </w:rPr>
              <w:t>国家强检的计量器具有：</w:t>
            </w:r>
            <w:r>
              <w:rPr>
                <w:rFonts w:hint="eastAsia"/>
                <w:u w:val="single"/>
              </w:rPr>
              <w:t xml:space="preserve">  （列举1~4种）</w:t>
            </w:r>
          </w:p>
          <w:p>
            <w:pPr>
              <w:shd w:val="clear" w:color="auto" w:fill="C7DAF1" w:themeFill="text2" w:themeFillTint="32"/>
              <w:rPr>
                <w:u w:val="single"/>
              </w:rPr>
            </w:pPr>
            <w:r>
              <w:rPr>
                <w:rFonts w:hint="eastAsia"/>
              </w:rPr>
              <w:t xml:space="preserve">计量器具管理：进行了定期校准/检定 </w:t>
            </w:r>
            <w:r>
              <w:rPr>
                <w:rFonts w:hint="eastAsia"/>
                <w:lang w:val="en-US" w:eastAsia="zh-CN"/>
              </w:rPr>
              <w:t xml:space="preserve"> </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内部知识:■加工工艺 </w:t>
            </w:r>
            <w:r>
              <w:rPr>
                <w:rFonts w:hint="eastAsia"/>
                <w:lang w:val="en-US" w:eastAsia="zh-CN"/>
              </w:rPr>
              <w:t xml:space="preserve"> </w:t>
            </w:r>
            <w:r>
              <w:rPr>
                <w:rFonts w:hint="eastAsia"/>
              </w:rPr>
              <w:t xml:space="preserve">■生产经验  管理软件  ■市场预测   ■企业标准  </w:t>
            </w:r>
            <w:r>
              <w:rPr>
                <w:rFonts w:hint="eastAsia" w:ascii="Wingdings" w:hAnsi="Wingdings"/>
              </w:rPr>
              <w:t>¨</w:t>
            </w:r>
            <w:r>
              <w:rPr>
                <w:rFonts w:hint="eastAsia"/>
              </w:rPr>
              <w:t>其他</w:t>
            </w:r>
          </w:p>
          <w:p>
            <w:pPr>
              <w:shd w:val="clear" w:color="auto" w:fill="C7DAF1" w:themeFill="text2" w:themeFillTint="32"/>
            </w:pPr>
            <w:r>
              <w:rPr>
                <w:rFonts w:hint="eastAsia"/>
              </w:rPr>
              <w:t>外部知识:</w:t>
            </w:r>
            <w:r>
              <w:rPr>
                <w:rFonts w:hint="eastAsia"/>
                <w:lang w:val="en-US" w:eastAsia="zh-CN"/>
              </w:rPr>
              <w:t xml:space="preserve"> </w:t>
            </w:r>
            <w:r>
              <w:rPr>
                <w:rFonts w:hint="eastAsia"/>
              </w:rPr>
              <w:t xml:space="preserve"> ■顾客提供资料 ■产品标准  学术交流信息  ■专业会议信息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 xml:space="preserve">特种作业人员：电工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w:t>
            </w:r>
            <w:r>
              <w:rPr>
                <w:rFonts w:hint="eastAsia" w:ascii="Wingdings" w:hAnsi="Wingdings"/>
              </w:rPr>
              <w:t>¨</w:t>
            </w:r>
            <w:r>
              <w:rPr>
                <w:rFonts w:hint="eastAsia"/>
              </w:rPr>
              <w:t xml:space="preserve">看板   ■局域网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■网站  ■标语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restart"/>
            <w:shd w:val="clear" w:color="auto" w:fill="C7DAF1" w:themeFill="text2" w:themeFillTint="32"/>
          </w:tcPr>
          <w:p>
            <w:pPr>
              <w:shd w:val="clear" w:color="auto" w:fill="C7DAF1" w:themeFill="text2" w:themeFillTint="32"/>
            </w:pPr>
            <w:r>
              <w:rPr>
                <w:rFonts w:hint="eastAsia"/>
              </w:rPr>
              <w:t>运行</w:t>
            </w:r>
          </w:p>
        </w:tc>
        <w:tc>
          <w:tcPr>
            <w:tcW w:w="9057"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w:t>
            </w:r>
            <w:r>
              <w:rPr>
                <w:rFonts w:hint="eastAsia"/>
                <w:lang w:val="en-US" w:eastAsia="zh-CN"/>
              </w:rPr>
              <w:t xml:space="preserve"> </w:t>
            </w:r>
            <w:r>
              <w:rPr>
                <w:rFonts w:hint="eastAsia"/>
              </w:rPr>
              <w:t xml:space="preserve"> 作业文件  检测计划   </w:t>
            </w:r>
            <w:r>
              <w:rPr>
                <w:rFonts w:hint="eastAsia" w:ascii="Wingdings" w:hAnsi="Wingdings"/>
              </w:rPr>
              <w:t>¨</w:t>
            </w:r>
            <w:r>
              <w:rPr>
                <w:rFonts w:hint="eastAsia"/>
              </w:rPr>
              <w:t xml:space="preserve">接收准则   ■外包控制要求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lang w:val="en-US" w:eastAsia="zh-CN"/>
              </w:rPr>
              <w:t xml:space="preserve"> </w:t>
            </w:r>
            <w:r>
              <w:rPr>
                <w:rFonts w:hint="eastAsia"/>
              </w:rPr>
              <w:t xml:space="preserve">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jc w:val="left"/>
              <w:rPr>
                <w:rFonts w:hint="eastAsia" w:ascii="Times New Roman" w:hAnsi="Times New Roman" w:eastAsia="宋体" w:cs="Times New Roman"/>
              </w:rPr>
            </w:pPr>
            <w:r>
              <w:rPr>
                <w:rFonts w:hint="eastAsia" w:ascii="Times New Roman" w:hAnsi="Times New Roman" w:eastAsia="宋体" w:cs="Times New Roman"/>
              </w:rPr>
              <w:t>组织的生产和服务提供流程图（见第三条款），</w:t>
            </w:r>
          </w:p>
          <w:p>
            <w:pPr>
              <w:shd w:val="clear" w:color="auto" w:fill="C7DAF1" w:themeFill="text2" w:themeFillTint="32"/>
              <w:jc w:val="left"/>
            </w:pPr>
            <w:r>
              <w:rPr>
                <w:rFonts w:hint="eastAsia" w:ascii="Times New Roman" w:hAnsi="Times New Roman" w:eastAsia="宋体" w:cs="Times New Roman"/>
              </w:rPr>
              <w:t>认证范围内每种产品/服务流程的关键过程及</w:t>
            </w:r>
            <w:r>
              <w:rPr>
                <w:rFonts w:hint="eastAsia"/>
              </w:rPr>
              <w:t>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rPr>
                    <w:t>电动执行器、电动阀门的销售</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销售过程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销售能力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rPr>
                      <w:rFonts w:hint="default" w:eastAsia="宋体"/>
                      <w:lang w:val="en-US" w:eastAsia="zh-CN"/>
                    </w:rPr>
                  </w:pPr>
                </w:p>
              </w:tc>
              <w:tc>
                <w:tcPr>
                  <w:tcW w:w="3665" w:type="dxa"/>
                  <w:vAlign w:val="top"/>
                </w:tcPr>
                <w:p>
                  <w:pPr>
                    <w:shd w:val="clear" w:color="auto" w:fill="C7DAF1" w:themeFill="text2" w:themeFillTint="32"/>
                    <w:jc w:val="left"/>
                    <w:rPr>
                      <w:rFonts w:hint="default" w:eastAsia="宋体"/>
                      <w:lang w:val="en-US" w:eastAsia="zh-CN"/>
                    </w:rPr>
                  </w:pPr>
                </w:p>
              </w:tc>
              <w:tc>
                <w:tcPr>
                  <w:tcW w:w="3265" w:type="dxa"/>
                  <w:vAlign w:val="top"/>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C7DAF1" w:themeFill="text2" w:themeFillTint="32"/>
                    <w:jc w:val="left"/>
                    <w:rPr>
                      <w:rFonts w:hint="default"/>
                      <w:lang w:val="en-US"/>
                    </w:rPr>
                  </w:pPr>
                </w:p>
              </w:tc>
              <w:tc>
                <w:tcPr>
                  <w:tcW w:w="3665" w:type="dxa"/>
                  <w:vAlign w:val="top"/>
                </w:tcPr>
                <w:p>
                  <w:pPr>
                    <w:shd w:val="clear" w:color="auto" w:fill="C7DAF1" w:themeFill="text2" w:themeFillTint="32"/>
                    <w:jc w:val="left"/>
                    <w:rPr>
                      <w:rFonts w:hint="eastAsia" w:eastAsia="宋体"/>
                      <w:lang w:val="en-US" w:eastAsia="zh-CN"/>
                    </w:rPr>
                  </w:pPr>
                </w:p>
              </w:tc>
              <w:tc>
                <w:tcPr>
                  <w:tcW w:w="3265" w:type="dxa"/>
                  <w:vAlign w:val="top"/>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szCs w:val="21"/>
                      <w:lang w:val="en-US" w:eastAsia="zh-CN"/>
                    </w:rPr>
                  </w:pPr>
                </w:p>
              </w:tc>
              <w:tc>
                <w:tcPr>
                  <w:tcW w:w="3665" w:type="dxa"/>
                </w:tcPr>
                <w:p>
                  <w:pPr>
                    <w:shd w:val="clear" w:color="auto" w:fill="C7DAF1" w:themeFill="text2" w:themeFillTint="32"/>
                    <w:jc w:val="left"/>
                    <w:rPr>
                      <w:rFonts w:hint="default" w:eastAsia="宋体"/>
                      <w:lang w:val="en-US" w:eastAsia="zh-CN"/>
                    </w:rPr>
                  </w:pP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销售</w:t>
            </w:r>
            <w:r>
              <w:rPr>
                <w:rFonts w:hint="eastAsia"/>
                <w:u w:val="single"/>
              </w:rPr>
              <w:t xml:space="preserve">                              </w:t>
            </w:r>
            <w:r>
              <w:rPr>
                <w:rFonts w:hint="eastAsia"/>
              </w:rPr>
              <w:t xml:space="preserve"> ，</w:t>
            </w:r>
          </w:p>
          <w:p>
            <w:pPr>
              <w:shd w:val="clear" w:color="auto" w:fill="C7DAF1" w:themeFill="text2" w:themeFillTint="32"/>
              <w:jc w:val="left"/>
            </w:pP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 xml:space="preserve">对生产和服务提供过程的控制■符合要求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 xml:space="preserve">■原材料 设备 </w:t>
            </w:r>
            <w:r>
              <w:rPr>
                <w:rFonts w:hint="eastAsia" w:ascii="Wingdings" w:hAnsi="Wingdings"/>
              </w:rPr>
              <w:t>¨</w:t>
            </w:r>
            <w:r>
              <w:rPr>
                <w:rFonts w:hint="eastAsia"/>
              </w:rPr>
              <w:t xml:space="preserve">检测设备 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维修 ■赔偿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 xml:space="preserve">变更控制：符合要求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restart"/>
            <w:shd w:val="clear" w:color="auto" w:fill="C7DAF1" w:themeFill="text2" w:themeFillTint="32"/>
          </w:tcPr>
          <w:p>
            <w:pPr>
              <w:shd w:val="clear" w:color="auto" w:fill="C7DAF1" w:themeFill="text2" w:themeFillTint="32"/>
            </w:pPr>
            <w:r>
              <w:rPr>
                <w:rFonts w:hint="eastAsia"/>
              </w:rPr>
              <w:t>绩效评价</w:t>
            </w:r>
          </w:p>
        </w:tc>
        <w:tc>
          <w:tcPr>
            <w:tcW w:w="9057"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lang w:val="en-US" w:eastAsia="zh-CN"/>
              </w:rPr>
              <w:t>18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restart"/>
            <w:shd w:val="clear" w:color="auto" w:fill="C7DAF1" w:themeFill="text2" w:themeFillTint="32"/>
          </w:tcPr>
          <w:p>
            <w:pPr>
              <w:shd w:val="clear" w:color="auto" w:fill="C7DAF1" w:themeFill="text2" w:themeFillTint="32"/>
            </w:pPr>
            <w:r>
              <w:rPr>
                <w:rFonts w:hint="eastAsia"/>
              </w:rPr>
              <w:t>改进</w:t>
            </w:r>
          </w:p>
        </w:tc>
        <w:tc>
          <w:tcPr>
            <w:tcW w:w="9057"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rPr>
                <w:rFonts w:hint="eastAsia"/>
              </w:rPr>
            </w:pPr>
            <w:r>
              <w:rPr>
                <w:rFonts w:hint="eastAsia"/>
              </w:rPr>
              <w:t>组织考虑分析和评价的结果以及管理评审的输出，确定了存在需求或机遇，这些需求或机遇作为持续改进的一部分加以应对。</w:t>
            </w:r>
          </w:p>
          <w:p>
            <w:pPr>
              <w:pStyle w:val="2"/>
            </w:pPr>
          </w:p>
        </w:tc>
      </w:tr>
    </w:tbl>
    <w:tbl>
      <w:tblPr>
        <w:tblStyle w:val="7"/>
        <w:tblW w:w="1033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55"/>
        <w:gridCol w:w="657"/>
        <w:gridCol w:w="657"/>
        <w:gridCol w:w="656"/>
        <w:gridCol w:w="657"/>
        <w:gridCol w:w="657"/>
        <w:gridCol w:w="656"/>
        <w:gridCol w:w="657"/>
        <w:gridCol w:w="657"/>
        <w:gridCol w:w="656"/>
        <w:gridCol w:w="657"/>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5" w:hRule="atLeast"/>
        </w:trPr>
        <w:tc>
          <w:tcPr>
            <w:tcW w:w="2542" w:type="dxa"/>
            <w:vAlign w:val="center"/>
          </w:tcPr>
          <w:p>
            <w:pPr>
              <w:shd w:val="clear" w:color="auto" w:fill="C7DAF1" w:themeFill="text2" w:themeFillTint="32"/>
              <w:rPr>
                <w:lang w:eastAsia="ja-JP"/>
              </w:rPr>
            </w:pPr>
            <w:r>
              <w:rPr>
                <w:rFonts w:hint="eastAsia"/>
                <w:lang w:val="en-GB"/>
              </w:rPr>
              <w:t>标准条款</w:t>
            </w:r>
          </w:p>
        </w:tc>
        <w:tc>
          <w:tcPr>
            <w:tcW w:w="655" w:type="dxa"/>
            <w:vAlign w:val="center"/>
          </w:tcPr>
          <w:p>
            <w:pPr>
              <w:shd w:val="clear" w:color="auto" w:fill="C7DAF1" w:themeFill="text2" w:themeFillTint="32"/>
              <w:rPr>
                <w:lang w:eastAsia="ja-JP"/>
              </w:rPr>
            </w:pPr>
            <w:r>
              <w:rPr>
                <w:rFonts w:hint="eastAsia"/>
              </w:rPr>
              <w:t>4.1</w:t>
            </w:r>
          </w:p>
        </w:tc>
        <w:tc>
          <w:tcPr>
            <w:tcW w:w="657" w:type="dxa"/>
            <w:vAlign w:val="center"/>
          </w:tcPr>
          <w:p>
            <w:pPr>
              <w:shd w:val="clear" w:color="auto" w:fill="C7DAF1" w:themeFill="text2" w:themeFillTint="32"/>
              <w:rPr>
                <w:lang w:eastAsia="ja-JP"/>
              </w:rPr>
            </w:pPr>
            <w:r>
              <w:rPr>
                <w:rFonts w:hint="eastAsia"/>
              </w:rPr>
              <w:t>4.2</w:t>
            </w:r>
          </w:p>
        </w:tc>
        <w:tc>
          <w:tcPr>
            <w:tcW w:w="657" w:type="dxa"/>
            <w:vAlign w:val="center"/>
          </w:tcPr>
          <w:p>
            <w:pPr>
              <w:shd w:val="clear" w:color="auto" w:fill="C7DAF1" w:themeFill="text2" w:themeFillTint="32"/>
              <w:rPr>
                <w:lang w:eastAsia="ja-JP"/>
              </w:rPr>
            </w:pPr>
            <w:r>
              <w:rPr>
                <w:rFonts w:hint="eastAsia"/>
              </w:rPr>
              <w:t>4.3</w:t>
            </w:r>
          </w:p>
        </w:tc>
        <w:tc>
          <w:tcPr>
            <w:tcW w:w="656" w:type="dxa"/>
            <w:vAlign w:val="center"/>
          </w:tcPr>
          <w:p>
            <w:pPr>
              <w:shd w:val="clear" w:color="auto" w:fill="C7DAF1" w:themeFill="text2" w:themeFillTint="32"/>
              <w:rPr>
                <w:lang w:eastAsia="ja-JP"/>
              </w:rPr>
            </w:pPr>
            <w:r>
              <w:rPr>
                <w:rFonts w:hint="eastAsia"/>
              </w:rPr>
              <w:t>4.4</w:t>
            </w:r>
          </w:p>
        </w:tc>
        <w:tc>
          <w:tcPr>
            <w:tcW w:w="657" w:type="dxa"/>
            <w:vAlign w:val="center"/>
          </w:tcPr>
          <w:p>
            <w:pPr>
              <w:shd w:val="clear" w:color="auto" w:fill="C7DAF1" w:themeFill="text2" w:themeFillTint="32"/>
              <w:rPr>
                <w:lang w:eastAsia="ja-JP"/>
              </w:rPr>
            </w:pPr>
            <w:r>
              <w:rPr>
                <w:rFonts w:hint="eastAsia"/>
              </w:rPr>
              <w:t>5.1</w:t>
            </w:r>
          </w:p>
        </w:tc>
        <w:tc>
          <w:tcPr>
            <w:tcW w:w="657" w:type="dxa"/>
            <w:vAlign w:val="center"/>
          </w:tcPr>
          <w:p>
            <w:pPr>
              <w:shd w:val="clear" w:color="auto" w:fill="C7DAF1" w:themeFill="text2" w:themeFillTint="32"/>
              <w:rPr>
                <w:lang w:eastAsia="ja-JP"/>
              </w:rPr>
            </w:pPr>
            <w:r>
              <w:rPr>
                <w:rFonts w:hint="eastAsia"/>
              </w:rPr>
              <w:t>5.2</w:t>
            </w:r>
          </w:p>
        </w:tc>
        <w:tc>
          <w:tcPr>
            <w:tcW w:w="656" w:type="dxa"/>
            <w:vAlign w:val="center"/>
          </w:tcPr>
          <w:p>
            <w:pPr>
              <w:shd w:val="clear" w:color="auto" w:fill="C7DAF1" w:themeFill="text2" w:themeFillTint="32"/>
              <w:rPr>
                <w:lang w:eastAsia="ja-JP"/>
              </w:rPr>
            </w:pPr>
            <w:r>
              <w:rPr>
                <w:rFonts w:hint="eastAsia"/>
              </w:rPr>
              <w:t>5.3</w:t>
            </w:r>
          </w:p>
        </w:tc>
        <w:tc>
          <w:tcPr>
            <w:tcW w:w="657" w:type="dxa"/>
            <w:vAlign w:val="center"/>
          </w:tcPr>
          <w:p>
            <w:pPr>
              <w:shd w:val="clear" w:color="auto" w:fill="C7DAF1" w:themeFill="text2" w:themeFillTint="32"/>
              <w:rPr>
                <w:lang w:eastAsia="ja-JP"/>
              </w:rPr>
            </w:pPr>
            <w:r>
              <w:rPr>
                <w:rFonts w:hint="eastAsia"/>
              </w:rPr>
              <w:t>6.1</w:t>
            </w:r>
          </w:p>
        </w:tc>
        <w:tc>
          <w:tcPr>
            <w:tcW w:w="657" w:type="dxa"/>
            <w:vAlign w:val="center"/>
          </w:tcPr>
          <w:p>
            <w:pPr>
              <w:shd w:val="clear" w:color="auto" w:fill="C7DAF1" w:themeFill="text2" w:themeFillTint="32"/>
              <w:rPr>
                <w:lang w:eastAsia="ja-JP"/>
              </w:rPr>
            </w:pPr>
            <w:r>
              <w:rPr>
                <w:rFonts w:hint="eastAsia"/>
              </w:rPr>
              <w:t>6.2</w:t>
            </w:r>
          </w:p>
        </w:tc>
        <w:tc>
          <w:tcPr>
            <w:tcW w:w="656" w:type="dxa"/>
            <w:vAlign w:val="center"/>
          </w:tcPr>
          <w:p>
            <w:pPr>
              <w:shd w:val="clear" w:color="auto" w:fill="C7DAF1" w:themeFill="text2" w:themeFillTint="32"/>
              <w:rPr>
                <w:lang w:eastAsia="ja-JP"/>
              </w:rPr>
            </w:pPr>
            <w:r>
              <w:rPr>
                <w:rFonts w:hint="eastAsia"/>
              </w:rPr>
              <w:t>6.3</w:t>
            </w:r>
          </w:p>
        </w:tc>
        <w:tc>
          <w:tcPr>
            <w:tcW w:w="657" w:type="dxa"/>
            <w:shd w:val="clear" w:color="auto" w:fill="BFBFBF"/>
            <w:vAlign w:val="center"/>
          </w:tcPr>
          <w:p>
            <w:pPr>
              <w:shd w:val="clear" w:color="auto" w:fill="C7DAF1" w:themeFill="text2" w:themeFillTint="32"/>
              <w:rPr>
                <w:lang w:eastAsia="ja-JP"/>
              </w:rPr>
            </w:pPr>
          </w:p>
        </w:tc>
        <w:tc>
          <w:tcPr>
            <w:tcW w:w="566"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5" w:hRule="atLeast"/>
        </w:trPr>
        <w:tc>
          <w:tcPr>
            <w:tcW w:w="2542" w:type="dxa"/>
            <w:vAlign w:val="center"/>
          </w:tcPr>
          <w:p>
            <w:pPr>
              <w:shd w:val="clear" w:color="auto" w:fill="C7DAF1" w:themeFill="text2" w:themeFillTint="32"/>
              <w:rPr>
                <w:lang w:eastAsia="ja-JP"/>
              </w:rPr>
            </w:pPr>
            <w:r>
              <w:rPr>
                <w:rFonts w:hint="eastAsia"/>
                <w:lang w:val="en-GB"/>
              </w:rPr>
              <w:t>评价*)</w:t>
            </w:r>
          </w:p>
        </w:tc>
        <w:tc>
          <w:tcPr>
            <w:tcW w:w="655"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shd w:val="clear" w:color="auto" w:fill="BFBFBF"/>
            <w:vAlign w:val="center"/>
          </w:tcPr>
          <w:p>
            <w:pPr>
              <w:shd w:val="clear" w:color="auto" w:fill="C7DAF1" w:themeFill="text2" w:themeFillTint="32"/>
              <w:rPr>
                <w:lang w:eastAsia="ja-JP"/>
              </w:rPr>
            </w:pPr>
          </w:p>
        </w:tc>
        <w:tc>
          <w:tcPr>
            <w:tcW w:w="566"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5" w:hRule="atLeast"/>
        </w:trPr>
        <w:tc>
          <w:tcPr>
            <w:tcW w:w="2542" w:type="dxa"/>
            <w:vAlign w:val="center"/>
          </w:tcPr>
          <w:p>
            <w:pPr>
              <w:shd w:val="clear" w:color="auto" w:fill="C7DAF1" w:themeFill="text2" w:themeFillTint="32"/>
            </w:pPr>
            <w:r>
              <w:rPr>
                <w:rFonts w:hint="eastAsia"/>
              </w:rPr>
              <w:t>不符合数量</w:t>
            </w:r>
          </w:p>
        </w:tc>
        <w:tc>
          <w:tcPr>
            <w:tcW w:w="655"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shd w:val="clear" w:color="auto" w:fill="BFBFBF"/>
            <w:vAlign w:val="center"/>
          </w:tcPr>
          <w:p>
            <w:pPr>
              <w:shd w:val="clear" w:color="auto" w:fill="C7DAF1" w:themeFill="text2" w:themeFillTint="32"/>
              <w:rPr>
                <w:lang w:eastAsia="ja-JP"/>
              </w:rPr>
            </w:pPr>
          </w:p>
        </w:tc>
        <w:tc>
          <w:tcPr>
            <w:tcW w:w="566"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5" w:hRule="atLeast"/>
        </w:trPr>
        <w:tc>
          <w:tcPr>
            <w:tcW w:w="2542" w:type="dxa"/>
            <w:vAlign w:val="center"/>
          </w:tcPr>
          <w:p>
            <w:pPr>
              <w:shd w:val="clear" w:color="auto" w:fill="C7DAF1" w:themeFill="text2" w:themeFillTint="32"/>
              <w:rPr>
                <w:lang w:eastAsia="ja-JP"/>
              </w:rPr>
            </w:pPr>
            <w:r>
              <w:rPr>
                <w:rFonts w:hint="eastAsia"/>
                <w:lang w:val="en-GB"/>
              </w:rPr>
              <w:t>标准条款</w:t>
            </w:r>
          </w:p>
        </w:tc>
        <w:tc>
          <w:tcPr>
            <w:tcW w:w="655" w:type="dxa"/>
            <w:vAlign w:val="center"/>
          </w:tcPr>
          <w:p>
            <w:pPr>
              <w:shd w:val="clear" w:color="auto" w:fill="C7DAF1" w:themeFill="text2" w:themeFillTint="32"/>
              <w:rPr>
                <w:lang w:eastAsia="ja-JP"/>
              </w:rPr>
            </w:pPr>
            <w:r>
              <w:rPr>
                <w:rFonts w:hint="eastAsia"/>
              </w:rPr>
              <w:t>7.1</w:t>
            </w:r>
          </w:p>
        </w:tc>
        <w:tc>
          <w:tcPr>
            <w:tcW w:w="657" w:type="dxa"/>
            <w:vAlign w:val="center"/>
          </w:tcPr>
          <w:p>
            <w:pPr>
              <w:shd w:val="clear" w:color="auto" w:fill="C7DAF1" w:themeFill="text2" w:themeFillTint="32"/>
              <w:rPr>
                <w:lang w:eastAsia="ja-JP"/>
              </w:rPr>
            </w:pPr>
            <w:r>
              <w:rPr>
                <w:rFonts w:hint="eastAsia"/>
              </w:rPr>
              <w:t>7.2</w:t>
            </w:r>
          </w:p>
        </w:tc>
        <w:tc>
          <w:tcPr>
            <w:tcW w:w="657" w:type="dxa"/>
            <w:vAlign w:val="center"/>
          </w:tcPr>
          <w:p>
            <w:pPr>
              <w:shd w:val="clear" w:color="auto" w:fill="C7DAF1" w:themeFill="text2" w:themeFillTint="32"/>
              <w:rPr>
                <w:lang w:eastAsia="ja-JP"/>
              </w:rPr>
            </w:pPr>
            <w:r>
              <w:rPr>
                <w:rFonts w:hint="eastAsia"/>
              </w:rPr>
              <w:t>7.3</w:t>
            </w:r>
          </w:p>
        </w:tc>
        <w:tc>
          <w:tcPr>
            <w:tcW w:w="656" w:type="dxa"/>
            <w:vAlign w:val="center"/>
          </w:tcPr>
          <w:p>
            <w:pPr>
              <w:shd w:val="clear" w:color="auto" w:fill="C7DAF1" w:themeFill="text2" w:themeFillTint="32"/>
              <w:rPr>
                <w:lang w:eastAsia="ja-JP"/>
              </w:rPr>
            </w:pPr>
            <w:r>
              <w:rPr>
                <w:rFonts w:hint="eastAsia"/>
              </w:rPr>
              <w:t>7.4</w:t>
            </w:r>
          </w:p>
        </w:tc>
        <w:tc>
          <w:tcPr>
            <w:tcW w:w="657" w:type="dxa"/>
            <w:vAlign w:val="center"/>
          </w:tcPr>
          <w:p>
            <w:pPr>
              <w:shd w:val="clear" w:color="auto" w:fill="C7DAF1" w:themeFill="text2" w:themeFillTint="32"/>
              <w:rPr>
                <w:lang w:eastAsia="ja-JP"/>
              </w:rPr>
            </w:pPr>
            <w:r>
              <w:rPr>
                <w:rFonts w:hint="eastAsia"/>
              </w:rPr>
              <w:t>7.5</w:t>
            </w:r>
          </w:p>
        </w:tc>
        <w:tc>
          <w:tcPr>
            <w:tcW w:w="657" w:type="dxa"/>
            <w:vAlign w:val="center"/>
          </w:tcPr>
          <w:p>
            <w:pPr>
              <w:shd w:val="clear" w:color="auto" w:fill="C7DAF1" w:themeFill="text2" w:themeFillTint="32"/>
              <w:rPr>
                <w:lang w:eastAsia="ja-JP"/>
              </w:rPr>
            </w:pPr>
            <w:r>
              <w:rPr>
                <w:rFonts w:hint="eastAsia"/>
              </w:rPr>
              <w:t>8.1</w:t>
            </w:r>
          </w:p>
        </w:tc>
        <w:tc>
          <w:tcPr>
            <w:tcW w:w="656" w:type="dxa"/>
            <w:vAlign w:val="center"/>
          </w:tcPr>
          <w:p>
            <w:pPr>
              <w:shd w:val="clear" w:color="auto" w:fill="C7DAF1" w:themeFill="text2" w:themeFillTint="32"/>
              <w:rPr>
                <w:lang w:eastAsia="ja-JP"/>
              </w:rPr>
            </w:pPr>
            <w:r>
              <w:rPr>
                <w:rFonts w:hint="eastAsia"/>
              </w:rPr>
              <w:t>8.2</w:t>
            </w:r>
          </w:p>
        </w:tc>
        <w:tc>
          <w:tcPr>
            <w:tcW w:w="657" w:type="dxa"/>
            <w:vAlign w:val="center"/>
          </w:tcPr>
          <w:p>
            <w:pPr>
              <w:shd w:val="clear" w:color="auto" w:fill="C7DAF1" w:themeFill="text2" w:themeFillTint="32"/>
              <w:rPr>
                <w:lang w:eastAsia="ja-JP"/>
              </w:rPr>
            </w:pPr>
            <w:r>
              <w:rPr>
                <w:rFonts w:hint="eastAsia"/>
              </w:rPr>
              <w:t>8.3</w:t>
            </w:r>
          </w:p>
        </w:tc>
        <w:tc>
          <w:tcPr>
            <w:tcW w:w="657" w:type="dxa"/>
            <w:vAlign w:val="center"/>
          </w:tcPr>
          <w:p>
            <w:pPr>
              <w:shd w:val="clear" w:color="auto" w:fill="C7DAF1" w:themeFill="text2" w:themeFillTint="32"/>
              <w:rPr>
                <w:lang w:eastAsia="ja-JP"/>
              </w:rPr>
            </w:pPr>
            <w:r>
              <w:rPr>
                <w:rFonts w:hint="eastAsia"/>
              </w:rPr>
              <w:t>8.4</w:t>
            </w:r>
          </w:p>
        </w:tc>
        <w:tc>
          <w:tcPr>
            <w:tcW w:w="656" w:type="dxa"/>
            <w:vAlign w:val="center"/>
          </w:tcPr>
          <w:p>
            <w:pPr>
              <w:shd w:val="clear" w:color="auto" w:fill="C7DAF1" w:themeFill="text2" w:themeFillTint="32"/>
              <w:rPr>
                <w:lang w:eastAsia="ja-JP"/>
              </w:rPr>
            </w:pPr>
            <w:r>
              <w:rPr>
                <w:rFonts w:hint="eastAsia"/>
              </w:rPr>
              <w:t>8.5</w:t>
            </w:r>
          </w:p>
        </w:tc>
        <w:tc>
          <w:tcPr>
            <w:tcW w:w="657" w:type="dxa"/>
            <w:vAlign w:val="center"/>
          </w:tcPr>
          <w:p>
            <w:pPr>
              <w:shd w:val="clear" w:color="auto" w:fill="C7DAF1" w:themeFill="text2" w:themeFillTint="32"/>
              <w:rPr>
                <w:lang w:eastAsia="ja-JP"/>
              </w:rPr>
            </w:pPr>
            <w:r>
              <w:rPr>
                <w:rFonts w:hint="eastAsia"/>
              </w:rPr>
              <w:t>8.6</w:t>
            </w:r>
          </w:p>
        </w:tc>
        <w:tc>
          <w:tcPr>
            <w:tcW w:w="566"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5" w:hRule="atLeast"/>
        </w:trPr>
        <w:tc>
          <w:tcPr>
            <w:tcW w:w="2542" w:type="dxa"/>
            <w:vAlign w:val="center"/>
          </w:tcPr>
          <w:p>
            <w:pPr>
              <w:shd w:val="clear" w:color="auto" w:fill="C7DAF1" w:themeFill="text2" w:themeFillTint="32"/>
              <w:rPr>
                <w:lang w:eastAsia="ja-JP"/>
              </w:rPr>
            </w:pPr>
            <w:r>
              <w:rPr>
                <w:rFonts w:hint="eastAsia"/>
                <w:lang w:val="en-GB"/>
              </w:rPr>
              <w:t>评价*)</w:t>
            </w:r>
          </w:p>
        </w:tc>
        <w:tc>
          <w:tcPr>
            <w:tcW w:w="655"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566"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5" w:hRule="atLeast"/>
        </w:trPr>
        <w:tc>
          <w:tcPr>
            <w:tcW w:w="2542" w:type="dxa"/>
            <w:vAlign w:val="center"/>
          </w:tcPr>
          <w:p>
            <w:pPr>
              <w:shd w:val="clear" w:color="auto" w:fill="C7DAF1" w:themeFill="text2" w:themeFillTint="32"/>
              <w:rPr>
                <w:lang w:eastAsia="ja-JP"/>
              </w:rPr>
            </w:pPr>
            <w:r>
              <w:rPr>
                <w:rFonts w:hint="eastAsia"/>
              </w:rPr>
              <w:t>不符合数量</w:t>
            </w:r>
          </w:p>
        </w:tc>
        <w:tc>
          <w:tcPr>
            <w:tcW w:w="655" w:type="dxa"/>
            <w:vAlign w:val="center"/>
          </w:tcPr>
          <w:p>
            <w:pPr>
              <w:shd w:val="clear" w:color="auto" w:fill="C7DAF1" w:themeFill="text2" w:themeFillTint="32"/>
              <w:rPr>
                <w:rFonts w:hint="eastAsia" w:eastAsia="宋体"/>
                <w:lang w:val="en-US" w:eastAsia="zh-CN"/>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lang w:eastAsia="ja-JP"/>
              </w:rPr>
            </w:pPr>
          </w:p>
        </w:tc>
        <w:tc>
          <w:tcPr>
            <w:tcW w:w="656"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lang w:eastAsia="ja-JP"/>
              </w:rPr>
            </w:pPr>
          </w:p>
        </w:tc>
        <w:tc>
          <w:tcPr>
            <w:tcW w:w="566" w:type="dxa"/>
            <w:tcBorders>
              <w:bottom w:val="single" w:color="auto" w:sz="4" w:space="0"/>
            </w:tcBorders>
            <w:vAlign w:val="center"/>
          </w:tcPr>
          <w:p>
            <w:pPr>
              <w:shd w:val="clear" w:color="auto" w:fill="C7DAF1" w:themeFill="text2" w:themeFillTint="3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5" w:hRule="atLeast"/>
        </w:trPr>
        <w:tc>
          <w:tcPr>
            <w:tcW w:w="2542" w:type="dxa"/>
            <w:vAlign w:val="center"/>
          </w:tcPr>
          <w:p>
            <w:pPr>
              <w:shd w:val="clear" w:color="auto" w:fill="C7DAF1" w:themeFill="text2" w:themeFillTint="32"/>
              <w:rPr>
                <w:lang w:eastAsia="ja-JP"/>
              </w:rPr>
            </w:pPr>
            <w:r>
              <w:rPr>
                <w:rFonts w:hint="eastAsia"/>
                <w:lang w:val="en-GB"/>
              </w:rPr>
              <w:t>标准条款</w:t>
            </w:r>
          </w:p>
        </w:tc>
        <w:tc>
          <w:tcPr>
            <w:tcW w:w="655" w:type="dxa"/>
            <w:vAlign w:val="center"/>
          </w:tcPr>
          <w:p>
            <w:pPr>
              <w:shd w:val="clear" w:color="auto" w:fill="C7DAF1" w:themeFill="text2" w:themeFillTint="32"/>
              <w:rPr>
                <w:lang w:eastAsia="ja-JP"/>
              </w:rPr>
            </w:pPr>
            <w:r>
              <w:rPr>
                <w:rFonts w:hint="eastAsia"/>
              </w:rPr>
              <w:t>9.1</w:t>
            </w:r>
          </w:p>
        </w:tc>
        <w:tc>
          <w:tcPr>
            <w:tcW w:w="657" w:type="dxa"/>
            <w:vAlign w:val="center"/>
          </w:tcPr>
          <w:p>
            <w:pPr>
              <w:shd w:val="clear" w:color="auto" w:fill="C7DAF1" w:themeFill="text2" w:themeFillTint="32"/>
              <w:rPr>
                <w:lang w:eastAsia="ja-JP"/>
              </w:rPr>
            </w:pPr>
            <w:r>
              <w:rPr>
                <w:rFonts w:hint="eastAsia"/>
              </w:rPr>
              <w:t>9.2</w:t>
            </w:r>
          </w:p>
        </w:tc>
        <w:tc>
          <w:tcPr>
            <w:tcW w:w="657" w:type="dxa"/>
            <w:vAlign w:val="center"/>
          </w:tcPr>
          <w:p>
            <w:pPr>
              <w:shd w:val="clear" w:color="auto" w:fill="C7DAF1" w:themeFill="text2" w:themeFillTint="32"/>
              <w:rPr>
                <w:lang w:eastAsia="ja-JP"/>
              </w:rPr>
            </w:pPr>
            <w:r>
              <w:rPr>
                <w:rFonts w:hint="eastAsia"/>
              </w:rPr>
              <w:t>9.3</w:t>
            </w:r>
          </w:p>
        </w:tc>
        <w:tc>
          <w:tcPr>
            <w:tcW w:w="656" w:type="dxa"/>
            <w:vAlign w:val="center"/>
          </w:tcPr>
          <w:p>
            <w:pPr>
              <w:shd w:val="clear" w:color="auto" w:fill="C7DAF1" w:themeFill="text2" w:themeFillTint="32"/>
              <w:rPr>
                <w:lang w:eastAsia="ja-JP"/>
              </w:rPr>
            </w:pPr>
            <w:r>
              <w:rPr>
                <w:rFonts w:hint="eastAsia"/>
              </w:rPr>
              <w:t>10.1</w:t>
            </w:r>
          </w:p>
        </w:tc>
        <w:tc>
          <w:tcPr>
            <w:tcW w:w="657" w:type="dxa"/>
            <w:vAlign w:val="center"/>
          </w:tcPr>
          <w:p>
            <w:pPr>
              <w:shd w:val="clear" w:color="auto" w:fill="C7DAF1" w:themeFill="text2" w:themeFillTint="32"/>
              <w:rPr>
                <w:lang w:eastAsia="ja-JP"/>
              </w:rPr>
            </w:pPr>
            <w:r>
              <w:rPr>
                <w:rFonts w:hint="eastAsia"/>
              </w:rPr>
              <w:t>10.2</w:t>
            </w:r>
          </w:p>
        </w:tc>
        <w:tc>
          <w:tcPr>
            <w:tcW w:w="657" w:type="dxa"/>
            <w:vAlign w:val="center"/>
          </w:tcPr>
          <w:p>
            <w:pPr>
              <w:shd w:val="clear" w:color="auto" w:fill="C7DAF1" w:themeFill="text2" w:themeFillTint="32"/>
              <w:rPr>
                <w:lang w:eastAsia="ja-JP"/>
              </w:rPr>
            </w:pPr>
            <w:r>
              <w:rPr>
                <w:rFonts w:hint="eastAsia"/>
              </w:rPr>
              <w:t>10.3</w:t>
            </w: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566"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5" w:hRule="atLeast"/>
        </w:trPr>
        <w:tc>
          <w:tcPr>
            <w:tcW w:w="2542" w:type="dxa"/>
            <w:vAlign w:val="center"/>
          </w:tcPr>
          <w:p>
            <w:pPr>
              <w:shd w:val="clear" w:color="auto" w:fill="C7DAF1" w:themeFill="text2" w:themeFillTint="32"/>
              <w:rPr>
                <w:lang w:eastAsia="ja-JP"/>
              </w:rPr>
            </w:pPr>
            <w:r>
              <w:rPr>
                <w:rFonts w:hint="eastAsia"/>
                <w:lang w:val="en-GB"/>
              </w:rPr>
              <w:t>评价*)</w:t>
            </w:r>
          </w:p>
        </w:tc>
        <w:tc>
          <w:tcPr>
            <w:tcW w:w="655"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566"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5" w:hRule="atLeast"/>
        </w:trPr>
        <w:tc>
          <w:tcPr>
            <w:tcW w:w="2542" w:type="dxa"/>
            <w:vAlign w:val="center"/>
          </w:tcPr>
          <w:p>
            <w:pPr>
              <w:shd w:val="clear" w:color="auto" w:fill="C7DAF1" w:themeFill="text2" w:themeFillTint="32"/>
              <w:rPr>
                <w:lang w:eastAsia="ja-JP"/>
              </w:rPr>
            </w:pPr>
            <w:r>
              <w:rPr>
                <w:rFonts w:hint="eastAsia"/>
              </w:rPr>
              <w:t>不符合数量</w:t>
            </w:r>
          </w:p>
        </w:tc>
        <w:tc>
          <w:tcPr>
            <w:tcW w:w="655"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566"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5A1B84D3"/>
    <w:multiLevelType w:val="singleLevel"/>
    <w:tmpl w:val="5A1B84D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I4NjI5OTBmMDM1ODFlMDkzNDFlZTFiMWNhZWU5ZTMifQ=="/>
  </w:docVars>
  <w:rsids>
    <w:rsidRoot w:val="00000000"/>
    <w:rsid w:val="0E2F5830"/>
    <w:rsid w:val="11DF131B"/>
    <w:rsid w:val="14942891"/>
    <w:rsid w:val="19A1335A"/>
    <w:rsid w:val="1F1D16D5"/>
    <w:rsid w:val="21EB1616"/>
    <w:rsid w:val="23B720F8"/>
    <w:rsid w:val="34E96C65"/>
    <w:rsid w:val="411C0175"/>
    <w:rsid w:val="45140D01"/>
    <w:rsid w:val="4568104C"/>
    <w:rsid w:val="4FDF614C"/>
    <w:rsid w:val="52B65132"/>
    <w:rsid w:val="60EF15B2"/>
    <w:rsid w:val="62455CE7"/>
    <w:rsid w:val="6FA2461D"/>
    <w:rsid w:val="71972F19"/>
    <w:rsid w:val="79BE0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4</TotalTime>
  <ScaleCrop>false</ScaleCrop>
  <LinksUpToDate>false</LinksUpToDate>
  <CharactersWithSpaces>21168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企业咨询17334292415</cp:lastModifiedBy>
  <cp:lastPrinted>2019-05-13T03:19:00Z</cp:lastPrinted>
  <dcterms:modified xsi:type="dcterms:W3CDTF">2022-07-05T06:16:51Z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