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-862965</wp:posOffset>
            </wp:positionV>
            <wp:extent cx="7220585" cy="10206990"/>
            <wp:effectExtent l="0" t="0" r="5715" b="3810"/>
            <wp:wrapNone/>
            <wp:docPr id="1" name="图片 1" descr="b3ecc2f07984085bafb6ac22e56f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ecc2f07984085bafb6ac22e56fb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0585" cy="1020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0131-2020-2022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扬州市楚楚文体玩具有限公司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生技部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谢荣庆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CC-005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小零件试验仪，经2022.6.27校准，未见确认标识。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GB/T19022-2003标准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 xml:space="preserve"> 6.2.4</w:t>
            </w:r>
            <w:r>
              <w:rPr>
                <w:rFonts w:hint="eastAsia"/>
                <w:u w:val="single"/>
                <w:lang w:val="en-US" w:eastAsia="zh-CN"/>
              </w:rPr>
              <w:t>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立刻对该计量器具进行计量确认。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37B0D5E"/>
    <w:rsid w:val="480F6268"/>
    <w:rsid w:val="79AE0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2022-07-02T09:20:28Z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3FAEC897E1004083A234207B28C830A4</vt:lpwstr>
  </property>
</Properties>
</file>