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6782" w14:textId="77777777" w:rsidR="00F54857" w:rsidRDefault="00C33D45">
      <w:pPr>
        <w:tabs>
          <w:tab w:val="left" w:pos="3780"/>
        </w:tabs>
        <w:adjustRightInd w:val="0"/>
        <w:snapToGrid w:val="0"/>
        <w:spacing w:line="360" w:lineRule="auto"/>
        <w:ind w:firstLineChars="840" w:firstLine="2361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铁含量</w:t>
      </w:r>
      <w:r>
        <w:rPr>
          <w:rFonts w:ascii="黑体" w:eastAsia="黑体" w:hint="eastAsia"/>
          <w:b/>
          <w:sz w:val="28"/>
          <w:szCs w:val="28"/>
        </w:rPr>
        <w:t>测量结果不确定度评定</w:t>
      </w:r>
    </w:p>
    <w:p w14:paraId="256FCBE8" w14:textId="77777777" w:rsidR="00F54857" w:rsidRDefault="00C33D45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1.检测方法及测量数学模型</w:t>
      </w:r>
    </w:p>
    <w:p w14:paraId="4CEE497D" w14:textId="77777777" w:rsidR="00F54857" w:rsidRDefault="00C33D45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1.1检测依据：GB16597-1996《冶金产品分析方法X射线荧光光谱法通则》</w:t>
      </w:r>
    </w:p>
    <w:p w14:paraId="6C8621D1" w14:textId="77777777" w:rsidR="00F54857" w:rsidRDefault="00C33D45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1.2检测方法：对进厂的铁矿石，用荧光分析仪测量其含量。</w:t>
      </w:r>
    </w:p>
    <w:p w14:paraId="70CC2DDB" w14:textId="77777777" w:rsidR="00F54857" w:rsidRDefault="00C33D45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1.3 检测环境条件：（18～28）℃</w:t>
      </w:r>
    </w:p>
    <w:p w14:paraId="64083027" w14:textId="77777777" w:rsidR="00F54857" w:rsidRDefault="00C33D45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1.4测量数学模型  </w:t>
      </w:r>
      <w:r w:rsidR="00F54857" w:rsidRPr="00F54857">
        <w:rPr>
          <w:rFonts w:ascii="宋体" w:hAnsi="宋体" w:hint="eastAsia"/>
          <w:position w:val="-10"/>
          <w:szCs w:val="21"/>
        </w:rPr>
        <w:object w:dxaOrig="600" w:dyaOrig="260" w14:anchorId="1D7C0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3pt" o:ole="">
            <v:imagedata r:id="rId7" o:title=""/>
          </v:shape>
          <o:OLEObject Type="Embed" ProgID="Equation.3" ShapeID="_x0000_i1025" DrawAspect="Content" ObjectID="_1718176270" r:id="rId8"/>
        </w:object>
      </w:r>
    </w:p>
    <w:p w14:paraId="292C4347" w14:textId="77777777" w:rsidR="00F54857" w:rsidRDefault="00F54857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F54857">
        <w:rPr>
          <w:rFonts w:ascii="宋体" w:hAnsi="宋体" w:hint="eastAsia"/>
          <w:position w:val="-10"/>
          <w:szCs w:val="21"/>
        </w:rPr>
        <w:object w:dxaOrig="220" w:dyaOrig="260" w14:anchorId="39D46F27">
          <v:shape id="_x0000_i1026" type="#_x0000_t75" style="width:11.5pt;height:13pt" o:ole="">
            <v:imagedata r:id="rId9" o:title=""/>
          </v:shape>
          <o:OLEObject Type="Embed" ProgID="Equation.3" ShapeID="_x0000_i1026" DrawAspect="Content" ObjectID="_1718176271" r:id="rId10"/>
        </w:object>
      </w:r>
      <w:r w:rsidR="00C33D45">
        <w:rPr>
          <w:rFonts w:ascii="宋体" w:hAnsi="宋体" w:hint="eastAsia"/>
          <w:szCs w:val="21"/>
        </w:rPr>
        <w:t>——</w:t>
      </w:r>
      <w:proofErr w:type="gramStart"/>
      <w:r w:rsidR="00C33D45">
        <w:rPr>
          <w:rFonts w:ascii="宋体" w:hAnsi="宋体" w:hint="eastAsia"/>
          <w:szCs w:val="21"/>
        </w:rPr>
        <w:t>—</w:t>
      </w:r>
      <w:proofErr w:type="gramEnd"/>
      <w:r w:rsidR="00C33D45">
        <w:rPr>
          <w:rFonts w:ascii="宋体" w:hAnsi="宋体" w:hint="eastAsia"/>
          <w:szCs w:val="21"/>
        </w:rPr>
        <w:t>铁矿石铁含量</w:t>
      </w:r>
    </w:p>
    <w:p w14:paraId="221DBEFB" w14:textId="77777777" w:rsidR="00F54857" w:rsidRDefault="00F54857">
      <w:pPr>
        <w:adjustRightInd w:val="0"/>
        <w:snapToGrid w:val="0"/>
        <w:ind w:firstLineChars="150" w:firstLine="315"/>
        <w:rPr>
          <w:rFonts w:ascii="宋体" w:hAnsi="宋体"/>
          <w:szCs w:val="21"/>
        </w:rPr>
      </w:pPr>
      <w:r w:rsidRPr="00F54857">
        <w:rPr>
          <w:rFonts w:ascii="宋体" w:hAnsi="宋体" w:hint="eastAsia"/>
          <w:position w:val="-6"/>
          <w:szCs w:val="21"/>
        </w:rPr>
        <w:object w:dxaOrig="200" w:dyaOrig="220" w14:anchorId="25B8FA38">
          <v:shape id="_x0000_i1027" type="#_x0000_t75" style="width:10pt;height:11.5pt" o:ole="">
            <v:imagedata r:id="rId11" o:title=""/>
          </v:shape>
          <o:OLEObject Type="Embed" ProgID="Equation.3" ShapeID="_x0000_i1027" DrawAspect="Content" ObjectID="_1718176272" r:id="rId12"/>
        </w:object>
      </w:r>
      <w:r w:rsidR="00C33D45">
        <w:rPr>
          <w:rFonts w:ascii="宋体" w:hAnsi="宋体" w:hint="eastAsia"/>
          <w:szCs w:val="21"/>
        </w:rPr>
        <w:t>——</w:t>
      </w:r>
      <w:proofErr w:type="gramStart"/>
      <w:r w:rsidR="00C33D45">
        <w:rPr>
          <w:rFonts w:ascii="宋体" w:hAnsi="宋体" w:hint="eastAsia"/>
          <w:szCs w:val="21"/>
        </w:rPr>
        <w:t>—</w:t>
      </w:r>
      <w:proofErr w:type="gramEnd"/>
      <w:r w:rsidR="00C33D45">
        <w:rPr>
          <w:rFonts w:ascii="宋体" w:hAnsi="宋体" w:hint="eastAsia"/>
          <w:szCs w:val="21"/>
        </w:rPr>
        <w:t>荧光光谱仪的读数</w:t>
      </w:r>
    </w:p>
    <w:p w14:paraId="6A3461E5" w14:textId="77777777" w:rsidR="00F54857" w:rsidRDefault="00C33D45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2.最佳测量值</w:t>
      </w:r>
    </w:p>
    <w:p w14:paraId="769C8FAA" w14:textId="77777777" w:rsidR="00F54857" w:rsidRDefault="00C33D45">
      <w:pPr>
        <w:adjustRightInd w:val="0"/>
        <w:snapToGrid w:val="0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对铁矿石铁含量分析，平行样</w:t>
      </w:r>
      <w:r w:rsidR="00F54857" w:rsidRPr="00F54857">
        <w:rPr>
          <w:rFonts w:ascii="宋体" w:hAnsi="宋体"/>
          <w:position w:val="-6"/>
          <w:sz w:val="24"/>
        </w:rPr>
        <w:object w:dxaOrig="400" w:dyaOrig="220" w14:anchorId="44640205">
          <v:shape id="_x0000_i1028" type="#_x0000_t75" style="width:20.5pt;height:11.5pt" o:ole="">
            <v:imagedata r:id="rId13" o:title=""/>
          </v:shape>
          <o:OLEObject Type="Embed" ProgID="Equation.3" ShapeID="_x0000_i1028" DrawAspect="Content" ObjectID="_1718176273" r:id="rId14"/>
        </w:object>
      </w:r>
      <w:r>
        <w:rPr>
          <w:rFonts w:ascii="宋体" w:hAnsi="宋体" w:hint="eastAsia"/>
          <w:sz w:val="24"/>
        </w:rPr>
        <w:t>10次，</w:t>
      </w:r>
    </w:p>
    <w:p w14:paraId="6F40682A" w14:textId="77777777" w:rsidR="00F54857" w:rsidRDefault="00C33D45">
      <w:pPr>
        <w:adjustRightInd w:val="0"/>
        <w:snapToGrid w:val="0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测得结果（</w:t>
      </w:r>
      <w:r w:rsidR="00F54857" w:rsidRPr="00F54857">
        <w:rPr>
          <w:rFonts w:ascii="宋体" w:hAnsi="宋体"/>
          <w:position w:val="-6"/>
          <w:sz w:val="24"/>
        </w:rPr>
        <w:object w:dxaOrig="280" w:dyaOrig="280" w14:anchorId="4BAE6530">
          <v:shape id="_x0000_i1029" type="#_x0000_t75" style="width:14.5pt;height:14.5pt" o:ole="">
            <v:imagedata r:id="rId15" o:title=""/>
          </v:shape>
          <o:OLEObject Type="Embed" ProgID="Equation.3" ShapeID="_x0000_i1029" DrawAspect="Content" ObjectID="_1718176274" r:id="rId16"/>
        </w:object>
      </w:r>
      <w:r>
        <w:rPr>
          <w:rFonts w:ascii="宋体" w:hAnsi="宋体" w:hint="eastAsia"/>
          <w:sz w:val="24"/>
        </w:rPr>
        <w:t>）：</w:t>
      </w:r>
      <w:proofErr w:type="gramStart"/>
      <w:r>
        <w:rPr>
          <w:rFonts w:ascii="宋体" w:hAnsi="宋体" w:hint="eastAsia"/>
          <w:sz w:val="24"/>
        </w:rPr>
        <w:t>63.67  63.60</w:t>
      </w:r>
      <w:proofErr w:type="gramEnd"/>
      <w:r>
        <w:rPr>
          <w:rFonts w:ascii="宋体" w:hAnsi="宋体" w:hint="eastAsia"/>
          <w:sz w:val="24"/>
        </w:rPr>
        <w:t xml:space="preserve">  63.63  63.60  63.66  63.78  63.76 63.61  63.65  63.62    </w:t>
      </w:r>
    </w:p>
    <w:p w14:paraId="14E8F365" w14:textId="77777777" w:rsidR="00F54857" w:rsidRDefault="00F54857">
      <w:pPr>
        <w:adjustRightInd w:val="0"/>
        <w:snapToGrid w:val="0"/>
        <w:rPr>
          <w:rFonts w:ascii="宋体" w:hAnsi="宋体"/>
          <w:sz w:val="24"/>
        </w:rPr>
      </w:pPr>
      <w:r w:rsidRPr="00F54857">
        <w:rPr>
          <w:rFonts w:ascii="宋体" w:hAnsi="宋体"/>
          <w:position w:val="-24"/>
          <w:sz w:val="24"/>
        </w:rPr>
        <w:object w:dxaOrig="1319" w:dyaOrig="620" w14:anchorId="7C6CC770">
          <v:shape id="_x0000_i1030" type="#_x0000_t75" style="width:66pt;height:31pt" o:ole="">
            <v:imagedata r:id="rId17" o:title=""/>
          </v:shape>
          <o:OLEObject Type="Embed" ProgID="Equation.3" ShapeID="_x0000_i1030" DrawAspect="Content" ObjectID="_1718176275" r:id="rId18"/>
        </w:object>
      </w:r>
      <w:r w:rsidR="00C33D45">
        <w:rPr>
          <w:rFonts w:ascii="宋体" w:hAnsi="宋体" w:hint="eastAsia"/>
          <w:sz w:val="24"/>
        </w:rPr>
        <w:t>63.657</w:t>
      </w:r>
    </w:p>
    <w:p w14:paraId="47CE1EF7" w14:textId="77777777" w:rsidR="00F54857" w:rsidRDefault="00C33D45">
      <w:pPr>
        <w:pStyle w:val="a3"/>
        <w:adjustRightInd w:val="0"/>
        <w:snapToGrid w:val="0"/>
        <w:spacing w:line="240" w:lineRule="auto"/>
        <w:ind w:firstLineChars="0" w:firstLine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Cs w:val="21"/>
        </w:rPr>
        <w:t xml:space="preserve">3. </w:t>
      </w:r>
      <w:r>
        <w:rPr>
          <w:rFonts w:ascii="宋体" w:hAnsi="宋体" w:hint="eastAsia"/>
          <w:b/>
          <w:sz w:val="21"/>
          <w:szCs w:val="21"/>
        </w:rPr>
        <w:t>方差及灵敏系数</w:t>
      </w:r>
    </w:p>
    <w:p w14:paraId="4986C930" w14:textId="77777777" w:rsidR="00F54857" w:rsidRDefault="00F54857">
      <w:pPr>
        <w:adjustRightInd w:val="0"/>
        <w:snapToGrid w:val="0"/>
        <w:rPr>
          <w:rFonts w:ascii="宋体" w:hAnsi="宋体"/>
          <w:sz w:val="24"/>
        </w:rPr>
      </w:pPr>
      <w:r w:rsidRPr="00F54857">
        <w:rPr>
          <w:rFonts w:ascii="宋体" w:hAnsi="宋体"/>
          <w:position w:val="-24"/>
          <w:sz w:val="24"/>
        </w:rPr>
        <w:object w:dxaOrig="1999" w:dyaOrig="620" w14:anchorId="742C0E31">
          <v:shape id="_x0000_i1031" type="#_x0000_t75" style="width:100pt;height:31pt" o:ole="">
            <v:imagedata r:id="rId19" o:title=""/>
          </v:shape>
          <o:OLEObject Type="Embed" ProgID="Equation.3" ShapeID="_x0000_i1031" DrawAspect="Content" ObjectID="_1718176276" r:id="rId20"/>
        </w:object>
      </w:r>
    </w:p>
    <w:p w14:paraId="52E12003" w14:textId="77777777" w:rsidR="00F54857" w:rsidRDefault="00F54857">
      <w:pPr>
        <w:adjustRightInd w:val="0"/>
        <w:snapToGrid w:val="0"/>
        <w:rPr>
          <w:rFonts w:ascii="宋体" w:hAnsi="宋体"/>
          <w:sz w:val="24"/>
        </w:rPr>
      </w:pPr>
      <w:r w:rsidRPr="00F54857">
        <w:rPr>
          <w:rFonts w:ascii="宋体" w:hAnsi="宋体"/>
          <w:position w:val="-24"/>
          <w:sz w:val="24"/>
        </w:rPr>
        <w:object w:dxaOrig="680" w:dyaOrig="620" w14:anchorId="59296D67">
          <v:shape id="_x0000_i1032" type="#_x0000_t75" style="width:34pt;height:31pt" o:ole="">
            <v:imagedata r:id="rId21" o:title=""/>
          </v:shape>
          <o:OLEObject Type="Embed" ProgID="Equation.3" ShapeID="_x0000_i1032" DrawAspect="Content" ObjectID="_1718176277" r:id="rId22"/>
        </w:object>
      </w:r>
    </w:p>
    <w:p w14:paraId="2195EA4F" w14:textId="77777777" w:rsidR="00F54857" w:rsidRDefault="00F54857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 w:rsidRPr="00F54857">
        <w:rPr>
          <w:rFonts w:ascii="宋体" w:hAnsi="宋体"/>
          <w:position w:val="-12"/>
          <w:sz w:val="24"/>
        </w:rPr>
        <w:object w:dxaOrig="1320" w:dyaOrig="360" w14:anchorId="2556EF26">
          <v:shape id="_x0000_i1033" type="#_x0000_t75" style="width:66pt;height:19pt" o:ole="">
            <v:imagedata r:id="rId23" o:title=""/>
          </v:shape>
          <o:OLEObject Type="Embed" ProgID="Equation.3" ShapeID="_x0000_i1033" DrawAspect="Content" ObjectID="_1718176278" r:id="rId24"/>
        </w:object>
      </w:r>
    </w:p>
    <w:p w14:paraId="0F4A9CAA" w14:textId="77777777" w:rsidR="00F54857" w:rsidRDefault="00C33D45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4．标准不确定度评定</w:t>
      </w:r>
    </w:p>
    <w:p w14:paraId="3C68CF91" w14:textId="77777777" w:rsidR="00F54857" w:rsidRDefault="00C33D45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测量读数值的不确定</w:t>
      </w:r>
      <w:r w:rsidR="00F54857" w:rsidRPr="00F54857">
        <w:rPr>
          <w:rFonts w:ascii="宋体" w:hAnsi="宋体"/>
          <w:position w:val="-10"/>
          <w:sz w:val="24"/>
        </w:rPr>
        <w:object w:dxaOrig="500" w:dyaOrig="320" w14:anchorId="13213968">
          <v:shape id="_x0000_i1034" type="#_x0000_t75" style="width:25pt;height:15.5pt" o:ole="">
            <v:imagedata r:id="rId25" o:title=""/>
          </v:shape>
          <o:OLEObject Type="Embed" ProgID="Equation.3" ShapeID="_x0000_i1034" DrawAspect="Content" ObjectID="_1718176279" r:id="rId26"/>
        </w:object>
      </w:r>
      <w:r>
        <w:rPr>
          <w:rFonts w:ascii="宋体" w:hAnsi="宋体" w:hint="eastAsia"/>
          <w:sz w:val="24"/>
        </w:rPr>
        <w:t>包括测量重复性引入的不确定度</w:t>
      </w:r>
      <w:r w:rsidR="00F54857" w:rsidRPr="00F54857">
        <w:rPr>
          <w:rFonts w:ascii="宋体" w:hAnsi="宋体"/>
          <w:position w:val="-10"/>
          <w:sz w:val="24"/>
        </w:rPr>
        <w:object w:dxaOrig="600" w:dyaOrig="360" w14:anchorId="7CA411E3">
          <v:shape id="_x0000_i1035" type="#_x0000_t75" style="width:30pt;height:19pt" o:ole="">
            <v:imagedata r:id="rId27" o:title=""/>
          </v:shape>
          <o:OLEObject Type="Embed" ProgID="Equation.3" ShapeID="_x0000_i1035" DrawAspect="Content" ObjectID="_1718176280" r:id="rId28"/>
        </w:objec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Cs w:val="21"/>
        </w:rPr>
        <w:t>荧光分析仪</w:t>
      </w:r>
      <w:r>
        <w:rPr>
          <w:rFonts w:ascii="宋体" w:hAnsi="宋体" w:hint="eastAsia"/>
          <w:sz w:val="24"/>
        </w:rPr>
        <w:t>误差引入的不确定度</w:t>
      </w:r>
      <w:r w:rsidR="00F54857" w:rsidRPr="00F54857">
        <w:rPr>
          <w:rFonts w:ascii="宋体" w:hAnsi="宋体"/>
          <w:position w:val="-10"/>
          <w:sz w:val="24"/>
        </w:rPr>
        <w:object w:dxaOrig="600" w:dyaOrig="340" w14:anchorId="3D4F19C4">
          <v:shape id="_x0000_i1036" type="#_x0000_t75" style="width:30pt;height:17.5pt" o:ole="">
            <v:imagedata r:id="rId29" o:title=""/>
          </v:shape>
          <o:OLEObject Type="Embed" ProgID="Equation.3" ShapeID="_x0000_i1036" DrawAspect="Content" ObjectID="_1718176281" r:id="rId30"/>
        </w:object>
      </w:r>
      <w:r>
        <w:rPr>
          <w:rFonts w:ascii="宋体" w:hAnsi="宋体" w:hint="eastAsia"/>
          <w:sz w:val="24"/>
        </w:rPr>
        <w:t>和标准物质引入的不确定度</w:t>
      </w:r>
      <w:r w:rsidR="00F54857" w:rsidRPr="00F54857">
        <w:rPr>
          <w:position w:val="-12"/>
        </w:rPr>
        <w:object w:dxaOrig="580" w:dyaOrig="360" w14:anchorId="1E9C480D">
          <v:shape id="_x0000_i1037" type="#_x0000_t75" style="width:29.5pt;height:19pt" o:ole="">
            <v:imagedata r:id="rId31" o:title=""/>
          </v:shape>
          <o:OLEObject Type="Embed" ProgID="Equation.3" ShapeID="_x0000_i1037" DrawAspect="Content" ObjectID="_1718176282" r:id="rId32"/>
        </w:object>
      </w:r>
    </w:p>
    <w:p w14:paraId="1BEFD527" w14:textId="77777777" w:rsidR="00F54857" w:rsidRDefault="00C33D45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4.1重复性引入的不确定度</w:t>
      </w:r>
      <w:r w:rsidR="00F54857" w:rsidRPr="00F54857">
        <w:rPr>
          <w:rFonts w:ascii="宋体" w:hAnsi="宋体"/>
          <w:position w:val="-10"/>
          <w:sz w:val="24"/>
        </w:rPr>
        <w:object w:dxaOrig="600" w:dyaOrig="360" w14:anchorId="6C84D803">
          <v:shape id="_x0000_i1038" type="#_x0000_t75" style="width:30pt;height:19pt" o:ole="">
            <v:imagedata r:id="rId27" o:title=""/>
          </v:shape>
          <o:OLEObject Type="Embed" ProgID="Equation.3" ShapeID="_x0000_i1038" DrawAspect="Content" ObjectID="_1718176283" r:id="rId33"/>
        </w:object>
      </w:r>
    </w:p>
    <w:p w14:paraId="5AD10D16" w14:textId="77777777" w:rsidR="00F54857" w:rsidRDefault="00F54857">
      <w:pPr>
        <w:adjustRightInd w:val="0"/>
        <w:snapToGrid w:val="0"/>
        <w:rPr>
          <w:rFonts w:ascii="宋体" w:hAnsi="宋体"/>
          <w:sz w:val="24"/>
        </w:rPr>
      </w:pPr>
      <w:r w:rsidRPr="00F54857">
        <w:rPr>
          <w:rFonts w:ascii="宋体" w:hAnsi="宋体"/>
          <w:position w:val="-26"/>
          <w:sz w:val="24"/>
        </w:rPr>
        <w:object w:dxaOrig="2700" w:dyaOrig="760" w14:anchorId="3F5FDB42">
          <v:shape id="_x0000_i1039" type="#_x0000_t75" style="width:136pt;height:37.5pt" o:ole="">
            <v:imagedata r:id="rId34" o:title=""/>
          </v:shape>
          <o:OLEObject Type="Embed" ProgID="Equation.3" ShapeID="_x0000_i1039" DrawAspect="Content" ObjectID="_1718176284" r:id="rId35"/>
        </w:object>
      </w:r>
    </w:p>
    <w:p w14:paraId="20EFEF9E" w14:textId="77777777" w:rsidR="00F54857" w:rsidRDefault="00F54857">
      <w:pPr>
        <w:adjustRightInd w:val="0"/>
        <w:snapToGrid w:val="0"/>
        <w:rPr>
          <w:rFonts w:ascii="宋体" w:hAnsi="宋体"/>
          <w:sz w:val="24"/>
        </w:rPr>
      </w:pPr>
      <w:r w:rsidRPr="00F54857">
        <w:rPr>
          <w:rFonts w:ascii="宋体" w:hAnsi="宋体"/>
          <w:position w:val="-28"/>
          <w:sz w:val="24"/>
        </w:rPr>
        <w:object w:dxaOrig="3240" w:dyaOrig="660" w14:anchorId="5B6B49AB">
          <v:shape id="_x0000_i1040" type="#_x0000_t75" style="width:162pt;height:33pt" o:ole="">
            <v:imagedata r:id="rId36" o:title=""/>
          </v:shape>
          <o:OLEObject Type="Embed" ProgID="Equation.3" ShapeID="_x0000_i1040" DrawAspect="Content" ObjectID="_1718176285" r:id="rId37"/>
        </w:object>
      </w:r>
    </w:p>
    <w:p w14:paraId="2FC84615" w14:textId="77777777" w:rsidR="00F54857" w:rsidRDefault="00C33D45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4.2荧光分析仪误差引入的不确定度</w:t>
      </w:r>
      <w:r w:rsidR="00F54857" w:rsidRPr="00F54857">
        <w:rPr>
          <w:rFonts w:ascii="宋体" w:hAnsi="宋体"/>
          <w:position w:val="-10"/>
          <w:sz w:val="24"/>
        </w:rPr>
        <w:object w:dxaOrig="639" w:dyaOrig="340" w14:anchorId="3DF60508">
          <v:shape id="_x0000_i1041" type="#_x0000_t75" style="width:33pt;height:17.5pt" o:ole="">
            <v:imagedata r:id="rId38" o:title=""/>
          </v:shape>
          <o:OLEObject Type="Embed" ProgID="Equation.3" ShapeID="_x0000_i1041" DrawAspect="Content" ObjectID="_1718176286" r:id="rId39"/>
        </w:object>
      </w:r>
    </w:p>
    <w:p w14:paraId="31356A9F" w14:textId="77777777" w:rsidR="00F54857" w:rsidRDefault="00C33D45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BF523A">
        <w:rPr>
          <w:rFonts w:ascii="宋体" w:hAnsi="宋体" w:hint="eastAsia"/>
          <w:sz w:val="24"/>
        </w:rPr>
        <w:t>荧光分析仪校准证书给出</w:t>
      </w:r>
      <w:r>
        <w:rPr>
          <w:rFonts w:ascii="宋体" w:hAnsi="宋体" w:hint="eastAsia"/>
          <w:sz w:val="24"/>
        </w:rPr>
        <w:t>扩展不确定度为</w:t>
      </w:r>
      <w:r w:rsidR="00BF523A" w:rsidRPr="00F54857">
        <w:rPr>
          <w:rFonts w:ascii="宋体" w:hAnsi="宋体"/>
          <w:position w:val="-14"/>
          <w:sz w:val="24"/>
        </w:rPr>
        <w:object w:dxaOrig="1100" w:dyaOrig="380" w14:anchorId="222BCA91">
          <v:shape id="_x0000_i1042" type="#_x0000_t75" style="width:54.5pt;height:20.5pt" o:ole="">
            <v:imagedata r:id="rId40" o:title=""/>
          </v:shape>
          <o:OLEObject Type="Embed" ProgID="Equation.3" ShapeID="_x0000_i1042" DrawAspect="Content" ObjectID="_1718176287" r:id="rId41"/>
        </w:object>
      </w:r>
      <w:r>
        <w:rPr>
          <w:rFonts w:ascii="宋体" w:hAnsi="宋体" w:hint="eastAsia"/>
          <w:sz w:val="24"/>
        </w:rPr>
        <w:t>，k=2</w:t>
      </w:r>
    </w:p>
    <w:p w14:paraId="69482B2E" w14:textId="77777777" w:rsidR="00F54857" w:rsidRDefault="00BF523A">
      <w:pPr>
        <w:adjustRightInd w:val="0"/>
        <w:snapToGrid w:val="0"/>
        <w:ind w:firstLineChars="200" w:firstLine="480"/>
        <w:rPr>
          <w:rFonts w:ascii="宋体" w:hAnsi="宋体"/>
          <w:sz w:val="24"/>
        </w:rPr>
      </w:pPr>
      <w:r w:rsidRPr="00F54857">
        <w:rPr>
          <w:rFonts w:ascii="宋体" w:hAnsi="宋体"/>
          <w:position w:val="-24"/>
          <w:sz w:val="24"/>
        </w:rPr>
        <w:object w:dxaOrig="2260" w:dyaOrig="620" w14:anchorId="0506DB2B">
          <v:shape id="_x0000_i1043" type="#_x0000_t75" style="width:113pt;height:31pt" o:ole="">
            <v:imagedata r:id="rId42" o:title=""/>
          </v:shape>
          <o:OLEObject Type="Embed" ProgID="Equation.3" ShapeID="_x0000_i1043" DrawAspect="Content" ObjectID="_1718176288" r:id="rId43"/>
        </w:object>
      </w:r>
    </w:p>
    <w:p w14:paraId="10AD6040" w14:textId="77777777" w:rsidR="00F54857" w:rsidRDefault="00C33D45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4.3测量读数值的不确定</w:t>
      </w:r>
      <w:r w:rsidR="00F54857" w:rsidRPr="00F54857">
        <w:rPr>
          <w:rFonts w:ascii="宋体" w:hAnsi="宋体"/>
          <w:position w:val="-10"/>
          <w:sz w:val="24"/>
        </w:rPr>
        <w:object w:dxaOrig="500" w:dyaOrig="320" w14:anchorId="7312C6D3">
          <v:shape id="_x0000_i1044" type="#_x0000_t75" style="width:25pt;height:15.5pt" o:ole="">
            <v:imagedata r:id="rId25" o:title=""/>
          </v:shape>
          <o:OLEObject Type="Embed" ProgID="Equation.3" ShapeID="_x0000_i1044" DrawAspect="Content" ObjectID="_1718176289" r:id="rId44"/>
        </w:object>
      </w:r>
    </w:p>
    <w:p w14:paraId="6652373D" w14:textId="77777777" w:rsidR="00F54857" w:rsidRDefault="00BF523A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 w:rsidRPr="00F54857">
        <w:rPr>
          <w:rFonts w:ascii="宋体" w:hAnsi="宋体"/>
          <w:position w:val="-12"/>
          <w:sz w:val="24"/>
        </w:rPr>
        <w:object w:dxaOrig="3220" w:dyaOrig="440" w14:anchorId="3262946C">
          <v:shape id="_x0000_i1045" type="#_x0000_t75" style="width:161.5pt;height:22pt" o:ole="">
            <v:imagedata r:id="rId45" o:title=""/>
          </v:shape>
          <o:OLEObject Type="Embed" ProgID="Equation.3" ShapeID="_x0000_i1045" DrawAspect="Content" ObjectID="_1718176290" r:id="rId46"/>
        </w:object>
      </w:r>
    </w:p>
    <w:p w14:paraId="7B1DFDA4" w14:textId="77777777" w:rsidR="00F54857" w:rsidRDefault="00C33D45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5．合成标准不确定度</w:t>
      </w:r>
    </w:p>
    <w:p w14:paraId="48987EA7" w14:textId="77777777" w:rsidR="00F54857" w:rsidRDefault="00525682">
      <w:pPr>
        <w:adjustRightInd w:val="0"/>
        <w:snapToGrid w:val="0"/>
        <w:rPr>
          <w:rFonts w:ascii="宋体" w:hAnsi="宋体"/>
          <w:sz w:val="24"/>
        </w:rPr>
      </w:pPr>
      <w:r w:rsidRPr="00F54857">
        <w:rPr>
          <w:rFonts w:ascii="宋体" w:hAnsi="宋体"/>
          <w:position w:val="-12"/>
          <w:sz w:val="24"/>
        </w:rPr>
        <w:object w:dxaOrig="2299" w:dyaOrig="360" w14:anchorId="0AE4D22C">
          <v:shape id="_x0000_i1046" type="#_x0000_t75" style="width:114.5pt;height:19pt" o:ole="">
            <v:imagedata r:id="rId47" o:title=""/>
          </v:shape>
          <o:OLEObject Type="Embed" ProgID="Equation.3" ShapeID="_x0000_i1046" DrawAspect="Content" ObjectID="_1718176291" r:id="rId48"/>
        </w:object>
      </w:r>
    </w:p>
    <w:p w14:paraId="1D3FB319" w14:textId="77777777" w:rsidR="00F54857" w:rsidRDefault="00C33D45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6．扩展不确定度</w:t>
      </w:r>
    </w:p>
    <w:p w14:paraId="2FC6852C" w14:textId="21696C31" w:rsidR="00F54857" w:rsidRDefault="00525682">
      <w:pPr>
        <w:adjustRightInd w:val="0"/>
        <w:snapToGrid w:val="0"/>
        <w:ind w:firstLineChars="200" w:firstLine="420"/>
        <w:rPr>
          <w:rFonts w:ascii="宋体" w:hAnsi="宋体"/>
          <w:sz w:val="24"/>
        </w:rPr>
      </w:pPr>
      <w:r w:rsidRPr="00F54857">
        <w:rPr>
          <w:rFonts w:ascii="宋体" w:hAnsi="宋体"/>
          <w:position w:val="-12"/>
          <w:szCs w:val="21"/>
        </w:rPr>
        <w:object w:dxaOrig="3940" w:dyaOrig="360" w14:anchorId="075F9AC9">
          <v:shape id="_x0000_i1047" type="#_x0000_t75" style="width:197pt;height:19pt" o:ole="">
            <v:imagedata r:id="rId49" o:title=""/>
          </v:shape>
          <o:OLEObject Type="Embed" ProgID="Equation.3" ShapeID="_x0000_i1047" DrawAspect="Content" ObjectID="_1718176292" r:id="rId50"/>
        </w:object>
      </w:r>
      <w:r w:rsidR="00DF2B54">
        <w:rPr>
          <w:rFonts w:ascii="宋体" w:hAnsi="宋体"/>
          <w:szCs w:val="21"/>
        </w:rPr>
        <w:t xml:space="preserve">   </w:t>
      </w:r>
      <w:r w:rsidR="00F54857" w:rsidRPr="00F54857">
        <w:rPr>
          <w:rFonts w:ascii="宋体" w:hAnsi="宋体"/>
          <w:position w:val="-6"/>
          <w:szCs w:val="21"/>
        </w:rPr>
        <w:object w:dxaOrig="580" w:dyaOrig="280" w14:anchorId="79C1B85B">
          <v:shape id="_x0000_i1048" type="#_x0000_t75" style="width:29.5pt;height:14.5pt" o:ole="">
            <v:imagedata r:id="rId51" o:title=""/>
          </v:shape>
          <o:OLEObject Type="Embed" ProgID="Equation.3" ShapeID="_x0000_i1048" DrawAspect="Content" ObjectID="_1718176293" r:id="rId52"/>
        </w:object>
      </w:r>
    </w:p>
    <w:p w14:paraId="6DEFC093" w14:textId="77777777" w:rsidR="00F54857" w:rsidRDefault="00C33D45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7．结果报告</w:t>
      </w:r>
    </w:p>
    <w:p w14:paraId="21BBAE35" w14:textId="7D3CD2A1" w:rsidR="00F54857" w:rsidRDefault="00525682">
      <w:pPr>
        <w:adjustRightInd w:val="0"/>
        <w:snapToGrid w:val="0"/>
        <w:ind w:firstLineChars="200" w:firstLine="480"/>
        <w:rPr>
          <w:rFonts w:ascii="宋体" w:hAnsi="宋体"/>
          <w:szCs w:val="21"/>
        </w:rPr>
      </w:pPr>
      <w:r w:rsidRPr="00F54857">
        <w:rPr>
          <w:rFonts w:ascii="宋体" w:hAnsi="宋体"/>
          <w:position w:val="-14"/>
          <w:sz w:val="24"/>
        </w:rPr>
        <w:object w:dxaOrig="3500" w:dyaOrig="380" w14:anchorId="17CA62C3">
          <v:shape id="_x0000_i1049" type="#_x0000_t75" style="width:175pt;height:20.5pt" o:ole="">
            <v:imagedata r:id="rId53" o:title=""/>
          </v:shape>
          <o:OLEObject Type="Embed" ProgID="Equation.3" ShapeID="_x0000_i1049" DrawAspect="Content" ObjectID="_1718176294" r:id="rId54"/>
        </w:object>
      </w:r>
      <w:r w:rsidR="00DF2B54">
        <w:rPr>
          <w:rFonts w:ascii="宋体" w:hAnsi="宋体"/>
          <w:sz w:val="24"/>
        </w:rPr>
        <w:t xml:space="preserve">     </w:t>
      </w:r>
      <w:r w:rsidR="00F54857" w:rsidRPr="00F54857">
        <w:rPr>
          <w:rFonts w:ascii="宋体" w:hAnsi="宋体"/>
          <w:position w:val="-6"/>
          <w:szCs w:val="21"/>
        </w:rPr>
        <w:object w:dxaOrig="580" w:dyaOrig="280" w14:anchorId="4A3B954D">
          <v:shape id="_x0000_i1050" type="#_x0000_t75" style="width:29.5pt;height:14.5pt" o:ole="">
            <v:imagedata r:id="rId55" o:title=""/>
          </v:shape>
          <o:OLEObject Type="Embed" ProgID="Equation.3" ShapeID="_x0000_i1050" DrawAspect="Content" ObjectID="_1718176295" r:id="rId56"/>
        </w:object>
      </w:r>
    </w:p>
    <w:p w14:paraId="3816E2D3" w14:textId="48CD12FB" w:rsidR="00F54857" w:rsidRDefault="00A846BA">
      <w:pPr>
        <w:adjustRightInd w:val="0"/>
        <w:snapToGrid w:val="0"/>
        <w:ind w:firstLineChars="150" w:firstLine="315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E66324" wp14:editId="012A6173">
            <wp:simplePos x="0" y="0"/>
            <wp:positionH relativeFrom="column">
              <wp:posOffset>859155</wp:posOffset>
            </wp:positionH>
            <wp:positionV relativeFrom="paragraph">
              <wp:posOffset>100965</wp:posOffset>
            </wp:positionV>
            <wp:extent cx="767080" cy="37020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87BA3" w14:textId="778532E9" w:rsidR="00F54857" w:rsidRDefault="00C33D45">
      <w:pPr>
        <w:adjustRightInd w:val="0"/>
        <w:snapToGrid w:val="0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编制人：                       编制日期：2022.</w:t>
      </w:r>
      <w:r w:rsidR="00A846BA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.5</w:t>
      </w:r>
    </w:p>
    <w:sectPr w:rsidR="00F54857" w:rsidSect="00F54857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5590" w14:textId="77777777" w:rsidR="003975C7" w:rsidRDefault="003975C7" w:rsidP="00701E13">
      <w:r>
        <w:separator/>
      </w:r>
    </w:p>
  </w:endnote>
  <w:endnote w:type="continuationSeparator" w:id="0">
    <w:p w14:paraId="0DA706CD" w14:textId="77777777" w:rsidR="003975C7" w:rsidRDefault="003975C7" w:rsidP="0070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CF8B" w14:textId="77777777" w:rsidR="003975C7" w:rsidRDefault="003975C7" w:rsidP="00701E13">
      <w:r>
        <w:separator/>
      </w:r>
    </w:p>
  </w:footnote>
  <w:footnote w:type="continuationSeparator" w:id="0">
    <w:p w14:paraId="7ED74446" w14:textId="77777777" w:rsidR="003975C7" w:rsidRDefault="003975C7" w:rsidP="0070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08C"/>
    <w:rsid w:val="000811B6"/>
    <w:rsid w:val="000D70FF"/>
    <w:rsid w:val="0010408C"/>
    <w:rsid w:val="0014107B"/>
    <w:rsid w:val="001767E8"/>
    <w:rsid w:val="001779C6"/>
    <w:rsid w:val="00197BCA"/>
    <w:rsid w:val="001A54C2"/>
    <w:rsid w:val="00260033"/>
    <w:rsid w:val="00281D56"/>
    <w:rsid w:val="002D6FC4"/>
    <w:rsid w:val="00305570"/>
    <w:rsid w:val="00310907"/>
    <w:rsid w:val="00374240"/>
    <w:rsid w:val="00375B98"/>
    <w:rsid w:val="003975C7"/>
    <w:rsid w:val="003A7D49"/>
    <w:rsid w:val="003E4BD4"/>
    <w:rsid w:val="003F0F46"/>
    <w:rsid w:val="00464A00"/>
    <w:rsid w:val="0046608E"/>
    <w:rsid w:val="00467A9C"/>
    <w:rsid w:val="00475AC2"/>
    <w:rsid w:val="00493398"/>
    <w:rsid w:val="00495EC4"/>
    <w:rsid w:val="004D5699"/>
    <w:rsid w:val="004D7135"/>
    <w:rsid w:val="004F736E"/>
    <w:rsid w:val="00503A07"/>
    <w:rsid w:val="005155B5"/>
    <w:rsid w:val="00525682"/>
    <w:rsid w:val="00540869"/>
    <w:rsid w:val="00577AA5"/>
    <w:rsid w:val="00584387"/>
    <w:rsid w:val="005C1B8F"/>
    <w:rsid w:val="0065108A"/>
    <w:rsid w:val="00701E13"/>
    <w:rsid w:val="00706F4F"/>
    <w:rsid w:val="0071710E"/>
    <w:rsid w:val="0077558C"/>
    <w:rsid w:val="00785D6D"/>
    <w:rsid w:val="00787ACA"/>
    <w:rsid w:val="00797D9D"/>
    <w:rsid w:val="007E66FC"/>
    <w:rsid w:val="00840008"/>
    <w:rsid w:val="0084334D"/>
    <w:rsid w:val="00854DC1"/>
    <w:rsid w:val="00856D35"/>
    <w:rsid w:val="008F5826"/>
    <w:rsid w:val="00944E25"/>
    <w:rsid w:val="009775A3"/>
    <w:rsid w:val="009808C6"/>
    <w:rsid w:val="009B6A5B"/>
    <w:rsid w:val="00A67D7A"/>
    <w:rsid w:val="00A72D91"/>
    <w:rsid w:val="00A846BA"/>
    <w:rsid w:val="00A86283"/>
    <w:rsid w:val="00A94F4C"/>
    <w:rsid w:val="00AF2014"/>
    <w:rsid w:val="00AF317E"/>
    <w:rsid w:val="00B12D54"/>
    <w:rsid w:val="00B20078"/>
    <w:rsid w:val="00B9795C"/>
    <w:rsid w:val="00BC1FD6"/>
    <w:rsid w:val="00BD6E06"/>
    <w:rsid w:val="00BE0763"/>
    <w:rsid w:val="00BF1603"/>
    <w:rsid w:val="00BF2A9A"/>
    <w:rsid w:val="00BF3767"/>
    <w:rsid w:val="00BF523A"/>
    <w:rsid w:val="00C33D45"/>
    <w:rsid w:val="00C8208A"/>
    <w:rsid w:val="00C94079"/>
    <w:rsid w:val="00D03E4D"/>
    <w:rsid w:val="00D50129"/>
    <w:rsid w:val="00D61ED6"/>
    <w:rsid w:val="00D70572"/>
    <w:rsid w:val="00D82473"/>
    <w:rsid w:val="00DF2B54"/>
    <w:rsid w:val="00E20522"/>
    <w:rsid w:val="00E22377"/>
    <w:rsid w:val="00E44257"/>
    <w:rsid w:val="00EA251B"/>
    <w:rsid w:val="00ED2BC4"/>
    <w:rsid w:val="00EF176C"/>
    <w:rsid w:val="00F002C3"/>
    <w:rsid w:val="00F54857"/>
    <w:rsid w:val="00F61B53"/>
    <w:rsid w:val="00F66C8E"/>
    <w:rsid w:val="00F91F9F"/>
    <w:rsid w:val="00FD5BB0"/>
    <w:rsid w:val="04AE3919"/>
    <w:rsid w:val="3CEE1D9F"/>
    <w:rsid w:val="6AC170F2"/>
    <w:rsid w:val="77B7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30CBA"/>
  <w15:docId w15:val="{ABA8F507-7ADD-449B-953E-D852A01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F54857"/>
    <w:pPr>
      <w:spacing w:line="480" w:lineRule="auto"/>
      <w:ind w:firstLineChars="262" w:firstLine="629"/>
    </w:pPr>
    <w:rPr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rsid w:val="00F54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5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F5485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F54857"/>
    <w:rPr>
      <w:sz w:val="18"/>
      <w:szCs w:val="18"/>
    </w:rPr>
  </w:style>
  <w:style w:type="character" w:customStyle="1" w:styleId="a4">
    <w:name w:val="正文文本缩进 字符"/>
    <w:basedOn w:val="a0"/>
    <w:link w:val="a3"/>
    <w:rsid w:val="00F54857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>LENOVO CUSTOMER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 zx</cp:lastModifiedBy>
  <cp:revision>14</cp:revision>
  <cp:lastPrinted>2021-05-28T01:39:00Z</cp:lastPrinted>
  <dcterms:created xsi:type="dcterms:W3CDTF">2018-05-12T07:15:00Z</dcterms:created>
  <dcterms:modified xsi:type="dcterms:W3CDTF">2022-07-01T02:24:00Z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