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AF" w:rsidRDefault="00CA2AC7">
      <w:pPr>
        <w:pStyle w:val="a3"/>
        <w:spacing w:line="240" w:lineRule="auto"/>
        <w:jc w:val="left"/>
        <w:rPr>
          <w:b/>
          <w:bCs/>
          <w:color w:val="000000"/>
          <w:sz w:val="28"/>
          <w:szCs w:val="28"/>
          <w14:shadow w14:blurRad="50800" w14:dist="38100" w14:dir="2700000" w14:sx="100000" w14:sy="100000" w14:kx="0" w14:ky="0" w14:algn="tl">
            <w14:srgbClr w14:val="000000">
              <w14:alpha w14:val="60000"/>
            </w14:srgbClr>
          </w14:shadow>
        </w:rPr>
      </w:pPr>
      <w:r>
        <w:rPr>
          <w:b/>
          <w:bCs/>
          <w:color w:val="000000"/>
          <w:sz w:val="28"/>
          <w:szCs w:val="28"/>
          <w14:shadow w14:blurRad="50800" w14:dist="38100" w14:dir="2700000" w14:sx="100000" w14:sy="100000" w14:kx="0" w14:ky="0" w14:algn="tl">
            <w14:srgbClr w14:val="000000">
              <w14:alpha w14:val="60000"/>
            </w14:srgbClr>
          </w14:shadow>
        </w:rPr>
        <w:t>附录</w:t>
      </w:r>
      <w:r>
        <w:rPr>
          <w:b/>
          <w:bCs/>
          <w:color w:val="000000"/>
          <w:sz w:val="28"/>
          <w:szCs w:val="28"/>
          <w14:shadow w14:blurRad="50800" w14:dist="38100" w14:dir="2700000" w14:sx="100000" w14:sy="100000" w14:kx="0" w14:ky="0" w14:algn="tl">
            <w14:srgbClr w14:val="000000">
              <w14:alpha w14:val="60000"/>
            </w14:srgbClr>
          </w14:shadow>
        </w:rPr>
        <w:t>A</w:t>
      </w:r>
      <w:r>
        <w:rPr>
          <w:b/>
          <w:bCs/>
          <w:color w:val="000000"/>
          <w:sz w:val="28"/>
          <w:szCs w:val="28"/>
          <w14:shadow w14:blurRad="50800" w14:dist="38100" w14:dir="2700000" w14:sx="100000" w14:sy="100000" w14:kx="0" w14:ky="0" w14:algn="tl">
            <w14:srgbClr w14:val="000000">
              <w14:alpha w14:val="60000"/>
            </w14:srgbClr>
          </w14:shadow>
        </w:rPr>
        <w:t>：</w:t>
      </w:r>
    </w:p>
    <w:p w:rsidR="00B450AF" w:rsidRDefault="00CA2AC7">
      <w:pPr>
        <w:pStyle w:val="a3"/>
        <w:spacing w:line="240" w:lineRule="auto"/>
        <w:jc w:val="center"/>
        <w:rPr>
          <w:b/>
          <w:bCs/>
          <w:snapToGrid w:val="0"/>
          <w:color w:val="000000"/>
          <w:kern w:val="0"/>
          <w:sz w:val="32"/>
          <w:szCs w:val="32"/>
        </w:rPr>
      </w:pPr>
      <w:r>
        <w:rPr>
          <w:rFonts w:hint="eastAsia"/>
          <w:b/>
          <w:bCs/>
          <w:sz w:val="32"/>
          <w:szCs w:val="32"/>
        </w:rPr>
        <w:t>智能监控网关</w:t>
      </w:r>
      <w:r>
        <w:rPr>
          <w:rFonts w:hint="eastAsia"/>
          <w:b/>
          <w:bCs/>
          <w:sz w:val="32"/>
          <w:szCs w:val="32"/>
        </w:rPr>
        <w:t>（</w:t>
      </w:r>
      <w:r>
        <w:rPr>
          <w:rFonts w:hint="eastAsia"/>
          <w:b/>
          <w:bCs/>
          <w:sz w:val="32"/>
          <w:szCs w:val="32"/>
        </w:rPr>
        <w:t>加速度监测模块裸机）</w:t>
      </w:r>
      <w:r>
        <w:rPr>
          <w:rFonts w:hint="eastAsia"/>
          <w:b/>
          <w:bCs/>
          <w:sz w:val="32"/>
          <w:szCs w:val="32"/>
        </w:rPr>
        <w:t>通道电压测试过程</w:t>
      </w:r>
      <w:r>
        <w:rPr>
          <w:b/>
          <w:bCs/>
          <w:snapToGrid w:val="0"/>
          <w:color w:val="000000"/>
          <w:kern w:val="0"/>
          <w:sz w:val="32"/>
          <w:szCs w:val="32"/>
        </w:rPr>
        <w:t>不确定评定报告</w:t>
      </w:r>
    </w:p>
    <w:p w:rsidR="00B450AF" w:rsidRDefault="00CA2AC7">
      <w:pPr>
        <w:spacing w:line="360" w:lineRule="auto"/>
        <w:rPr>
          <w:color w:val="000000"/>
          <w:sz w:val="24"/>
        </w:rPr>
      </w:pPr>
      <w:r>
        <w:rPr>
          <w:b/>
          <w:bCs/>
          <w:color w:val="000000"/>
          <w:sz w:val="24"/>
        </w:rPr>
        <w:t>1</w:t>
      </w:r>
      <w:r>
        <w:rPr>
          <w:b/>
          <w:bCs/>
          <w:color w:val="000000"/>
          <w:sz w:val="24"/>
        </w:rPr>
        <w:t>、测量过程</w:t>
      </w:r>
      <w:r>
        <w:rPr>
          <w:b/>
          <w:color w:val="000000"/>
          <w:sz w:val="24"/>
        </w:rPr>
        <w:br/>
      </w:r>
      <w:r>
        <w:rPr>
          <w:color w:val="000000"/>
          <w:sz w:val="24"/>
        </w:rPr>
        <w:t>1.1</w:t>
      </w:r>
      <w:r>
        <w:rPr>
          <w:color w:val="000000"/>
          <w:sz w:val="24"/>
        </w:rPr>
        <w:t>、</w:t>
      </w:r>
      <w:r>
        <w:rPr>
          <w:sz w:val="24"/>
        </w:rPr>
        <w:t>测量方法：</w:t>
      </w:r>
      <w:r>
        <w:rPr>
          <w:rFonts w:hint="eastAsia"/>
          <w:sz w:val="24"/>
        </w:rPr>
        <w:t>依据</w:t>
      </w:r>
      <w:r>
        <w:rPr>
          <w:sz w:val="24"/>
        </w:rPr>
        <w:t>JZ-0</w:t>
      </w:r>
      <w:r>
        <w:rPr>
          <w:rFonts w:hint="eastAsia"/>
          <w:sz w:val="24"/>
        </w:rPr>
        <w:t>32</w:t>
      </w:r>
      <w:r>
        <w:rPr>
          <w:sz w:val="24"/>
        </w:rPr>
        <w:t>5</w:t>
      </w:r>
      <w:r>
        <w:rPr>
          <w:rFonts w:hint="eastAsia"/>
          <w:sz w:val="24"/>
        </w:rPr>
        <w:t>01004</w:t>
      </w:r>
      <w:r>
        <w:rPr>
          <w:sz w:val="24"/>
        </w:rPr>
        <w:t>《</w:t>
      </w:r>
      <w:r>
        <w:rPr>
          <w:rFonts w:hint="eastAsia"/>
          <w:sz w:val="24"/>
        </w:rPr>
        <w:t>加速度监测模块裸机</w:t>
      </w:r>
      <w:r>
        <w:rPr>
          <w:sz w:val="24"/>
        </w:rPr>
        <w:t>检验指导书》</w:t>
      </w:r>
      <w:r>
        <w:rPr>
          <w:rFonts w:hint="eastAsia"/>
          <w:sz w:val="24"/>
        </w:rPr>
        <w:t>及仪器使用说明书和相关操作规范</w:t>
      </w:r>
      <w:r>
        <w:rPr>
          <w:rFonts w:hint="eastAsia"/>
          <w:bCs/>
          <w:sz w:val="24"/>
        </w:rPr>
        <w:t>进行测量。</w:t>
      </w:r>
      <w:r>
        <w:rPr>
          <w:sz w:val="24"/>
        </w:rPr>
        <w:t xml:space="preserve">　</w:t>
      </w:r>
      <w:r>
        <w:rPr>
          <w:color w:val="000000"/>
          <w:sz w:val="24"/>
        </w:rPr>
        <w:t xml:space="preserve"> </w:t>
      </w:r>
    </w:p>
    <w:p w:rsidR="00B450AF" w:rsidRDefault="00CA2AC7">
      <w:pPr>
        <w:pStyle w:val="a9"/>
        <w:numPr>
          <w:ilvl w:val="1"/>
          <w:numId w:val="1"/>
        </w:numPr>
        <w:spacing w:line="360" w:lineRule="auto"/>
        <w:ind w:firstLineChars="0"/>
        <w:rPr>
          <w:color w:val="000000"/>
          <w:sz w:val="24"/>
        </w:rPr>
      </w:pPr>
      <w:r>
        <w:rPr>
          <w:color w:val="000000"/>
          <w:sz w:val="24"/>
        </w:rPr>
        <w:t>环境条件：温度：</w:t>
      </w:r>
      <w:r>
        <w:rPr>
          <w:color w:val="000000"/>
          <w:sz w:val="24"/>
        </w:rPr>
        <w:t>20℃±10℃</w:t>
      </w:r>
      <w:r>
        <w:rPr>
          <w:color w:val="000000"/>
          <w:sz w:val="24"/>
        </w:rPr>
        <w:t>。</w:t>
      </w:r>
    </w:p>
    <w:p w:rsidR="00B450AF" w:rsidRDefault="00CA2AC7">
      <w:pPr>
        <w:spacing w:line="360" w:lineRule="auto"/>
        <w:rPr>
          <w:color w:val="000000"/>
          <w:sz w:val="24"/>
        </w:rPr>
      </w:pPr>
      <w:r>
        <w:rPr>
          <w:rFonts w:hint="eastAsia"/>
          <w:color w:val="000000"/>
          <w:sz w:val="24"/>
        </w:rPr>
        <w:t>1</w:t>
      </w:r>
      <w:r>
        <w:rPr>
          <w:color w:val="000000"/>
          <w:sz w:val="24"/>
        </w:rPr>
        <w:t>.3</w:t>
      </w:r>
      <w:r>
        <w:rPr>
          <w:rFonts w:hint="eastAsia"/>
          <w:color w:val="000000"/>
          <w:sz w:val="24"/>
        </w:rPr>
        <w:t>、</w:t>
      </w:r>
      <w:r>
        <w:rPr>
          <w:color w:val="000000"/>
          <w:sz w:val="24"/>
        </w:rPr>
        <w:t>检测设备：</w:t>
      </w:r>
      <w:r>
        <w:rPr>
          <w:rFonts w:hint="eastAsia"/>
          <w:bCs/>
          <w:sz w:val="24"/>
        </w:rPr>
        <w:t>信号发生器</w:t>
      </w:r>
      <w:r>
        <w:rPr>
          <w:color w:val="0D0D0D" w:themeColor="text1" w:themeTint="F2"/>
          <w:sz w:val="24"/>
        </w:rPr>
        <w:t>，</w:t>
      </w:r>
      <w:r>
        <w:rPr>
          <w:rFonts w:hint="eastAsia"/>
          <w:color w:val="0D0D0D" w:themeColor="text1" w:themeTint="F2"/>
          <w:sz w:val="24"/>
        </w:rPr>
        <w:t>量程</w:t>
      </w:r>
      <w:r>
        <w:rPr>
          <w:bCs/>
          <w:sz w:val="24"/>
        </w:rPr>
        <w:t>2</w:t>
      </w:r>
      <w:r>
        <w:rPr>
          <w:rFonts w:hint="eastAsia"/>
          <w:bCs/>
          <w:sz w:val="24"/>
        </w:rPr>
        <w:t>00mV</w:t>
      </w:r>
      <w:r>
        <w:rPr>
          <w:rFonts w:hint="eastAsia"/>
          <w:bCs/>
          <w:sz w:val="24"/>
        </w:rPr>
        <w:t>，</w:t>
      </w:r>
      <w:r>
        <w:rPr>
          <w:i/>
          <w:color w:val="000000"/>
          <w:sz w:val="24"/>
        </w:rPr>
        <w:t>U</w:t>
      </w:r>
      <w:r>
        <w:rPr>
          <w:color w:val="000000"/>
          <w:sz w:val="24"/>
        </w:rPr>
        <w:t>=0.1mV</w:t>
      </w:r>
      <w:r>
        <w:rPr>
          <w:rFonts w:hint="eastAsia"/>
          <w:color w:val="000000"/>
          <w:sz w:val="24"/>
        </w:rPr>
        <w:t>，</w:t>
      </w:r>
      <w:r>
        <w:rPr>
          <w:i/>
          <w:color w:val="000000"/>
          <w:sz w:val="24"/>
        </w:rPr>
        <w:t>k</w:t>
      </w:r>
      <w:r>
        <w:rPr>
          <w:color w:val="000000"/>
          <w:sz w:val="24"/>
        </w:rPr>
        <w:t>=2</w:t>
      </w:r>
      <w:r>
        <w:rPr>
          <w:color w:val="000000"/>
          <w:sz w:val="24"/>
        </w:rPr>
        <w:t>。</w:t>
      </w:r>
    </w:p>
    <w:p w:rsidR="00B450AF" w:rsidRDefault="00CA2AC7">
      <w:pPr>
        <w:spacing w:line="360" w:lineRule="auto"/>
        <w:rPr>
          <w:sz w:val="24"/>
        </w:rPr>
      </w:pPr>
      <w:bookmarkStart w:id="0" w:name="_Hlk35070562"/>
      <w:bookmarkStart w:id="1" w:name="_Hlk35071498"/>
      <w:r>
        <w:rPr>
          <w:rFonts w:hint="eastAsia"/>
          <w:sz w:val="24"/>
        </w:rPr>
        <w:t>1</w:t>
      </w:r>
      <w:r>
        <w:rPr>
          <w:sz w:val="24"/>
        </w:rPr>
        <w:t>.4</w:t>
      </w:r>
      <w:r>
        <w:rPr>
          <w:rFonts w:hint="eastAsia"/>
          <w:sz w:val="24"/>
        </w:rPr>
        <w:t>、</w:t>
      </w:r>
      <w:r>
        <w:rPr>
          <w:sz w:val="24"/>
        </w:rPr>
        <w:t>被测对象：</w:t>
      </w:r>
      <w:r>
        <w:rPr>
          <w:rFonts w:hint="eastAsia"/>
          <w:sz w:val="24"/>
        </w:rPr>
        <w:t>智能监控网关</w:t>
      </w:r>
      <w:r>
        <w:rPr>
          <w:rFonts w:hint="eastAsia"/>
          <w:sz w:val="24"/>
        </w:rPr>
        <w:t>（</w:t>
      </w:r>
      <w:r>
        <w:rPr>
          <w:rFonts w:hint="eastAsia"/>
          <w:sz w:val="24"/>
        </w:rPr>
        <w:t>加速度监测模块裸机）</w:t>
      </w:r>
      <w:r>
        <w:rPr>
          <w:rFonts w:hint="eastAsia"/>
          <w:sz w:val="24"/>
        </w:rPr>
        <w:t>通道电压测试</w:t>
      </w:r>
      <w:r>
        <w:rPr>
          <w:rFonts w:hint="eastAsia"/>
          <w:snapToGrid w:val="0"/>
          <w:kern w:val="0"/>
          <w:szCs w:val="21"/>
        </w:rPr>
        <w:t>：</w:t>
      </w:r>
      <w:r>
        <w:rPr>
          <w:rFonts w:hint="eastAsia"/>
          <w:snapToGrid w:val="0"/>
          <w:kern w:val="0"/>
          <w:sz w:val="24"/>
        </w:rPr>
        <w:t>1</w:t>
      </w:r>
      <w:r>
        <w:rPr>
          <w:snapToGrid w:val="0"/>
          <w:kern w:val="0"/>
          <w:sz w:val="24"/>
        </w:rPr>
        <w:t>00</w:t>
      </w:r>
      <w:r>
        <w:rPr>
          <w:sz w:val="24"/>
        </w:rPr>
        <w:t xml:space="preserve"> mV</w:t>
      </w:r>
      <w:r>
        <w:rPr>
          <w:rFonts w:hint="eastAsia"/>
          <w:sz w:val="24"/>
        </w:rPr>
        <w:t>±</w:t>
      </w:r>
      <w:r>
        <w:rPr>
          <w:sz w:val="24"/>
        </w:rPr>
        <w:t>5mV</w:t>
      </w:r>
    </w:p>
    <w:bookmarkEnd w:id="0"/>
    <w:bookmarkEnd w:id="1"/>
    <w:p w:rsidR="00B450AF" w:rsidRDefault="00CA2AC7">
      <w:pPr>
        <w:spacing w:line="360" w:lineRule="auto"/>
        <w:rPr>
          <w:color w:val="000000"/>
          <w:sz w:val="24"/>
        </w:rPr>
      </w:pPr>
      <w:r>
        <w:rPr>
          <w:sz w:val="24"/>
        </w:rPr>
        <w:t>1.5</w:t>
      </w:r>
      <w:r>
        <w:rPr>
          <w:sz w:val="24"/>
        </w:rPr>
        <w:t>、测量过程：打开耐电压测试仪进行测量，</w:t>
      </w:r>
      <w:r>
        <w:rPr>
          <w:color w:val="000000"/>
          <w:sz w:val="24"/>
        </w:rPr>
        <w:t>此时</w:t>
      </w:r>
      <w:r>
        <w:rPr>
          <w:rFonts w:hint="eastAsia"/>
          <w:bCs/>
          <w:sz w:val="24"/>
        </w:rPr>
        <w:t>信号发生器</w:t>
      </w:r>
      <w:r>
        <w:rPr>
          <w:color w:val="000000"/>
          <w:sz w:val="24"/>
        </w:rPr>
        <w:t>显示被测量数据。</w:t>
      </w:r>
    </w:p>
    <w:p w:rsidR="00B450AF" w:rsidRDefault="00CA2AC7">
      <w:pPr>
        <w:autoSpaceDE w:val="0"/>
        <w:autoSpaceDN w:val="0"/>
        <w:adjustRightInd w:val="0"/>
        <w:spacing w:line="360" w:lineRule="auto"/>
        <w:jc w:val="left"/>
        <w:rPr>
          <w:b/>
          <w:bCs/>
          <w:color w:val="000000"/>
          <w:sz w:val="24"/>
        </w:rPr>
      </w:pPr>
      <w:r>
        <w:rPr>
          <w:b/>
          <w:bCs/>
          <w:color w:val="000000"/>
          <w:sz w:val="24"/>
        </w:rPr>
        <w:t>2</w:t>
      </w:r>
      <w:r>
        <w:rPr>
          <w:b/>
          <w:bCs/>
          <w:color w:val="000000"/>
          <w:sz w:val="24"/>
        </w:rPr>
        <w:t>、数学模型</w:t>
      </w:r>
    </w:p>
    <w:p w:rsidR="00B450AF" w:rsidRDefault="00CA2AC7">
      <w:pPr>
        <w:autoSpaceDE w:val="0"/>
        <w:autoSpaceDN w:val="0"/>
        <w:spacing w:line="360" w:lineRule="auto"/>
        <w:ind w:firstLineChars="700" w:firstLine="1680"/>
        <w:rPr>
          <w:sz w:val="24"/>
        </w:rPr>
      </w:pPr>
      <w:r>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Pr>
          <w:sz w:val="24"/>
        </w:rPr>
        <w:t xml:space="preserve">                                     </w:t>
      </w:r>
      <w:r>
        <w:rPr>
          <w:sz w:val="24"/>
        </w:rPr>
        <w:t>（</w:t>
      </w:r>
      <w:r>
        <w:rPr>
          <w:sz w:val="24"/>
        </w:rPr>
        <w:t>1</w:t>
      </w:r>
      <w:r>
        <w:rPr>
          <w:sz w:val="24"/>
        </w:rPr>
        <w:t>）</w:t>
      </w:r>
    </w:p>
    <w:p w:rsidR="00B450AF" w:rsidRDefault="00CA2AC7">
      <w:pPr>
        <w:spacing w:line="360" w:lineRule="auto"/>
        <w:ind w:left="120"/>
        <w:rPr>
          <w:sz w:val="24"/>
        </w:rPr>
      </w:pPr>
      <w:r>
        <w:rPr>
          <w:sz w:val="24"/>
        </w:rPr>
        <w:t xml:space="preserve">          </w:t>
      </w:r>
      <w:r>
        <w:rPr>
          <w:sz w:val="24"/>
        </w:rPr>
        <w:t>式中：</w:t>
      </w:r>
      <m:oMath>
        <m:r>
          <w:rPr>
            <w:rFonts w:ascii="Cambria Math" w:hAnsi="Cambria Math"/>
            <w:position w:val="-4"/>
            <w:sz w:val="24"/>
          </w:rPr>
          <m:t>ΔL</m:t>
        </m:r>
      </m:oMath>
      <w:r>
        <w:rPr>
          <w:sz w:val="24"/>
        </w:rPr>
        <w:t xml:space="preserve"> ---</w:t>
      </w:r>
      <w:r>
        <w:rPr>
          <w:kern w:val="0"/>
          <w:sz w:val="24"/>
        </w:rPr>
        <w:t>测量结果</w:t>
      </w:r>
    </w:p>
    <w:p w:rsidR="00B450AF" w:rsidRDefault="00CA2AC7">
      <w:pPr>
        <w:spacing w:line="360" w:lineRule="auto"/>
        <w:ind w:left="120" w:firstLineChars="800" w:firstLine="1920"/>
        <w:rPr>
          <w:sz w:val="24"/>
        </w:rPr>
      </w:pPr>
      <w:r>
        <w:rPr>
          <w:sz w:val="24"/>
        </w:rPr>
        <w:t>L----</w:t>
      </w:r>
      <w:r>
        <w:rPr>
          <w:rFonts w:hint="eastAsia"/>
          <w:bCs/>
          <w:sz w:val="24"/>
        </w:rPr>
        <w:t>信号发生器</w:t>
      </w:r>
      <w:r>
        <w:rPr>
          <w:sz w:val="24"/>
        </w:rPr>
        <w:t>读数值</w:t>
      </w:r>
    </w:p>
    <w:p w:rsidR="00B450AF" w:rsidRDefault="00CA2AC7">
      <w:pPr>
        <w:numPr>
          <w:ilvl w:val="0"/>
          <w:numId w:val="2"/>
        </w:numPr>
        <w:spacing w:line="360" w:lineRule="auto"/>
        <w:rPr>
          <w:sz w:val="24"/>
        </w:rPr>
      </w:pPr>
      <w:r>
        <w:rPr>
          <w:b/>
          <w:sz w:val="24"/>
        </w:rPr>
        <w:t>输入量的标准不确定度评定</w:t>
      </w:r>
    </w:p>
    <w:p w:rsidR="00B450AF" w:rsidRDefault="00CA2AC7">
      <w:pPr>
        <w:spacing w:line="360" w:lineRule="auto"/>
        <w:ind w:firstLineChars="257" w:firstLine="617"/>
        <w:rPr>
          <w:bCs/>
          <w:sz w:val="24"/>
        </w:rPr>
      </w:pPr>
      <w:r>
        <w:rPr>
          <w:sz w:val="24"/>
        </w:rPr>
        <w:t>输入量的不确定度来源主要是：测量重复性引起的不确定度</w:t>
      </w:r>
      <w:r>
        <w:rPr>
          <w:sz w:val="24"/>
        </w:rPr>
        <w:t>u</w:t>
      </w:r>
      <w:r>
        <w:rPr>
          <w:sz w:val="24"/>
          <w:vertAlign w:val="subscript"/>
        </w:rPr>
        <w:t>1</w:t>
      </w:r>
      <w:r>
        <w:rPr>
          <w:b/>
          <w:bCs/>
          <w:sz w:val="24"/>
        </w:rPr>
        <w:t>；</w:t>
      </w:r>
      <w:r>
        <w:rPr>
          <w:bCs/>
          <w:sz w:val="24"/>
        </w:rPr>
        <w:t>测量设备</w:t>
      </w:r>
      <w:r>
        <w:rPr>
          <w:sz w:val="24"/>
        </w:rPr>
        <w:t>引入的标准不确定度</w:t>
      </w:r>
      <w:r>
        <w:rPr>
          <w:sz w:val="24"/>
        </w:rPr>
        <w:t>u</w:t>
      </w:r>
      <w:r>
        <w:rPr>
          <w:sz w:val="24"/>
          <w:vertAlign w:val="subscript"/>
        </w:rPr>
        <w:t>2</w:t>
      </w:r>
      <w:r>
        <w:rPr>
          <w:bCs/>
          <w:sz w:val="24"/>
        </w:rPr>
        <w:t>。</w:t>
      </w:r>
    </w:p>
    <w:p w:rsidR="00B450AF" w:rsidRDefault="00CA2AC7">
      <w:pPr>
        <w:spacing w:line="360" w:lineRule="auto"/>
        <w:rPr>
          <w:sz w:val="24"/>
        </w:rPr>
      </w:pPr>
      <w:r>
        <w:rPr>
          <w:sz w:val="24"/>
        </w:rPr>
        <w:t>3.13.1</w:t>
      </w:r>
      <w:r>
        <w:rPr>
          <w:sz w:val="24"/>
        </w:rPr>
        <w:t>测量重复性引起的标准不确定度</w:t>
      </w:r>
      <w:r>
        <w:rPr>
          <w:sz w:val="24"/>
        </w:rPr>
        <w:t>u1</w:t>
      </w:r>
      <w:r>
        <w:rPr>
          <w:sz w:val="24"/>
        </w:rPr>
        <w:t>的评定</w:t>
      </w:r>
    </w:p>
    <w:p w:rsidR="00B450AF" w:rsidRDefault="00CA2AC7">
      <w:pPr>
        <w:spacing w:line="360" w:lineRule="auto"/>
        <w:ind w:firstLine="480"/>
        <w:rPr>
          <w:sz w:val="24"/>
        </w:rPr>
      </w:pPr>
      <w:r>
        <w:rPr>
          <w:sz w:val="24"/>
        </w:rPr>
        <w:t>输入量测量重复性不确定度的来源主要是测量重复性引起的标准不确定度。</w:t>
      </w:r>
    </w:p>
    <w:p w:rsidR="00B450AF" w:rsidRDefault="00CA2AC7">
      <w:pPr>
        <w:spacing w:line="360" w:lineRule="auto"/>
        <w:ind w:firstLine="480"/>
        <w:rPr>
          <w:sz w:val="24"/>
        </w:rPr>
      </w:pPr>
      <w:r>
        <w:rPr>
          <w:sz w:val="24"/>
        </w:rPr>
        <w:t>做</w:t>
      </w:r>
      <w:r>
        <w:rPr>
          <w:sz w:val="24"/>
        </w:rPr>
        <w:t>A</w:t>
      </w:r>
      <w:r>
        <w:rPr>
          <w:sz w:val="24"/>
        </w:rPr>
        <w:t>类评定测量：</w:t>
      </w:r>
      <w:r>
        <w:rPr>
          <w:rFonts w:hint="eastAsia"/>
          <w:sz w:val="24"/>
        </w:rPr>
        <w:t>智能监控网关通道电压测试为</w:t>
      </w:r>
      <w:r>
        <w:rPr>
          <w:rFonts w:hint="eastAsia"/>
          <w:snapToGrid w:val="0"/>
          <w:kern w:val="0"/>
          <w:sz w:val="24"/>
        </w:rPr>
        <w:t>1</w:t>
      </w:r>
      <w:r>
        <w:rPr>
          <w:snapToGrid w:val="0"/>
          <w:kern w:val="0"/>
          <w:sz w:val="24"/>
        </w:rPr>
        <w:t>00</w:t>
      </w:r>
      <w:r>
        <w:rPr>
          <w:sz w:val="24"/>
        </w:rPr>
        <w:t xml:space="preserve"> mV</w:t>
      </w:r>
      <w:r>
        <w:rPr>
          <w:rFonts w:hint="eastAsia"/>
          <w:sz w:val="24"/>
        </w:rPr>
        <w:t>，</w:t>
      </w:r>
      <w:r>
        <w:rPr>
          <w:sz w:val="24"/>
        </w:rPr>
        <w:t>在</w:t>
      </w:r>
      <w:r>
        <w:rPr>
          <w:rFonts w:hint="eastAsia"/>
          <w:sz w:val="24"/>
        </w:rPr>
        <w:t>信号发生器</w:t>
      </w:r>
      <w:r>
        <w:rPr>
          <w:sz w:val="24"/>
        </w:rPr>
        <w:t>正常工作状态下，同一组人，用同</w:t>
      </w:r>
      <w:r>
        <w:rPr>
          <w:sz w:val="24"/>
        </w:rPr>
        <w:t>一台设备，在相临近的时间内，对被测</w:t>
      </w:r>
      <w:r>
        <w:rPr>
          <w:rFonts w:hint="eastAsia"/>
          <w:sz w:val="24"/>
        </w:rPr>
        <w:t>物品</w:t>
      </w:r>
      <w:r>
        <w:rPr>
          <w:sz w:val="24"/>
        </w:rPr>
        <w:t>连续测量</w:t>
      </w:r>
      <w:r>
        <w:rPr>
          <w:sz w:val="24"/>
        </w:rPr>
        <w:t>10</w:t>
      </w:r>
      <w:r>
        <w:rPr>
          <w:sz w:val="24"/>
        </w:rPr>
        <w:t>次，得到</w:t>
      </w:r>
      <w:r>
        <w:rPr>
          <w:sz w:val="24"/>
        </w:rPr>
        <w:t>10</w:t>
      </w:r>
      <w:r>
        <w:rPr>
          <w:sz w:val="24"/>
        </w:rPr>
        <w:t>个数据汇于表</w:t>
      </w:r>
      <w:r>
        <w:rPr>
          <w:sz w:val="24"/>
        </w:rPr>
        <w:t>1</w:t>
      </w:r>
      <w:r>
        <w:rPr>
          <w:rFonts w:hint="eastAsia"/>
          <w:sz w:val="24"/>
        </w:rPr>
        <w:t>。</w:t>
      </w:r>
    </w:p>
    <w:p w:rsidR="00B450AF" w:rsidRDefault="00CA2AC7">
      <w:pPr>
        <w:widowControl/>
        <w:tabs>
          <w:tab w:val="left" w:pos="8280"/>
        </w:tabs>
        <w:adjustRightInd w:val="0"/>
        <w:spacing w:line="360" w:lineRule="auto"/>
        <w:ind w:leftChars="-343" w:left="-720" w:rightChars="-244" w:right="-512" w:firstLineChars="1500" w:firstLine="3600"/>
        <w:jc w:val="left"/>
        <w:rPr>
          <w:sz w:val="24"/>
        </w:rPr>
      </w:pPr>
      <w:r>
        <w:rPr>
          <w:sz w:val="24"/>
        </w:rPr>
        <w:t>表</w:t>
      </w:r>
      <w:r>
        <w:rPr>
          <w:sz w:val="24"/>
        </w:rPr>
        <w:t xml:space="preserve">3    </w:t>
      </w:r>
      <w:r>
        <w:rPr>
          <w:sz w:val="24"/>
        </w:rPr>
        <w:t>重复性数据</w:t>
      </w:r>
      <w:r>
        <w:rPr>
          <w:sz w:val="24"/>
        </w:rPr>
        <w:t xml:space="preserve">                                        </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361"/>
        <w:gridCol w:w="1508"/>
        <w:gridCol w:w="1428"/>
        <w:gridCol w:w="1437"/>
        <w:gridCol w:w="1531"/>
      </w:tblGrid>
      <w:tr w:rsidR="00B450AF">
        <w:trPr>
          <w:trHeight w:val="465"/>
        </w:trPr>
        <w:tc>
          <w:tcPr>
            <w:tcW w:w="1639" w:type="dxa"/>
            <w:vAlign w:val="center"/>
          </w:tcPr>
          <w:p w:rsidR="00B450AF" w:rsidRDefault="00CA2AC7">
            <w:pPr>
              <w:widowControl/>
              <w:adjustRightInd w:val="0"/>
              <w:spacing w:line="360" w:lineRule="auto"/>
              <w:ind w:firstLineChars="50" w:firstLine="120"/>
              <w:jc w:val="center"/>
              <w:rPr>
                <w:sz w:val="24"/>
              </w:rPr>
            </w:pPr>
            <w:r>
              <w:rPr>
                <w:sz w:val="24"/>
              </w:rPr>
              <w:t>序号</w:t>
            </w:r>
          </w:p>
        </w:tc>
        <w:tc>
          <w:tcPr>
            <w:tcW w:w="1361" w:type="dxa"/>
            <w:vAlign w:val="center"/>
          </w:tcPr>
          <w:p w:rsidR="00B450AF" w:rsidRDefault="00CA2AC7">
            <w:pPr>
              <w:widowControl/>
              <w:adjustRightInd w:val="0"/>
              <w:spacing w:line="360" w:lineRule="auto"/>
              <w:ind w:leftChars="113" w:left="237"/>
              <w:jc w:val="center"/>
              <w:rPr>
                <w:sz w:val="24"/>
              </w:rPr>
            </w:pPr>
            <w:r>
              <w:rPr>
                <w:sz w:val="24"/>
              </w:rPr>
              <w:t>1</w:t>
            </w:r>
          </w:p>
        </w:tc>
        <w:tc>
          <w:tcPr>
            <w:tcW w:w="1508" w:type="dxa"/>
            <w:vAlign w:val="center"/>
          </w:tcPr>
          <w:p w:rsidR="00B450AF" w:rsidRDefault="00CA2AC7">
            <w:pPr>
              <w:widowControl/>
              <w:adjustRightInd w:val="0"/>
              <w:spacing w:line="360" w:lineRule="auto"/>
              <w:ind w:left="237"/>
              <w:jc w:val="center"/>
              <w:rPr>
                <w:sz w:val="24"/>
              </w:rPr>
            </w:pPr>
            <w:r>
              <w:rPr>
                <w:sz w:val="24"/>
              </w:rPr>
              <w:t>2</w:t>
            </w:r>
          </w:p>
        </w:tc>
        <w:tc>
          <w:tcPr>
            <w:tcW w:w="1428" w:type="dxa"/>
            <w:vAlign w:val="center"/>
          </w:tcPr>
          <w:p w:rsidR="00B450AF" w:rsidRDefault="00CA2AC7">
            <w:pPr>
              <w:widowControl/>
              <w:adjustRightInd w:val="0"/>
              <w:spacing w:line="360" w:lineRule="auto"/>
              <w:ind w:left="252"/>
              <w:jc w:val="center"/>
              <w:rPr>
                <w:sz w:val="24"/>
              </w:rPr>
            </w:pPr>
            <w:r>
              <w:rPr>
                <w:sz w:val="24"/>
              </w:rPr>
              <w:t>3</w:t>
            </w:r>
          </w:p>
        </w:tc>
        <w:tc>
          <w:tcPr>
            <w:tcW w:w="1437" w:type="dxa"/>
            <w:vAlign w:val="center"/>
          </w:tcPr>
          <w:p w:rsidR="00B450AF" w:rsidRDefault="00CA2AC7">
            <w:pPr>
              <w:widowControl/>
              <w:adjustRightInd w:val="0"/>
              <w:spacing w:line="360" w:lineRule="auto"/>
              <w:ind w:firstLineChars="50" w:firstLine="120"/>
              <w:jc w:val="center"/>
              <w:rPr>
                <w:sz w:val="24"/>
              </w:rPr>
            </w:pPr>
            <w:r>
              <w:rPr>
                <w:sz w:val="24"/>
              </w:rPr>
              <w:t>4</w:t>
            </w:r>
          </w:p>
        </w:tc>
        <w:tc>
          <w:tcPr>
            <w:tcW w:w="1531" w:type="dxa"/>
            <w:vAlign w:val="center"/>
          </w:tcPr>
          <w:p w:rsidR="00B450AF" w:rsidRDefault="00CA2AC7">
            <w:pPr>
              <w:widowControl/>
              <w:adjustRightInd w:val="0"/>
              <w:spacing w:line="360" w:lineRule="auto"/>
              <w:ind w:leftChars="49" w:left="103" w:firstLineChars="50" w:firstLine="120"/>
              <w:jc w:val="center"/>
              <w:rPr>
                <w:sz w:val="24"/>
              </w:rPr>
            </w:pPr>
            <w:r>
              <w:rPr>
                <w:sz w:val="24"/>
              </w:rPr>
              <w:t>5</w:t>
            </w:r>
          </w:p>
        </w:tc>
      </w:tr>
      <w:tr w:rsidR="00B450AF">
        <w:trPr>
          <w:trHeight w:val="450"/>
        </w:trPr>
        <w:tc>
          <w:tcPr>
            <w:tcW w:w="1639" w:type="dxa"/>
            <w:vAlign w:val="center"/>
          </w:tcPr>
          <w:p w:rsidR="00B450AF" w:rsidRDefault="00CA2AC7">
            <w:pPr>
              <w:widowControl/>
              <w:adjustRightInd w:val="0"/>
              <w:spacing w:line="360" w:lineRule="auto"/>
              <w:jc w:val="center"/>
              <w:rPr>
                <w:sz w:val="24"/>
              </w:rPr>
            </w:pPr>
            <w:r>
              <w:rPr>
                <w:sz w:val="24"/>
              </w:rPr>
              <w:t>读数值</w:t>
            </w:r>
            <w:r>
              <w:rPr>
                <w:rFonts w:hint="eastAsia"/>
                <w:sz w:val="24"/>
              </w:rPr>
              <w:t>m</w:t>
            </w:r>
            <w:r>
              <w:rPr>
                <w:sz w:val="24"/>
              </w:rPr>
              <w:t>V</w:t>
            </w:r>
          </w:p>
        </w:tc>
        <w:tc>
          <w:tcPr>
            <w:tcW w:w="1361"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3.1</w:t>
            </w:r>
          </w:p>
        </w:tc>
        <w:tc>
          <w:tcPr>
            <w:tcW w:w="1508"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3.4</w:t>
            </w:r>
          </w:p>
        </w:tc>
        <w:tc>
          <w:tcPr>
            <w:tcW w:w="1428"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3.2</w:t>
            </w:r>
          </w:p>
        </w:tc>
        <w:tc>
          <w:tcPr>
            <w:tcW w:w="1437"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3.6</w:t>
            </w:r>
          </w:p>
        </w:tc>
        <w:tc>
          <w:tcPr>
            <w:tcW w:w="1531"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3.2</w:t>
            </w:r>
          </w:p>
        </w:tc>
      </w:tr>
      <w:tr w:rsidR="00B450AF">
        <w:trPr>
          <w:trHeight w:val="450"/>
        </w:trPr>
        <w:tc>
          <w:tcPr>
            <w:tcW w:w="1639" w:type="dxa"/>
            <w:vAlign w:val="center"/>
          </w:tcPr>
          <w:p w:rsidR="00B450AF" w:rsidRDefault="00CA2AC7">
            <w:pPr>
              <w:widowControl/>
              <w:adjustRightInd w:val="0"/>
              <w:spacing w:line="360" w:lineRule="auto"/>
              <w:ind w:firstLineChars="50" w:firstLine="120"/>
              <w:jc w:val="center"/>
              <w:rPr>
                <w:sz w:val="24"/>
              </w:rPr>
            </w:pPr>
            <w:r>
              <w:rPr>
                <w:sz w:val="24"/>
              </w:rPr>
              <w:t>序号</w:t>
            </w:r>
          </w:p>
        </w:tc>
        <w:tc>
          <w:tcPr>
            <w:tcW w:w="1361" w:type="dxa"/>
            <w:vAlign w:val="center"/>
          </w:tcPr>
          <w:p w:rsidR="00B450AF" w:rsidRDefault="00CA2AC7">
            <w:pPr>
              <w:widowControl/>
              <w:adjustRightInd w:val="0"/>
              <w:spacing w:line="360" w:lineRule="auto"/>
              <w:ind w:leftChars="113" w:left="237"/>
              <w:jc w:val="center"/>
              <w:rPr>
                <w:color w:val="0D0D0D" w:themeColor="text1" w:themeTint="F2"/>
                <w:sz w:val="24"/>
              </w:rPr>
            </w:pPr>
            <w:r>
              <w:rPr>
                <w:color w:val="0D0D0D" w:themeColor="text1" w:themeTint="F2"/>
                <w:sz w:val="24"/>
              </w:rPr>
              <w:t>6</w:t>
            </w:r>
          </w:p>
        </w:tc>
        <w:tc>
          <w:tcPr>
            <w:tcW w:w="1508" w:type="dxa"/>
            <w:vAlign w:val="center"/>
          </w:tcPr>
          <w:p w:rsidR="00B450AF" w:rsidRDefault="00CA2AC7">
            <w:pPr>
              <w:widowControl/>
              <w:adjustRightInd w:val="0"/>
              <w:spacing w:line="360" w:lineRule="auto"/>
              <w:ind w:left="237"/>
              <w:jc w:val="center"/>
              <w:rPr>
                <w:color w:val="0D0D0D" w:themeColor="text1" w:themeTint="F2"/>
                <w:sz w:val="24"/>
              </w:rPr>
            </w:pPr>
            <w:r>
              <w:rPr>
                <w:color w:val="0D0D0D" w:themeColor="text1" w:themeTint="F2"/>
                <w:sz w:val="24"/>
              </w:rPr>
              <w:t>7</w:t>
            </w:r>
          </w:p>
        </w:tc>
        <w:tc>
          <w:tcPr>
            <w:tcW w:w="1428" w:type="dxa"/>
            <w:vAlign w:val="center"/>
          </w:tcPr>
          <w:p w:rsidR="00B450AF" w:rsidRDefault="00CA2AC7">
            <w:pPr>
              <w:widowControl/>
              <w:adjustRightInd w:val="0"/>
              <w:spacing w:line="360" w:lineRule="auto"/>
              <w:ind w:left="252"/>
              <w:jc w:val="center"/>
              <w:rPr>
                <w:color w:val="0D0D0D" w:themeColor="text1" w:themeTint="F2"/>
                <w:sz w:val="24"/>
              </w:rPr>
            </w:pPr>
            <w:r>
              <w:rPr>
                <w:color w:val="0D0D0D" w:themeColor="text1" w:themeTint="F2"/>
                <w:sz w:val="24"/>
              </w:rPr>
              <w:t>8</w:t>
            </w:r>
          </w:p>
        </w:tc>
        <w:tc>
          <w:tcPr>
            <w:tcW w:w="1437" w:type="dxa"/>
            <w:vAlign w:val="center"/>
          </w:tcPr>
          <w:p w:rsidR="00B450AF" w:rsidRDefault="00CA2AC7">
            <w:pPr>
              <w:widowControl/>
              <w:adjustRightInd w:val="0"/>
              <w:spacing w:line="360" w:lineRule="auto"/>
              <w:ind w:firstLineChars="50" w:firstLine="120"/>
              <w:jc w:val="center"/>
              <w:rPr>
                <w:color w:val="0D0D0D" w:themeColor="text1" w:themeTint="F2"/>
                <w:sz w:val="24"/>
              </w:rPr>
            </w:pPr>
            <w:r>
              <w:rPr>
                <w:color w:val="0D0D0D" w:themeColor="text1" w:themeTint="F2"/>
                <w:sz w:val="24"/>
              </w:rPr>
              <w:t>9</w:t>
            </w:r>
          </w:p>
        </w:tc>
        <w:tc>
          <w:tcPr>
            <w:tcW w:w="1531" w:type="dxa"/>
            <w:vAlign w:val="center"/>
          </w:tcPr>
          <w:p w:rsidR="00B450AF" w:rsidRDefault="00CA2AC7">
            <w:pPr>
              <w:widowControl/>
              <w:adjustRightInd w:val="0"/>
              <w:spacing w:line="360" w:lineRule="auto"/>
              <w:ind w:leftChars="49" w:left="103" w:firstLineChars="50" w:firstLine="120"/>
              <w:jc w:val="center"/>
              <w:rPr>
                <w:color w:val="0D0D0D" w:themeColor="text1" w:themeTint="F2"/>
                <w:sz w:val="24"/>
              </w:rPr>
            </w:pPr>
            <w:r>
              <w:rPr>
                <w:color w:val="0D0D0D" w:themeColor="text1" w:themeTint="F2"/>
                <w:sz w:val="24"/>
              </w:rPr>
              <w:t>10</w:t>
            </w:r>
          </w:p>
        </w:tc>
      </w:tr>
      <w:tr w:rsidR="00B450AF">
        <w:trPr>
          <w:trHeight w:val="450"/>
        </w:trPr>
        <w:tc>
          <w:tcPr>
            <w:tcW w:w="1639" w:type="dxa"/>
            <w:vAlign w:val="center"/>
          </w:tcPr>
          <w:p w:rsidR="00B450AF" w:rsidRDefault="00CA2AC7">
            <w:pPr>
              <w:widowControl/>
              <w:adjustRightInd w:val="0"/>
              <w:spacing w:line="360" w:lineRule="auto"/>
              <w:jc w:val="center"/>
              <w:rPr>
                <w:sz w:val="24"/>
              </w:rPr>
            </w:pPr>
            <w:r>
              <w:rPr>
                <w:sz w:val="24"/>
              </w:rPr>
              <w:t>读数值</w:t>
            </w:r>
            <w:r>
              <w:rPr>
                <w:rFonts w:hint="eastAsia"/>
                <w:sz w:val="24"/>
              </w:rPr>
              <w:t>m</w:t>
            </w:r>
            <w:r>
              <w:rPr>
                <w:sz w:val="24"/>
              </w:rPr>
              <w:t>V</w:t>
            </w:r>
          </w:p>
        </w:tc>
        <w:tc>
          <w:tcPr>
            <w:tcW w:w="1361"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3.4</w:t>
            </w:r>
          </w:p>
        </w:tc>
        <w:tc>
          <w:tcPr>
            <w:tcW w:w="1508"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3.3</w:t>
            </w:r>
          </w:p>
        </w:tc>
        <w:tc>
          <w:tcPr>
            <w:tcW w:w="1428"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3.4</w:t>
            </w:r>
          </w:p>
        </w:tc>
        <w:tc>
          <w:tcPr>
            <w:tcW w:w="1437"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3.1</w:t>
            </w:r>
          </w:p>
        </w:tc>
        <w:tc>
          <w:tcPr>
            <w:tcW w:w="1531" w:type="dxa"/>
            <w:vAlign w:val="center"/>
          </w:tcPr>
          <w:p w:rsidR="00B450AF" w:rsidRDefault="00CA2AC7">
            <w:pPr>
              <w:widowControl/>
              <w:jc w:val="center"/>
              <w:rPr>
                <w:color w:val="0D0D0D" w:themeColor="text1" w:themeTint="F2"/>
                <w:kern w:val="0"/>
                <w:sz w:val="24"/>
              </w:rPr>
            </w:pPr>
            <w:r>
              <w:rPr>
                <w:color w:val="0D0D0D" w:themeColor="text1" w:themeTint="F2"/>
                <w:kern w:val="0"/>
                <w:sz w:val="24"/>
              </w:rPr>
              <w:t>3.6</w:t>
            </w:r>
          </w:p>
        </w:tc>
      </w:tr>
    </w:tbl>
    <w:p w:rsidR="00B450AF" w:rsidRDefault="00CA2AC7">
      <w:pPr>
        <w:spacing w:line="360" w:lineRule="auto"/>
        <w:ind w:firstLineChars="300" w:firstLine="720"/>
        <w:rPr>
          <w:sz w:val="24"/>
        </w:rPr>
      </w:pPr>
      <w:r>
        <w:rPr>
          <w:rFonts w:hint="eastAsia"/>
          <w:sz w:val="24"/>
        </w:rPr>
        <w:lastRenderedPageBreak/>
        <w:t>被测物品</w:t>
      </w:r>
      <w:r>
        <w:rPr>
          <w:sz w:val="24"/>
        </w:rPr>
        <w:t>的测量值的平均值：</w:t>
      </w:r>
    </w:p>
    <w:p w:rsidR="00B450AF" w:rsidRDefault="00CA2AC7">
      <w:pPr>
        <w:spacing w:line="360" w:lineRule="auto"/>
        <w:ind w:left="780" w:firstLineChars="800" w:firstLine="1920"/>
        <w:rPr>
          <w:color w:val="0D0D0D" w:themeColor="text1" w:themeTint="F2"/>
          <w:sz w:val="24"/>
        </w:rPr>
      </w:pP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f>
          <m:fPr>
            <m:ctrlPr>
              <w:rPr>
                <w:rFonts w:ascii="Cambria Math" w:hAnsi="Cambria Math"/>
                <w:i/>
                <w:sz w:val="24"/>
              </w:rPr>
            </m:ctrlPr>
          </m:fPr>
          <m:num>
            <m:nary>
              <m:naryPr>
                <m:chr m:val="∑"/>
                <m:ctrlPr>
                  <w:rPr>
                    <w:rFonts w:ascii="Cambria Math" w:hAnsi="Cambria Math"/>
                    <w:i/>
                    <w:sz w:val="24"/>
                  </w:rPr>
                </m:ctrlPr>
              </m:naryPr>
              <m:sub>
                <m:r>
                  <w:rPr>
                    <w:rFonts w:ascii="Cambria Math" w:hAnsi="Cambria Math"/>
                    <w:sz w:val="24"/>
                  </w:rPr>
                  <m:t>k</m:t>
                </m:r>
                <m:r>
                  <w:rPr>
                    <w:rFonts w:ascii="Cambria Math" w:hAnsi="Cambria Math"/>
                    <w:sz w:val="24"/>
                  </w:rPr>
                  <m:t>=1</m:t>
                </m:r>
              </m:sub>
              <m:sup>
                <m:r>
                  <w:rPr>
                    <w:rFonts w:ascii="Cambria Math" w:hAnsi="Cambria Math"/>
                    <w:sz w:val="24"/>
                  </w:rPr>
                  <m:t>n</m:t>
                </m:r>
              </m:sup>
              <m:e>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e>
            </m:nary>
          </m:num>
          <m:den>
            <m:r>
              <w:rPr>
                <w:rFonts w:ascii="Cambria Math" w:hAnsi="Cambria Math"/>
                <w:sz w:val="24"/>
              </w:rPr>
              <m:t>n</m:t>
            </m:r>
          </m:den>
        </m:f>
      </m:oMath>
      <w:r>
        <w:rPr>
          <w:sz w:val="24"/>
        </w:rPr>
        <w:t>＝</w:t>
      </w:r>
      <w:r>
        <w:rPr>
          <w:sz w:val="24"/>
        </w:rPr>
        <w:t>3.33</w:t>
      </w:r>
      <w:r>
        <w:rPr>
          <w:rFonts w:hint="eastAsia"/>
          <w:sz w:val="24"/>
        </w:rPr>
        <w:t>m</w:t>
      </w:r>
      <w:r>
        <w:rPr>
          <w:color w:val="0D0D0D" w:themeColor="text1" w:themeTint="F2"/>
          <w:sz w:val="24"/>
        </w:rPr>
        <w:t>V</w:t>
      </w:r>
    </w:p>
    <w:p w:rsidR="00B450AF" w:rsidRDefault="00CA2AC7">
      <w:pPr>
        <w:widowControl/>
        <w:tabs>
          <w:tab w:val="center" w:pos="4360"/>
          <w:tab w:val="right" w:pos="8300"/>
        </w:tabs>
        <w:spacing w:line="360" w:lineRule="auto"/>
        <w:ind w:firstLineChars="300" w:firstLine="720"/>
        <w:rPr>
          <w:kern w:val="0"/>
          <w:sz w:val="24"/>
        </w:rPr>
      </w:pPr>
      <w:r>
        <w:rPr>
          <w:kern w:val="0"/>
          <w:sz w:val="24"/>
        </w:rPr>
        <w:t>实验标准差</w:t>
      </w:r>
    </w:p>
    <w:p w:rsidR="00B450AF" w:rsidRDefault="00CA2AC7">
      <w:pPr>
        <w:spacing w:line="360" w:lineRule="auto"/>
        <w:ind w:left="780" w:firstLineChars="800" w:firstLine="1920"/>
        <w:rPr>
          <w:sz w:val="24"/>
        </w:rPr>
      </w:pPr>
      <w:r>
        <w:rPr>
          <w:kern w:val="0"/>
          <w:sz w:val="24"/>
        </w:rPr>
        <w:t xml:space="preserve"> </w:t>
      </w:r>
      <m:oMath>
        <m:r>
          <w:rPr>
            <w:rFonts w:ascii="Cambria Math" w:hAnsi="Cambria Math"/>
            <w:kern w:val="0"/>
            <w:sz w:val="24"/>
          </w:rPr>
          <m:t>s</m:t>
        </m:r>
        <m:r>
          <w:rPr>
            <w:rFonts w:ascii="Cambria Math" w:hAnsi="Cambria Math"/>
            <w:kern w:val="0"/>
            <w:sz w:val="24"/>
          </w:rPr>
          <m:t>=</m:t>
        </m:r>
        <m:rad>
          <m:radPr>
            <m:degHide m:val="1"/>
            <m:ctrlPr>
              <w:rPr>
                <w:rFonts w:ascii="Cambria Math" w:hAnsi="Cambria Math"/>
                <w:i/>
                <w:kern w:val="0"/>
                <w:sz w:val="24"/>
              </w:rPr>
            </m:ctrlPr>
          </m:radPr>
          <m:deg/>
          <m:e>
            <m:f>
              <m:fPr>
                <m:ctrlPr>
                  <w:rPr>
                    <w:rFonts w:ascii="Cambria Math" w:hAnsi="Cambria Math"/>
                    <w:i/>
                    <w:kern w:val="0"/>
                    <w:sz w:val="24"/>
                  </w:rPr>
                </m:ctrlPr>
              </m:fPr>
              <m:num>
                <m:sSup>
                  <m:sSupPr>
                    <m:ctrlPr>
                      <w:rPr>
                        <w:rFonts w:ascii="Cambria Math" w:hAnsi="Cambria Math"/>
                        <w:i/>
                        <w:kern w:val="0"/>
                        <w:sz w:val="24"/>
                      </w:rPr>
                    </m:ctrlPr>
                  </m:sSupPr>
                  <m:e>
                    <m:nary>
                      <m:naryPr>
                        <m:chr m:val="∑"/>
                        <m:ctrlPr>
                          <w:rPr>
                            <w:rFonts w:ascii="Cambria Math" w:hAnsi="Cambria Math"/>
                            <w:i/>
                            <w:kern w:val="0"/>
                            <w:sz w:val="24"/>
                          </w:rPr>
                        </m:ctrlPr>
                      </m:naryPr>
                      <m:sub>
                        <m:r>
                          <w:rPr>
                            <w:rFonts w:ascii="Cambria Math" w:hAnsi="Cambria Math"/>
                            <w:kern w:val="0"/>
                            <w:sz w:val="24"/>
                          </w:rPr>
                          <m:t>k</m:t>
                        </m:r>
                        <m:r>
                          <w:rPr>
                            <w:rFonts w:ascii="Cambria Math" w:hAnsi="Cambria Math"/>
                            <w:kern w:val="0"/>
                            <w:sz w:val="24"/>
                          </w:rPr>
                          <m:t>=1</m:t>
                        </m:r>
                      </m:sub>
                      <m:sup>
                        <m:r>
                          <w:rPr>
                            <w:rFonts w:ascii="Cambria Math" w:hAnsi="Cambria Math"/>
                            <w:kern w:val="0"/>
                            <w:sz w:val="24"/>
                          </w:rPr>
                          <m:t>n</m:t>
                        </m:r>
                      </m:sup>
                      <m:e>
                        <m:d>
                          <m:dPr>
                            <m:ctrlPr>
                              <w:rPr>
                                <w:rFonts w:ascii="Cambria Math" w:hAnsi="Cambria Math"/>
                                <w:i/>
                                <w:kern w:val="0"/>
                                <w:sz w:val="24"/>
                              </w:rPr>
                            </m:ctrlPr>
                          </m:dPr>
                          <m:e>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k</m:t>
                                </m:r>
                              </m:sub>
                            </m:sSub>
                            <m:r>
                              <w:rPr>
                                <w:rFonts w:ascii="Cambria Math" w:hAnsi="Cambria Math"/>
                                <w:kern w:val="0"/>
                                <w:sz w:val="24"/>
                              </w:rPr>
                              <m:t>-</m:t>
                            </m:r>
                            <m:bar>
                              <m:barPr>
                                <m:pos m:val="top"/>
                                <m:ctrlPr>
                                  <w:rPr>
                                    <w:rFonts w:ascii="Cambria Math" w:hAnsi="Cambria Math"/>
                                    <w:i/>
                                    <w:kern w:val="0"/>
                                    <w:sz w:val="24"/>
                                  </w:rPr>
                                </m:ctrlPr>
                              </m:barPr>
                              <m:e>
                                <m:r>
                                  <w:rPr>
                                    <w:rFonts w:ascii="Cambria Math" w:hAnsi="Cambria Math"/>
                                    <w:kern w:val="0"/>
                                    <w:sz w:val="24"/>
                                  </w:rPr>
                                  <m:t>x</m:t>
                                </m:r>
                              </m:e>
                            </m:bar>
                          </m:e>
                        </m:d>
                      </m:e>
                    </m:nary>
                  </m:e>
                  <m:sup>
                    <m:r>
                      <w:rPr>
                        <w:rFonts w:ascii="Cambria Math" w:hAnsi="Cambria Math"/>
                        <w:kern w:val="0"/>
                        <w:sz w:val="24"/>
                      </w:rPr>
                      <m:t>2</m:t>
                    </m:r>
                  </m:sup>
                </m:sSup>
              </m:num>
              <m:den>
                <m:r>
                  <w:rPr>
                    <w:rFonts w:ascii="Cambria Math" w:hAnsi="Cambria Math"/>
                    <w:kern w:val="0"/>
                    <w:sz w:val="24"/>
                  </w:rPr>
                  <m:t>n</m:t>
                </m:r>
                <m:r>
                  <w:rPr>
                    <w:rFonts w:ascii="Cambria Math" w:hAnsi="Cambria Math"/>
                    <w:kern w:val="0"/>
                    <w:sz w:val="24"/>
                  </w:rPr>
                  <m:t>-</m:t>
                </m:r>
                <m:r>
                  <w:rPr>
                    <w:rFonts w:ascii="Cambria Math" w:hAnsi="Cambria Math"/>
                    <w:kern w:val="0"/>
                    <w:sz w:val="24"/>
                  </w:rPr>
                  <m:t>1</m:t>
                </m:r>
              </m:den>
            </m:f>
          </m:e>
        </m:rad>
      </m:oMath>
      <w:r>
        <w:rPr>
          <w:kern w:val="0"/>
          <w:sz w:val="24"/>
        </w:rPr>
        <w:t>＝</w:t>
      </w:r>
      <w:r>
        <w:rPr>
          <w:sz w:val="24"/>
        </w:rPr>
        <w:t>0.2</w:t>
      </w:r>
      <w:r>
        <w:rPr>
          <w:rFonts w:hint="eastAsia"/>
          <w:sz w:val="24"/>
        </w:rPr>
        <w:t>m</w:t>
      </w:r>
      <w:r>
        <w:rPr>
          <w:sz w:val="24"/>
        </w:rPr>
        <w:t>V</w:t>
      </w:r>
    </w:p>
    <w:p w:rsidR="00B450AF" w:rsidRDefault="00CA2AC7">
      <w:pPr>
        <w:widowControl/>
        <w:tabs>
          <w:tab w:val="center" w:pos="4360"/>
          <w:tab w:val="right" w:pos="8300"/>
        </w:tabs>
        <w:spacing w:line="360" w:lineRule="auto"/>
        <w:ind w:left="420" w:firstLine="360"/>
        <w:rPr>
          <w:kern w:val="0"/>
          <w:sz w:val="24"/>
        </w:rPr>
      </w:pPr>
      <w:r>
        <w:rPr>
          <w:kern w:val="0"/>
          <w:sz w:val="24"/>
        </w:rPr>
        <w:t>标准不确定度分量</w:t>
      </w:r>
    </w:p>
    <w:p w:rsidR="00B450AF" w:rsidRDefault="00CA2AC7">
      <w:pPr>
        <w:spacing w:line="360" w:lineRule="auto"/>
        <w:ind w:left="780" w:firstLineChars="800" w:firstLine="1920"/>
        <w:rPr>
          <w:color w:val="0D0D0D" w:themeColor="text1" w:themeTint="F2"/>
          <w:sz w:val="24"/>
        </w:rPr>
      </w:pPr>
      <w:r>
        <w:rPr>
          <w:color w:val="0D0D0D" w:themeColor="text1" w:themeTint="F2"/>
          <w:kern w:val="0"/>
          <w:sz w:val="24"/>
        </w:rPr>
        <w:t xml:space="preserve"> u</w:t>
      </w:r>
      <w:r>
        <w:rPr>
          <w:color w:val="0D0D0D" w:themeColor="text1" w:themeTint="F2"/>
          <w:kern w:val="0"/>
          <w:sz w:val="24"/>
          <w:vertAlign w:val="subscript"/>
        </w:rPr>
        <w:t>1</w:t>
      </w:r>
      <w:r>
        <w:rPr>
          <w:color w:val="0D0D0D" w:themeColor="text1" w:themeTint="F2"/>
          <w:kern w:val="0"/>
          <w:sz w:val="24"/>
        </w:rPr>
        <w:t>=s=0.2</w:t>
      </w:r>
      <w:r>
        <w:rPr>
          <w:color w:val="0D0D0D" w:themeColor="text1" w:themeTint="F2"/>
          <w:sz w:val="24"/>
        </w:rPr>
        <w:t>mV</w:t>
      </w:r>
    </w:p>
    <w:p w:rsidR="00B450AF" w:rsidRDefault="00CA2AC7">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sidRPr="00546A47">
        <w:rPr>
          <w:i/>
          <w:kern w:val="0"/>
          <w:sz w:val="30"/>
          <w:szCs w:val="30"/>
        </w:rPr>
        <w:t>u</w:t>
      </w:r>
      <w:r w:rsidRPr="00546A47">
        <w:rPr>
          <w:i/>
          <w:kern w:val="0"/>
          <w:sz w:val="24"/>
          <w:vertAlign w:val="subscript"/>
        </w:rPr>
        <w:t>2</w:t>
      </w:r>
    </w:p>
    <w:p w:rsidR="00B450AF" w:rsidRDefault="00CA2AC7">
      <w:pPr>
        <w:spacing w:line="360" w:lineRule="auto"/>
        <w:ind w:firstLineChars="200" w:firstLine="480"/>
        <w:rPr>
          <w:sz w:val="24"/>
        </w:rPr>
      </w:pPr>
      <w:r>
        <w:rPr>
          <w:sz w:val="24"/>
        </w:rPr>
        <w:t>查</w:t>
      </w:r>
      <w:r>
        <w:rPr>
          <w:rFonts w:hint="eastAsia"/>
          <w:sz w:val="24"/>
        </w:rPr>
        <w:t>信号发生器校准</w:t>
      </w:r>
      <w:r>
        <w:rPr>
          <w:sz w:val="24"/>
        </w:rPr>
        <w:t>证书，量程在</w:t>
      </w:r>
      <w:r>
        <w:rPr>
          <w:sz w:val="24"/>
        </w:rPr>
        <w:t>100mV</w:t>
      </w:r>
      <w:r>
        <w:rPr>
          <w:sz w:val="24"/>
        </w:rPr>
        <w:t>时，</w:t>
      </w:r>
      <w:r>
        <w:rPr>
          <w:i/>
          <w:sz w:val="24"/>
        </w:rPr>
        <w:t>U</w:t>
      </w:r>
      <w:r>
        <w:rPr>
          <w:sz w:val="24"/>
        </w:rPr>
        <w:t>=0.1</w:t>
      </w:r>
      <w:r>
        <w:rPr>
          <w:rFonts w:hint="eastAsia"/>
          <w:sz w:val="24"/>
        </w:rPr>
        <w:t>m</w:t>
      </w:r>
      <w:r>
        <w:rPr>
          <w:sz w:val="24"/>
        </w:rPr>
        <w:t>V,</w:t>
      </w:r>
      <w:r>
        <w:rPr>
          <w:i/>
          <w:sz w:val="24"/>
        </w:rPr>
        <w:t>k</w:t>
      </w:r>
      <w:r>
        <w:rPr>
          <w:sz w:val="24"/>
        </w:rPr>
        <w:t>=2</w:t>
      </w:r>
      <w:r>
        <w:rPr>
          <w:color w:val="000000"/>
          <w:sz w:val="24"/>
        </w:rPr>
        <w:t>，</w:t>
      </w:r>
      <w:r>
        <w:rPr>
          <w:sz w:val="24"/>
        </w:rPr>
        <w:t>则由设备示值误差引入的不确定分量为：</w:t>
      </w:r>
    </w:p>
    <w:p w:rsidR="00B450AF" w:rsidRDefault="00CA2AC7">
      <w:pPr>
        <w:spacing w:line="360" w:lineRule="auto"/>
        <w:ind w:left="-142" w:firstLineChars="1242" w:firstLine="2981"/>
        <w:rPr>
          <w:i/>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 xml:space="preserve">0.1 </m:t>
              </m:r>
            </m:num>
            <m:den>
              <m:r>
                <w:rPr>
                  <w:rFonts w:ascii="Cambria Math" w:hAnsi="Cambria Math"/>
                  <w:sz w:val="24"/>
                </w:rPr>
                <m:t>2</m:t>
              </m:r>
            </m:den>
          </m:f>
          <m:r>
            <w:rPr>
              <w:rFonts w:ascii="Cambria Math" w:hAnsi="Cambria Math"/>
              <w:sz w:val="24"/>
            </w:rPr>
            <m:t>=0.05</m:t>
          </m:r>
          <m:r>
            <m:rPr>
              <m:nor/>
            </m:rPr>
            <w:rPr>
              <w:sz w:val="24"/>
            </w:rPr>
            <m:t>mV</m:t>
          </m:r>
        </m:oMath>
      </m:oMathPara>
      <w:bookmarkStart w:id="2" w:name="_GoBack"/>
      <w:bookmarkEnd w:id="2"/>
    </w:p>
    <w:p w:rsidR="00B450AF" w:rsidRDefault="00CA2AC7">
      <w:pPr>
        <w:spacing w:line="360" w:lineRule="auto"/>
        <w:jc w:val="left"/>
        <w:rPr>
          <w:sz w:val="24"/>
        </w:rPr>
      </w:pPr>
      <w:r>
        <w:rPr>
          <w:b/>
          <w:bCs/>
          <w:sz w:val="24"/>
        </w:rPr>
        <w:t>4</w:t>
      </w:r>
      <w:r>
        <w:rPr>
          <w:b/>
          <w:bCs/>
          <w:sz w:val="24"/>
        </w:rPr>
        <w:t>、合成标准不确定度的评定</w:t>
      </w:r>
    </w:p>
    <w:p w:rsidR="00B450AF" w:rsidRDefault="00CA2AC7">
      <w:pPr>
        <w:spacing w:line="360" w:lineRule="auto"/>
        <w:rPr>
          <w:sz w:val="24"/>
        </w:rPr>
      </w:pPr>
      <w:r>
        <w:rPr>
          <w:sz w:val="24"/>
        </w:rPr>
        <w:t>4.1</w:t>
      </w:r>
      <w:r>
        <w:rPr>
          <w:sz w:val="24"/>
        </w:rPr>
        <w:t>标准不确定度汇总表</w:t>
      </w:r>
    </w:p>
    <w:p w:rsidR="00B450AF" w:rsidRDefault="00CA2AC7">
      <w:pPr>
        <w:spacing w:line="360" w:lineRule="auto"/>
        <w:ind w:firstLineChars="200" w:firstLine="480"/>
        <w:rPr>
          <w:sz w:val="24"/>
        </w:rPr>
      </w:pPr>
      <w:r>
        <w:rPr>
          <w:sz w:val="24"/>
        </w:rPr>
        <w:t>输入量的标准不确定度汇总于表</w:t>
      </w:r>
      <w:r>
        <w:rPr>
          <w:sz w:val="24"/>
        </w:rPr>
        <w:t>2</w:t>
      </w:r>
      <w:r>
        <w:rPr>
          <w:sz w:val="24"/>
        </w:rPr>
        <w:t>。</w:t>
      </w:r>
    </w:p>
    <w:p w:rsidR="00B450AF" w:rsidRDefault="00CA2AC7">
      <w:pPr>
        <w:spacing w:line="360" w:lineRule="auto"/>
        <w:jc w:val="center"/>
        <w:rPr>
          <w:sz w:val="24"/>
        </w:rPr>
      </w:pPr>
      <w:r>
        <w:rPr>
          <w:sz w:val="24"/>
        </w:rPr>
        <w:t>表</w:t>
      </w:r>
      <w:r>
        <w:rPr>
          <w:sz w:val="24"/>
        </w:rPr>
        <w:t xml:space="preserve">4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450AF">
        <w:trPr>
          <w:jc w:val="center"/>
        </w:trPr>
        <w:tc>
          <w:tcPr>
            <w:tcW w:w="2405" w:type="dxa"/>
            <w:vAlign w:val="center"/>
          </w:tcPr>
          <w:p w:rsidR="00B450AF" w:rsidRDefault="00CA2AC7">
            <w:pPr>
              <w:widowControl/>
              <w:adjustRightInd w:val="0"/>
              <w:spacing w:line="360" w:lineRule="auto"/>
              <w:jc w:val="center"/>
              <w:rPr>
                <w:sz w:val="24"/>
              </w:rPr>
            </w:pPr>
            <w:r>
              <w:rPr>
                <w:sz w:val="24"/>
              </w:rPr>
              <w:t>标准不确定度分量</w:t>
            </w:r>
            <w:r>
              <w:rPr>
                <w:sz w:val="24"/>
              </w:rPr>
              <w:t>u</w:t>
            </w:r>
            <w:r>
              <w:rPr>
                <w:sz w:val="24"/>
                <w:vertAlign w:val="subscript"/>
              </w:rPr>
              <w:t>c</w:t>
            </w:r>
          </w:p>
        </w:tc>
        <w:tc>
          <w:tcPr>
            <w:tcW w:w="4275" w:type="dxa"/>
            <w:vAlign w:val="center"/>
          </w:tcPr>
          <w:p w:rsidR="00B450AF" w:rsidRDefault="00CA2AC7">
            <w:pPr>
              <w:widowControl/>
              <w:adjustRightInd w:val="0"/>
              <w:spacing w:line="360" w:lineRule="auto"/>
              <w:jc w:val="center"/>
              <w:rPr>
                <w:sz w:val="24"/>
              </w:rPr>
            </w:pPr>
            <w:r>
              <w:rPr>
                <w:sz w:val="24"/>
              </w:rPr>
              <w:t>不确定度来源</w:t>
            </w:r>
          </w:p>
        </w:tc>
        <w:tc>
          <w:tcPr>
            <w:tcW w:w="2246" w:type="dxa"/>
            <w:vAlign w:val="center"/>
          </w:tcPr>
          <w:p w:rsidR="00B450AF" w:rsidRDefault="00CA2AC7">
            <w:pPr>
              <w:widowControl/>
              <w:adjustRightInd w:val="0"/>
              <w:spacing w:line="360" w:lineRule="auto"/>
              <w:jc w:val="center"/>
              <w:rPr>
                <w:sz w:val="24"/>
              </w:rPr>
            </w:pPr>
            <w:r>
              <w:rPr>
                <w:sz w:val="24"/>
              </w:rPr>
              <w:t>不确定度值</w:t>
            </w:r>
            <w:r>
              <w:rPr>
                <w:sz w:val="24"/>
              </w:rPr>
              <w:t>u</w:t>
            </w:r>
            <w:r>
              <w:rPr>
                <w:sz w:val="24"/>
              </w:rPr>
              <w:t>（</w:t>
            </w:r>
            <w:r>
              <w:rPr>
                <w:sz w:val="24"/>
              </w:rPr>
              <w:t>x</w:t>
            </w:r>
            <w:r>
              <w:rPr>
                <w:sz w:val="24"/>
                <w:vertAlign w:val="subscript"/>
              </w:rPr>
              <w:t>i</w:t>
            </w:r>
            <w:r>
              <w:rPr>
                <w:sz w:val="24"/>
              </w:rPr>
              <w:t>）</w:t>
            </w:r>
            <w:r>
              <w:rPr>
                <w:sz w:val="24"/>
              </w:rPr>
              <w:t xml:space="preserve">  </w:t>
            </w:r>
          </w:p>
        </w:tc>
      </w:tr>
      <w:tr w:rsidR="00B450AF">
        <w:trPr>
          <w:jc w:val="center"/>
        </w:trPr>
        <w:tc>
          <w:tcPr>
            <w:tcW w:w="2405" w:type="dxa"/>
          </w:tcPr>
          <w:p w:rsidR="00B450AF" w:rsidRDefault="00CA2AC7">
            <w:pPr>
              <w:widowControl/>
              <w:adjustRightInd w:val="0"/>
              <w:spacing w:line="360" w:lineRule="auto"/>
              <w:rPr>
                <w:sz w:val="24"/>
              </w:rPr>
            </w:pPr>
            <w:r>
              <w:rPr>
                <w:sz w:val="24"/>
              </w:rPr>
              <w:t>标准不确定度</w:t>
            </w:r>
            <w:r>
              <w:rPr>
                <w:sz w:val="24"/>
              </w:rPr>
              <w:t>u</w:t>
            </w:r>
            <w:r>
              <w:rPr>
                <w:sz w:val="24"/>
                <w:vertAlign w:val="subscript"/>
              </w:rPr>
              <w:t>1</w:t>
            </w:r>
          </w:p>
        </w:tc>
        <w:tc>
          <w:tcPr>
            <w:tcW w:w="4275" w:type="dxa"/>
          </w:tcPr>
          <w:p w:rsidR="00B450AF" w:rsidRDefault="00CA2AC7">
            <w:pPr>
              <w:widowControl/>
              <w:adjustRightInd w:val="0"/>
              <w:spacing w:line="360" w:lineRule="auto"/>
              <w:rPr>
                <w:sz w:val="24"/>
              </w:rPr>
            </w:pPr>
            <w:r>
              <w:rPr>
                <w:sz w:val="24"/>
              </w:rPr>
              <w:t>测量重复性所引入的不确定度</w:t>
            </w:r>
          </w:p>
        </w:tc>
        <w:tc>
          <w:tcPr>
            <w:tcW w:w="2246" w:type="dxa"/>
            <w:vAlign w:val="center"/>
          </w:tcPr>
          <w:p w:rsidR="00B450AF" w:rsidRDefault="00CA2AC7">
            <w:pPr>
              <w:widowControl/>
              <w:adjustRightInd w:val="0"/>
              <w:spacing w:line="360" w:lineRule="auto"/>
              <w:jc w:val="center"/>
              <w:rPr>
                <w:sz w:val="24"/>
              </w:rPr>
            </w:pPr>
            <w:r>
              <w:rPr>
                <w:sz w:val="24"/>
              </w:rPr>
              <w:t>0.2mV</w:t>
            </w:r>
          </w:p>
        </w:tc>
      </w:tr>
      <w:tr w:rsidR="00B450AF">
        <w:trPr>
          <w:jc w:val="center"/>
        </w:trPr>
        <w:tc>
          <w:tcPr>
            <w:tcW w:w="2405" w:type="dxa"/>
          </w:tcPr>
          <w:p w:rsidR="00B450AF" w:rsidRDefault="00CA2AC7">
            <w:pPr>
              <w:widowControl/>
              <w:adjustRightInd w:val="0"/>
              <w:spacing w:line="360" w:lineRule="auto"/>
              <w:rPr>
                <w:sz w:val="24"/>
              </w:rPr>
            </w:pPr>
            <w:r>
              <w:rPr>
                <w:sz w:val="24"/>
              </w:rPr>
              <w:t>标准不确定度</w:t>
            </w:r>
            <w:r>
              <w:rPr>
                <w:sz w:val="24"/>
              </w:rPr>
              <w:t>u</w:t>
            </w:r>
            <w:r>
              <w:rPr>
                <w:sz w:val="24"/>
                <w:vertAlign w:val="subscript"/>
              </w:rPr>
              <w:t>2</w:t>
            </w:r>
          </w:p>
        </w:tc>
        <w:tc>
          <w:tcPr>
            <w:tcW w:w="4275" w:type="dxa"/>
          </w:tcPr>
          <w:p w:rsidR="00B450AF" w:rsidRDefault="00CA2AC7">
            <w:pPr>
              <w:widowControl/>
              <w:adjustRightInd w:val="0"/>
              <w:spacing w:line="360" w:lineRule="auto"/>
              <w:rPr>
                <w:sz w:val="24"/>
              </w:rPr>
            </w:pPr>
            <w:r>
              <w:rPr>
                <w:sz w:val="24"/>
              </w:rPr>
              <w:t>测量设备引入的不确定度</w:t>
            </w:r>
          </w:p>
        </w:tc>
        <w:tc>
          <w:tcPr>
            <w:tcW w:w="2246" w:type="dxa"/>
            <w:vAlign w:val="center"/>
          </w:tcPr>
          <w:p w:rsidR="00B450AF" w:rsidRDefault="00CA2AC7">
            <w:pPr>
              <w:widowControl/>
              <w:tabs>
                <w:tab w:val="center" w:pos="4612"/>
              </w:tabs>
              <w:adjustRightInd w:val="0"/>
              <w:spacing w:line="360" w:lineRule="auto"/>
              <w:jc w:val="center"/>
              <w:rPr>
                <w:sz w:val="24"/>
              </w:rPr>
            </w:pPr>
            <w:r>
              <w:rPr>
                <w:sz w:val="24"/>
              </w:rPr>
              <w:t>0.05mV</w:t>
            </w:r>
          </w:p>
        </w:tc>
      </w:tr>
    </w:tbl>
    <w:p w:rsidR="00B450AF" w:rsidRDefault="00B450AF">
      <w:pPr>
        <w:spacing w:line="360" w:lineRule="auto"/>
        <w:rPr>
          <w:sz w:val="24"/>
        </w:rPr>
      </w:pPr>
    </w:p>
    <w:p w:rsidR="00B450AF" w:rsidRDefault="00CA2AC7">
      <w:pPr>
        <w:spacing w:line="360" w:lineRule="auto"/>
        <w:rPr>
          <w:sz w:val="24"/>
        </w:rPr>
      </w:pPr>
      <w:r>
        <w:rPr>
          <w:sz w:val="24"/>
        </w:rPr>
        <w:t>4.2</w:t>
      </w:r>
      <w:r>
        <w:rPr>
          <w:sz w:val="24"/>
        </w:rPr>
        <w:t>合成标准不确定度的计算</w:t>
      </w:r>
    </w:p>
    <w:p w:rsidR="00B450AF" w:rsidRDefault="00CA2AC7">
      <w:pPr>
        <w:spacing w:line="360" w:lineRule="auto"/>
        <w:ind w:firstLineChars="200" w:firstLine="480"/>
        <w:rPr>
          <w:sz w:val="24"/>
        </w:rPr>
      </w:pPr>
      <w:r>
        <w:rPr>
          <w:sz w:val="24"/>
        </w:rPr>
        <w:t>合成标准不确定度可按下式得到：</w:t>
      </w:r>
    </w:p>
    <w:p w:rsidR="00B450AF" w:rsidRDefault="00CA2AC7">
      <w:pPr>
        <w:spacing w:line="360" w:lineRule="auto"/>
        <w:ind w:firstLineChars="200" w:firstLine="480"/>
        <w:rPr>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sz w:val="24"/>
                  <w:vertAlign w:val="subscript"/>
                </w:rPr>
              </m:ctrlPr>
            </m:radPr>
            <m:deg/>
            <m:e>
              <m:sSup>
                <m:sSupPr>
                  <m:ctrlPr>
                    <w:rPr>
                      <w:rFonts w:ascii="Cambria Math" w:hAnsi="Cambria Math"/>
                      <w:i/>
                      <w:sz w:val="24"/>
                      <w:vertAlign w:val="subscript"/>
                    </w:rPr>
                  </m:ctrlPr>
                </m:sSupPr>
                <m:e>
                  <m:r>
                    <w:rPr>
                      <w:rFonts w:ascii="Cambria Math" w:hAnsi="Cambria Math"/>
                      <w:sz w:val="24"/>
                      <w:vertAlign w:val="subscript"/>
                    </w:rPr>
                    <m:t>0.2</m:t>
                  </m:r>
                </m:e>
                <m:sup>
                  <m:r>
                    <w:rPr>
                      <w:rFonts w:ascii="Cambria Math" w:hAnsi="Cambria Math"/>
                      <w:sz w:val="24"/>
                      <w:vertAlign w:val="subscript"/>
                    </w:rPr>
                    <m:t>2</m:t>
                  </m:r>
                </m:sup>
              </m:sSup>
              <m:r>
                <w:rPr>
                  <w:rFonts w:ascii="Cambria Math" w:hAnsi="Cambria Math"/>
                  <w:sz w:val="24"/>
                  <w:vertAlign w:val="subscript"/>
                </w:rPr>
                <m:t>+</m:t>
              </m:r>
              <m:sSup>
                <m:sSupPr>
                  <m:ctrlPr>
                    <w:rPr>
                      <w:rFonts w:ascii="Cambria Math" w:hAnsi="Cambria Math"/>
                      <w:i/>
                      <w:sz w:val="24"/>
                      <w:vertAlign w:val="subscript"/>
                    </w:rPr>
                  </m:ctrlPr>
                </m:sSupPr>
                <m:e>
                  <m:r>
                    <w:rPr>
                      <w:rFonts w:ascii="Cambria Math" w:hAnsi="Cambria Math"/>
                      <w:sz w:val="24"/>
                      <w:vertAlign w:val="subscript"/>
                    </w:rPr>
                    <m:t>0.05</m:t>
                  </m:r>
                </m:e>
                <m:sup>
                  <m:r>
                    <w:rPr>
                      <w:rFonts w:ascii="Cambria Math" w:hAnsi="Cambria Math"/>
                      <w:sz w:val="24"/>
                      <w:vertAlign w:val="subscript"/>
                    </w:rPr>
                    <m:t>2</m:t>
                  </m:r>
                </m:sup>
              </m:sSup>
            </m:e>
          </m:rad>
          <m:r>
            <w:rPr>
              <w:rFonts w:ascii="Cambria Math" w:hAnsi="Cambria Math"/>
              <w:sz w:val="24"/>
              <w:vertAlign w:val="subscript"/>
            </w:rPr>
            <m:t>=0.2</m:t>
          </m:r>
          <m:r>
            <w:rPr>
              <w:rFonts w:ascii="Cambria Math" w:hAnsi="Cambria Math" w:hint="eastAsia"/>
              <w:sz w:val="24"/>
              <w:vertAlign w:val="subscript"/>
            </w:rPr>
            <m:t>m</m:t>
          </m:r>
          <m:r>
            <m:rPr>
              <m:sty m:val="p"/>
            </m:rPr>
            <w:rPr>
              <w:rFonts w:ascii="Cambria Math" w:hAnsi="Cambria Math"/>
              <w:sz w:val="24"/>
            </w:rPr>
            <m:t>V</m:t>
          </m:r>
        </m:oMath>
      </m:oMathPara>
    </w:p>
    <w:p w:rsidR="00B450AF" w:rsidRDefault="00CA2AC7">
      <w:pPr>
        <w:spacing w:line="360" w:lineRule="auto"/>
        <w:rPr>
          <w:b/>
          <w:bCs/>
          <w:sz w:val="24"/>
        </w:rPr>
      </w:pPr>
      <w:r>
        <w:rPr>
          <w:b/>
          <w:bCs/>
          <w:sz w:val="24"/>
        </w:rPr>
        <w:t>5</w:t>
      </w:r>
      <w:r>
        <w:rPr>
          <w:b/>
          <w:bCs/>
          <w:sz w:val="24"/>
        </w:rPr>
        <w:t>、扩展不确定度的计算</w:t>
      </w:r>
    </w:p>
    <w:p w:rsidR="00B450AF" w:rsidRDefault="00CA2AC7">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B450AF" w:rsidRDefault="00CA2AC7">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sz w:val="24"/>
        </w:rPr>
        <w:t>u</w:t>
      </w:r>
      <w:r>
        <w:rPr>
          <w:sz w:val="24"/>
          <w:vertAlign w:val="subscript"/>
        </w:rPr>
        <w:t>c</w:t>
      </w:r>
      <w:r>
        <w:rPr>
          <w:sz w:val="24"/>
        </w:rPr>
        <w:t>＝</w:t>
      </w:r>
      <w:r>
        <w:rPr>
          <w:sz w:val="24"/>
        </w:rPr>
        <w:t>2×0.2</w:t>
      </w:r>
      <w:r>
        <w:rPr>
          <w:sz w:val="24"/>
        </w:rPr>
        <w:t>＝</w:t>
      </w:r>
      <w:r>
        <w:rPr>
          <w:sz w:val="24"/>
        </w:rPr>
        <w:t>0. 4mV</w:t>
      </w:r>
    </w:p>
    <w:p w:rsidR="00B450AF" w:rsidRDefault="00CA2AC7">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B450AF" w:rsidRDefault="00CA2AC7">
      <w:pPr>
        <w:spacing w:line="360" w:lineRule="auto"/>
        <w:ind w:left="780" w:firstLineChars="383" w:firstLine="919"/>
        <w:rPr>
          <w:color w:val="000000"/>
          <w:sz w:val="24"/>
        </w:rPr>
      </w:pPr>
      <w:r>
        <w:rPr>
          <w:i/>
          <w:sz w:val="24"/>
        </w:rPr>
        <w:t>U</w:t>
      </w:r>
      <w:r>
        <w:rPr>
          <w:i/>
          <w:sz w:val="24"/>
        </w:rPr>
        <w:t>＝</w:t>
      </w:r>
      <w:r>
        <w:rPr>
          <w:sz w:val="24"/>
        </w:rPr>
        <w:t xml:space="preserve">0.4mV  </w:t>
      </w:r>
      <w:r>
        <w:rPr>
          <w:i/>
          <w:kern w:val="0"/>
          <w:sz w:val="24"/>
        </w:rPr>
        <w:t>k</w:t>
      </w:r>
      <w:r>
        <w:rPr>
          <w:i/>
          <w:iCs/>
          <w:kern w:val="0"/>
          <w:sz w:val="24"/>
        </w:rPr>
        <w:t xml:space="preserve"> </w:t>
      </w:r>
      <w:r>
        <w:rPr>
          <w:kern w:val="0"/>
          <w:sz w:val="24"/>
        </w:rPr>
        <w:t>= 2</w:t>
      </w:r>
    </w:p>
    <w:sectPr w:rsidR="00B450A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C7" w:rsidRDefault="00CA2AC7">
      <w:r>
        <w:separator/>
      </w:r>
    </w:p>
  </w:endnote>
  <w:endnote w:type="continuationSeparator" w:id="0">
    <w:p w:rsidR="00CA2AC7" w:rsidRDefault="00CA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AF" w:rsidRDefault="00CA2AC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46A4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6A47">
      <w:rPr>
        <w:b/>
        <w:bCs/>
        <w:noProof/>
      </w:rPr>
      <w:t>2</w:t>
    </w:r>
    <w:r>
      <w:rPr>
        <w:b/>
        <w:bCs/>
        <w:sz w:val="24"/>
        <w:szCs w:val="24"/>
      </w:rPr>
      <w:fldChar w:fldCharType="end"/>
    </w:r>
  </w:p>
  <w:p w:rsidR="00B450AF" w:rsidRDefault="00B450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C7" w:rsidRDefault="00CA2AC7">
      <w:r>
        <w:separator/>
      </w:r>
    </w:p>
  </w:footnote>
  <w:footnote w:type="continuationSeparator" w:id="0">
    <w:p w:rsidR="00CA2AC7" w:rsidRDefault="00CA2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19F04FE2"/>
    <w:multiLevelType w:val="multilevel"/>
    <w:tmpl w:val="19F04FE2"/>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CB"/>
    <w:rsid w:val="00007445"/>
    <w:rsid w:val="00016E6D"/>
    <w:rsid w:val="0003227F"/>
    <w:rsid w:val="00047918"/>
    <w:rsid w:val="00085A5F"/>
    <w:rsid w:val="00087E03"/>
    <w:rsid w:val="000A4AA5"/>
    <w:rsid w:val="000A6049"/>
    <w:rsid w:val="000A63D2"/>
    <w:rsid w:val="000F53AC"/>
    <w:rsid w:val="001011C2"/>
    <w:rsid w:val="00104588"/>
    <w:rsid w:val="0010623A"/>
    <w:rsid w:val="0011008B"/>
    <w:rsid w:val="00113630"/>
    <w:rsid w:val="00122F68"/>
    <w:rsid w:val="0012715F"/>
    <w:rsid w:val="001A51CD"/>
    <w:rsid w:val="001D0E7E"/>
    <w:rsid w:val="00201DB4"/>
    <w:rsid w:val="0020782B"/>
    <w:rsid w:val="002107AF"/>
    <w:rsid w:val="002674CB"/>
    <w:rsid w:val="002903BC"/>
    <w:rsid w:val="002B5C56"/>
    <w:rsid w:val="002B64ED"/>
    <w:rsid w:val="002C0A5E"/>
    <w:rsid w:val="00305008"/>
    <w:rsid w:val="00342DEA"/>
    <w:rsid w:val="0036498D"/>
    <w:rsid w:val="003867FC"/>
    <w:rsid w:val="003A0E14"/>
    <w:rsid w:val="003E7DB7"/>
    <w:rsid w:val="00427C6F"/>
    <w:rsid w:val="00457A38"/>
    <w:rsid w:val="00474314"/>
    <w:rsid w:val="00485659"/>
    <w:rsid w:val="00490A94"/>
    <w:rsid w:val="004F72D6"/>
    <w:rsid w:val="00500911"/>
    <w:rsid w:val="0051393E"/>
    <w:rsid w:val="0053475E"/>
    <w:rsid w:val="005414FD"/>
    <w:rsid w:val="00546A47"/>
    <w:rsid w:val="00555038"/>
    <w:rsid w:val="00567F4B"/>
    <w:rsid w:val="005A379D"/>
    <w:rsid w:val="005B1001"/>
    <w:rsid w:val="005B31F7"/>
    <w:rsid w:val="005B70F7"/>
    <w:rsid w:val="005D0FA0"/>
    <w:rsid w:val="005D1F10"/>
    <w:rsid w:val="005D6B5E"/>
    <w:rsid w:val="005F1833"/>
    <w:rsid w:val="005F29E5"/>
    <w:rsid w:val="006307E9"/>
    <w:rsid w:val="0063207C"/>
    <w:rsid w:val="00632299"/>
    <w:rsid w:val="00635031"/>
    <w:rsid w:val="006375AE"/>
    <w:rsid w:val="00663FCC"/>
    <w:rsid w:val="00666500"/>
    <w:rsid w:val="006B586F"/>
    <w:rsid w:val="006C42A7"/>
    <w:rsid w:val="006D75D4"/>
    <w:rsid w:val="007851E8"/>
    <w:rsid w:val="007A4563"/>
    <w:rsid w:val="007B5237"/>
    <w:rsid w:val="007D5F08"/>
    <w:rsid w:val="007E6AF4"/>
    <w:rsid w:val="00843217"/>
    <w:rsid w:val="0084693C"/>
    <w:rsid w:val="00853C4D"/>
    <w:rsid w:val="00864046"/>
    <w:rsid w:val="00892990"/>
    <w:rsid w:val="008A6A9A"/>
    <w:rsid w:val="008C1276"/>
    <w:rsid w:val="00905CBF"/>
    <w:rsid w:val="009145A0"/>
    <w:rsid w:val="00917AB6"/>
    <w:rsid w:val="00931C27"/>
    <w:rsid w:val="00945422"/>
    <w:rsid w:val="0096432D"/>
    <w:rsid w:val="009646DF"/>
    <w:rsid w:val="009663CA"/>
    <w:rsid w:val="00977C49"/>
    <w:rsid w:val="00996BFC"/>
    <w:rsid w:val="009A08D6"/>
    <w:rsid w:val="009C212D"/>
    <w:rsid w:val="009C4E52"/>
    <w:rsid w:val="009D1FDD"/>
    <w:rsid w:val="009E727A"/>
    <w:rsid w:val="00A10C98"/>
    <w:rsid w:val="00A4183F"/>
    <w:rsid w:val="00A669D3"/>
    <w:rsid w:val="00A92912"/>
    <w:rsid w:val="00A9589B"/>
    <w:rsid w:val="00AC0468"/>
    <w:rsid w:val="00AC232C"/>
    <w:rsid w:val="00AE3E03"/>
    <w:rsid w:val="00AE6A78"/>
    <w:rsid w:val="00B0234F"/>
    <w:rsid w:val="00B03FCB"/>
    <w:rsid w:val="00B30A5D"/>
    <w:rsid w:val="00B3623F"/>
    <w:rsid w:val="00B41D73"/>
    <w:rsid w:val="00B450AF"/>
    <w:rsid w:val="00B539D0"/>
    <w:rsid w:val="00B73F07"/>
    <w:rsid w:val="00BB4A6D"/>
    <w:rsid w:val="00C27B1B"/>
    <w:rsid w:val="00C607FC"/>
    <w:rsid w:val="00C73C6A"/>
    <w:rsid w:val="00C86C25"/>
    <w:rsid w:val="00CA154F"/>
    <w:rsid w:val="00CA2AC7"/>
    <w:rsid w:val="00CB02A2"/>
    <w:rsid w:val="00CF3DD9"/>
    <w:rsid w:val="00CF5ACC"/>
    <w:rsid w:val="00D264C4"/>
    <w:rsid w:val="00D3375E"/>
    <w:rsid w:val="00D428D6"/>
    <w:rsid w:val="00D42A0A"/>
    <w:rsid w:val="00D84080"/>
    <w:rsid w:val="00DF37F4"/>
    <w:rsid w:val="00E25443"/>
    <w:rsid w:val="00E40954"/>
    <w:rsid w:val="00E41BD2"/>
    <w:rsid w:val="00E527D8"/>
    <w:rsid w:val="00E53AF6"/>
    <w:rsid w:val="00E73E86"/>
    <w:rsid w:val="00EA1332"/>
    <w:rsid w:val="00EA5452"/>
    <w:rsid w:val="00EA70DA"/>
    <w:rsid w:val="00EB3EBC"/>
    <w:rsid w:val="00EF53FE"/>
    <w:rsid w:val="00F015B8"/>
    <w:rsid w:val="00F54A77"/>
    <w:rsid w:val="00F645B9"/>
    <w:rsid w:val="00FB4529"/>
    <w:rsid w:val="00FC5633"/>
    <w:rsid w:val="00FE7730"/>
    <w:rsid w:val="02671BF7"/>
    <w:rsid w:val="044770B2"/>
    <w:rsid w:val="04523DB8"/>
    <w:rsid w:val="04F5786C"/>
    <w:rsid w:val="05C570E8"/>
    <w:rsid w:val="07F3591A"/>
    <w:rsid w:val="0CAF6225"/>
    <w:rsid w:val="0CDC1E1E"/>
    <w:rsid w:val="0D3120CE"/>
    <w:rsid w:val="0E77316D"/>
    <w:rsid w:val="0F6F6C10"/>
    <w:rsid w:val="0F9E2ADD"/>
    <w:rsid w:val="103546B6"/>
    <w:rsid w:val="106F3DD8"/>
    <w:rsid w:val="12AD7BDB"/>
    <w:rsid w:val="17111B0C"/>
    <w:rsid w:val="18791403"/>
    <w:rsid w:val="18CC1156"/>
    <w:rsid w:val="1A4B39BB"/>
    <w:rsid w:val="1A653E1C"/>
    <w:rsid w:val="1B9D388C"/>
    <w:rsid w:val="1EB56195"/>
    <w:rsid w:val="1F4C4200"/>
    <w:rsid w:val="21EF0DC2"/>
    <w:rsid w:val="234C6925"/>
    <w:rsid w:val="23D80F9B"/>
    <w:rsid w:val="243056A1"/>
    <w:rsid w:val="25312398"/>
    <w:rsid w:val="25BD5B23"/>
    <w:rsid w:val="25F34BD3"/>
    <w:rsid w:val="27BE054C"/>
    <w:rsid w:val="281276AA"/>
    <w:rsid w:val="2A525CA9"/>
    <w:rsid w:val="2AB8578C"/>
    <w:rsid w:val="2B4B4BD4"/>
    <w:rsid w:val="2C28712E"/>
    <w:rsid w:val="2C620D55"/>
    <w:rsid w:val="2E736B0E"/>
    <w:rsid w:val="2ECF1DA3"/>
    <w:rsid w:val="2F160B64"/>
    <w:rsid w:val="2F591F99"/>
    <w:rsid w:val="2FE72CCC"/>
    <w:rsid w:val="351957ED"/>
    <w:rsid w:val="35AE7103"/>
    <w:rsid w:val="360719D2"/>
    <w:rsid w:val="373A5911"/>
    <w:rsid w:val="389C0EE1"/>
    <w:rsid w:val="38B22018"/>
    <w:rsid w:val="39A35F89"/>
    <w:rsid w:val="3A5F7CB0"/>
    <w:rsid w:val="3B1C2FCD"/>
    <w:rsid w:val="3B3B6DF8"/>
    <w:rsid w:val="3CB83D07"/>
    <w:rsid w:val="3DEC22DB"/>
    <w:rsid w:val="3F3E498D"/>
    <w:rsid w:val="3F764E59"/>
    <w:rsid w:val="3F7D1816"/>
    <w:rsid w:val="40197D69"/>
    <w:rsid w:val="41473558"/>
    <w:rsid w:val="42732272"/>
    <w:rsid w:val="454C4A39"/>
    <w:rsid w:val="463069A0"/>
    <w:rsid w:val="47C376E7"/>
    <w:rsid w:val="490E5D78"/>
    <w:rsid w:val="4A02072C"/>
    <w:rsid w:val="4A3E282A"/>
    <w:rsid w:val="4A546E21"/>
    <w:rsid w:val="4A8C1680"/>
    <w:rsid w:val="4B8378D3"/>
    <w:rsid w:val="4D63663A"/>
    <w:rsid w:val="4F745F83"/>
    <w:rsid w:val="507E2ADE"/>
    <w:rsid w:val="517D5F39"/>
    <w:rsid w:val="520E18AC"/>
    <w:rsid w:val="52181816"/>
    <w:rsid w:val="538066BD"/>
    <w:rsid w:val="54A57465"/>
    <w:rsid w:val="552F2580"/>
    <w:rsid w:val="55300465"/>
    <w:rsid w:val="55464DF3"/>
    <w:rsid w:val="55B96904"/>
    <w:rsid w:val="55FD1495"/>
    <w:rsid w:val="582D1BA2"/>
    <w:rsid w:val="59F10F93"/>
    <w:rsid w:val="5A34480A"/>
    <w:rsid w:val="5A4763F3"/>
    <w:rsid w:val="5A4C5D70"/>
    <w:rsid w:val="5B061C74"/>
    <w:rsid w:val="5B9642B7"/>
    <w:rsid w:val="5DD75F7C"/>
    <w:rsid w:val="5EFF011E"/>
    <w:rsid w:val="601E2160"/>
    <w:rsid w:val="609F7046"/>
    <w:rsid w:val="62492A2E"/>
    <w:rsid w:val="627D3DDC"/>
    <w:rsid w:val="634250FA"/>
    <w:rsid w:val="636F7149"/>
    <w:rsid w:val="640E0FC4"/>
    <w:rsid w:val="695828FB"/>
    <w:rsid w:val="6AC15B23"/>
    <w:rsid w:val="6ADA5099"/>
    <w:rsid w:val="6BD477EC"/>
    <w:rsid w:val="6CEF600F"/>
    <w:rsid w:val="6E827F52"/>
    <w:rsid w:val="6FCE3C4B"/>
    <w:rsid w:val="71A837F6"/>
    <w:rsid w:val="739A109D"/>
    <w:rsid w:val="7415715D"/>
    <w:rsid w:val="744F372E"/>
    <w:rsid w:val="75441D6A"/>
    <w:rsid w:val="761D2545"/>
    <w:rsid w:val="76782D4F"/>
    <w:rsid w:val="777A649B"/>
    <w:rsid w:val="782E2298"/>
    <w:rsid w:val="7869696E"/>
    <w:rsid w:val="78BF3772"/>
    <w:rsid w:val="7AB02F7C"/>
    <w:rsid w:val="7AD6108C"/>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BA139-C361-495C-B649-4E208C79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pPr>
      <w:widowControl/>
      <w:tabs>
        <w:tab w:val="center" w:pos="4360"/>
        <w:tab w:val="right" w:pos="8300"/>
      </w:tabs>
      <w:ind w:left="420"/>
    </w:pPr>
    <w:rPr>
      <w:kern w:val="0"/>
      <w:sz w:val="24"/>
    </w:rPr>
  </w:style>
  <w:style w:type="character" w:styleId="a8">
    <w:name w:val="Placeholder Text"/>
    <w:basedOn w:val="a0"/>
    <w:uiPriority w:val="99"/>
    <w:unhideWhenUsed/>
    <w:rPr>
      <w:color w:val="808080"/>
    </w:rPr>
  </w:style>
  <w:style w:type="paragraph" w:styleId="a9">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184</Words>
  <Characters>1055</Characters>
  <Application>Microsoft Office Word</Application>
  <DocSecurity>0</DocSecurity>
  <Lines>8</Lines>
  <Paragraphs>2</Paragraphs>
  <ScaleCrop>false</ScaleCrop>
  <Company>MC SYSTEM</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LENOVO</cp:lastModifiedBy>
  <cp:revision>36</cp:revision>
  <cp:lastPrinted>2019-11-25T08:04:00Z</cp:lastPrinted>
  <dcterms:created xsi:type="dcterms:W3CDTF">2020-02-26T00:13:00Z</dcterms:created>
  <dcterms:modified xsi:type="dcterms:W3CDTF">2022-08-27T02:05:00Z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73889CDAB3F34431932729F19CB8F01B</vt:lpwstr>
  </property>
</Properties>
</file>