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30A" w:rsidRDefault="00952355">
      <w:pPr>
        <w:spacing w:line="480" w:lineRule="exact"/>
        <w:jc w:val="center"/>
        <w:rPr>
          <w:rFonts w:ascii="仿宋" w:eastAsia="仿宋" w:hAnsi="仿宋" w:cs="仿宋"/>
          <w:bCs/>
          <w:sz w:val="36"/>
          <w:szCs w:val="36"/>
        </w:rPr>
      </w:pPr>
      <w:r>
        <w:rPr>
          <w:rFonts w:ascii="仿宋" w:eastAsia="仿宋" w:hAnsi="仿宋" w:cs="仿宋"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313"/>
        <w:gridCol w:w="1276"/>
      </w:tblGrid>
      <w:tr w:rsidR="0066430A">
        <w:trPr>
          <w:trHeight w:val="515"/>
        </w:trPr>
        <w:tc>
          <w:tcPr>
            <w:tcW w:w="1809" w:type="dxa"/>
            <w:vMerge w:val="restart"/>
            <w:vAlign w:val="center"/>
          </w:tcPr>
          <w:p w:rsidR="0066430A" w:rsidRDefault="00952355">
            <w:pPr>
              <w:spacing w:before="120" w:line="360" w:lineRule="auto"/>
              <w:jc w:val="center"/>
              <w:rPr>
                <w:rFonts w:ascii="仿宋" w:eastAsia="仿宋" w:hAnsi="仿宋" w:cs="仿宋"/>
                <w:sz w:val="24"/>
                <w:szCs w:val="24"/>
              </w:rPr>
            </w:pPr>
            <w:r>
              <w:rPr>
                <w:rFonts w:ascii="仿宋" w:eastAsia="仿宋" w:hAnsi="仿宋" w:cs="仿宋" w:hint="eastAsia"/>
                <w:sz w:val="24"/>
                <w:szCs w:val="24"/>
              </w:rPr>
              <w:t>过程与活动、</w:t>
            </w:r>
          </w:p>
          <w:p w:rsidR="0066430A" w:rsidRDefault="00952355">
            <w:pPr>
              <w:spacing w:line="360" w:lineRule="auto"/>
              <w:jc w:val="center"/>
              <w:rPr>
                <w:rFonts w:ascii="仿宋" w:eastAsia="仿宋" w:hAnsi="仿宋" w:cs="仿宋"/>
                <w:sz w:val="24"/>
                <w:szCs w:val="24"/>
              </w:rPr>
            </w:pPr>
            <w:r>
              <w:rPr>
                <w:rFonts w:ascii="仿宋" w:eastAsia="仿宋" w:hAnsi="仿宋" w:cs="仿宋" w:hint="eastAsia"/>
                <w:sz w:val="24"/>
                <w:szCs w:val="24"/>
              </w:rPr>
              <w:t>抽样计划</w:t>
            </w:r>
          </w:p>
        </w:tc>
        <w:tc>
          <w:tcPr>
            <w:tcW w:w="1311" w:type="dxa"/>
            <w:vMerge w:val="restart"/>
            <w:vAlign w:val="center"/>
          </w:tcPr>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t>涉及条款</w:t>
            </w:r>
          </w:p>
        </w:tc>
        <w:tc>
          <w:tcPr>
            <w:tcW w:w="10313" w:type="dxa"/>
            <w:vAlign w:val="center"/>
          </w:tcPr>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t>受审核部门：供销部     主管领导：付鹏祥    陪同人员：王庚新</w:t>
            </w:r>
          </w:p>
        </w:tc>
        <w:tc>
          <w:tcPr>
            <w:tcW w:w="1276" w:type="dxa"/>
            <w:vMerge w:val="restart"/>
            <w:vAlign w:val="center"/>
          </w:tcPr>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t>判定</w:t>
            </w:r>
          </w:p>
        </w:tc>
      </w:tr>
      <w:tr w:rsidR="0066430A">
        <w:trPr>
          <w:trHeight w:val="403"/>
        </w:trPr>
        <w:tc>
          <w:tcPr>
            <w:tcW w:w="1809" w:type="dxa"/>
            <w:vMerge/>
            <w:vAlign w:val="center"/>
          </w:tcPr>
          <w:p w:rsidR="0066430A" w:rsidRDefault="0066430A">
            <w:pPr>
              <w:spacing w:line="360" w:lineRule="auto"/>
              <w:rPr>
                <w:rFonts w:ascii="仿宋" w:eastAsia="仿宋" w:hAnsi="仿宋" w:cs="仿宋"/>
                <w:sz w:val="24"/>
                <w:szCs w:val="24"/>
              </w:rPr>
            </w:pPr>
          </w:p>
        </w:tc>
        <w:tc>
          <w:tcPr>
            <w:tcW w:w="1311" w:type="dxa"/>
            <w:vMerge/>
            <w:vAlign w:val="center"/>
          </w:tcPr>
          <w:p w:rsidR="0066430A" w:rsidRDefault="0066430A">
            <w:pPr>
              <w:spacing w:line="360" w:lineRule="auto"/>
              <w:rPr>
                <w:rFonts w:ascii="仿宋" w:eastAsia="仿宋" w:hAnsi="仿宋" w:cs="仿宋"/>
                <w:sz w:val="24"/>
                <w:szCs w:val="24"/>
              </w:rPr>
            </w:pPr>
          </w:p>
        </w:tc>
        <w:tc>
          <w:tcPr>
            <w:tcW w:w="10313" w:type="dxa"/>
            <w:vAlign w:val="center"/>
          </w:tcPr>
          <w:p w:rsidR="0066430A" w:rsidRDefault="00952355">
            <w:pPr>
              <w:spacing w:before="120" w:line="360" w:lineRule="auto"/>
              <w:rPr>
                <w:rStyle w:val="1"/>
                <w:rFonts w:ascii="仿宋" w:eastAsia="仿宋" w:hAnsi="仿宋" w:cs="仿宋"/>
              </w:rPr>
            </w:pPr>
            <w:r>
              <w:rPr>
                <w:rFonts w:ascii="仿宋" w:eastAsia="仿宋" w:hAnsi="仿宋" w:cs="仿宋" w:hint="eastAsia"/>
                <w:sz w:val="24"/>
                <w:szCs w:val="24"/>
              </w:rPr>
              <w:t>审核员：强兴       审核时间：2022.7.4</w:t>
            </w:r>
          </w:p>
        </w:tc>
        <w:tc>
          <w:tcPr>
            <w:tcW w:w="1276" w:type="dxa"/>
            <w:vMerge/>
          </w:tcPr>
          <w:p w:rsidR="0066430A" w:rsidRDefault="0066430A">
            <w:pPr>
              <w:spacing w:line="360" w:lineRule="auto"/>
              <w:rPr>
                <w:rFonts w:ascii="仿宋" w:eastAsia="仿宋" w:hAnsi="仿宋" w:cs="仿宋"/>
                <w:sz w:val="24"/>
                <w:szCs w:val="24"/>
              </w:rPr>
            </w:pPr>
          </w:p>
        </w:tc>
      </w:tr>
      <w:tr w:rsidR="0066430A">
        <w:trPr>
          <w:trHeight w:val="516"/>
        </w:trPr>
        <w:tc>
          <w:tcPr>
            <w:tcW w:w="1809" w:type="dxa"/>
            <w:vMerge/>
            <w:vAlign w:val="center"/>
          </w:tcPr>
          <w:p w:rsidR="0066430A" w:rsidRDefault="0066430A">
            <w:pPr>
              <w:spacing w:line="360" w:lineRule="auto"/>
              <w:rPr>
                <w:rFonts w:ascii="仿宋" w:eastAsia="仿宋" w:hAnsi="仿宋" w:cs="仿宋"/>
                <w:sz w:val="24"/>
                <w:szCs w:val="24"/>
              </w:rPr>
            </w:pPr>
          </w:p>
        </w:tc>
        <w:tc>
          <w:tcPr>
            <w:tcW w:w="1311" w:type="dxa"/>
            <w:vMerge/>
            <w:vAlign w:val="center"/>
          </w:tcPr>
          <w:p w:rsidR="0066430A" w:rsidRDefault="0066430A">
            <w:pPr>
              <w:spacing w:line="360" w:lineRule="auto"/>
              <w:rPr>
                <w:rFonts w:ascii="仿宋" w:eastAsia="仿宋" w:hAnsi="仿宋" w:cs="仿宋"/>
                <w:sz w:val="24"/>
                <w:szCs w:val="24"/>
              </w:rPr>
            </w:pPr>
          </w:p>
        </w:tc>
        <w:tc>
          <w:tcPr>
            <w:tcW w:w="10313" w:type="dxa"/>
            <w:vAlign w:val="center"/>
          </w:tcPr>
          <w:p w:rsidR="0066430A" w:rsidRDefault="00952355">
            <w:pPr>
              <w:autoSpaceDE w:val="0"/>
              <w:autoSpaceDN w:val="0"/>
              <w:adjustRightInd w:val="0"/>
              <w:snapToGrid w:val="0"/>
              <w:spacing w:line="360" w:lineRule="auto"/>
              <w:ind w:rightChars="-3" w:right="-6"/>
              <w:rPr>
                <w:rFonts w:ascii="仿宋" w:eastAsia="仿宋" w:hAnsi="仿宋" w:cs="仿宋"/>
                <w:sz w:val="24"/>
                <w:szCs w:val="24"/>
              </w:rPr>
            </w:pPr>
            <w:r>
              <w:rPr>
                <w:rFonts w:ascii="仿宋" w:eastAsia="仿宋" w:hAnsi="仿宋" w:cs="仿宋" w:hint="eastAsia"/>
                <w:sz w:val="24"/>
                <w:szCs w:val="24"/>
              </w:rPr>
              <w:t>审核条款：QMS:5.3组织的岗位、职责和权限、6.2质量目标、8</w:t>
            </w:r>
            <w:r>
              <w:rPr>
                <w:rFonts w:ascii="宋体" w:hAnsi="宋体" w:cs="Arial" w:hint="eastAsia"/>
                <w:szCs w:val="21"/>
              </w:rPr>
              <w:t>.2产品和服务的要求、</w:t>
            </w:r>
            <w:r>
              <w:rPr>
                <w:rFonts w:ascii="仿宋" w:eastAsia="仿宋" w:hAnsi="仿宋" w:cs="仿宋" w:hint="eastAsia"/>
                <w:sz w:val="24"/>
                <w:szCs w:val="24"/>
              </w:rPr>
              <w:t>8.4外部提供过程、产品和服务的控制、</w:t>
            </w:r>
            <w:r>
              <w:rPr>
                <w:rFonts w:ascii="宋体" w:hAnsi="宋体" w:cs="Arial" w:hint="eastAsia"/>
                <w:szCs w:val="21"/>
              </w:rPr>
              <w:t>8.5.1销售过程控制、</w:t>
            </w:r>
            <w:r>
              <w:rPr>
                <w:rFonts w:ascii="仿宋" w:eastAsia="仿宋" w:hAnsi="仿宋" w:cs="仿宋" w:hint="eastAsia"/>
                <w:sz w:val="24"/>
                <w:szCs w:val="24"/>
              </w:rPr>
              <w:t>8.5.3顾客或外部供方的财产、8.5.5交付后的活动、9.1.2顾客满意；</w:t>
            </w:r>
          </w:p>
          <w:p w:rsidR="0066430A" w:rsidRDefault="00952355">
            <w:pPr>
              <w:autoSpaceDE w:val="0"/>
              <w:autoSpaceDN w:val="0"/>
              <w:adjustRightInd w:val="0"/>
              <w:snapToGrid w:val="0"/>
              <w:spacing w:line="360" w:lineRule="auto"/>
              <w:ind w:rightChars="-3" w:right="-6"/>
              <w:rPr>
                <w:rFonts w:ascii="仿宋" w:eastAsia="仿宋" w:hAnsi="仿宋" w:cs="仿宋"/>
                <w:szCs w:val="21"/>
              </w:rPr>
            </w:pPr>
            <w:r>
              <w:rPr>
                <w:rFonts w:ascii="仿宋" w:eastAsia="仿宋" w:hAnsi="仿宋" w:cs="仿宋" w:hint="eastAsia"/>
                <w:sz w:val="24"/>
                <w:szCs w:val="24"/>
              </w:rPr>
              <w:t>E/OMS: 5.3组织的岗位、职责和权限、</w:t>
            </w:r>
            <w:r>
              <w:rPr>
                <w:rFonts w:ascii="仿宋" w:eastAsia="仿宋" w:hAnsi="仿宋" w:cs="仿宋" w:hint="eastAsia"/>
                <w:color w:val="000000"/>
                <w:sz w:val="24"/>
                <w:szCs w:val="24"/>
              </w:rPr>
              <w:t>6.1.2环境因素/危险源辨识与评价、</w:t>
            </w:r>
            <w:r>
              <w:rPr>
                <w:rFonts w:ascii="仿宋" w:eastAsia="仿宋" w:hAnsi="仿宋" w:cs="仿宋" w:hint="eastAsia"/>
                <w:sz w:val="24"/>
                <w:szCs w:val="24"/>
              </w:rPr>
              <w:t>6.2环境与职业健康安全目标、</w:t>
            </w:r>
            <w:r>
              <w:rPr>
                <w:rFonts w:ascii="仿宋" w:eastAsia="仿宋" w:hAnsi="仿宋" w:cs="仿宋" w:hint="eastAsia"/>
                <w:color w:val="000000"/>
                <w:sz w:val="24"/>
                <w:szCs w:val="24"/>
              </w:rPr>
              <w:t>8.1运行策划和控制、</w:t>
            </w:r>
            <w:r>
              <w:rPr>
                <w:rFonts w:ascii="仿宋" w:eastAsia="仿宋" w:hAnsi="仿宋" w:cs="仿宋" w:hint="eastAsia"/>
                <w:sz w:val="24"/>
                <w:szCs w:val="24"/>
              </w:rPr>
              <w:t>8.2应急准备和响应；</w:t>
            </w:r>
          </w:p>
        </w:tc>
        <w:tc>
          <w:tcPr>
            <w:tcW w:w="1276" w:type="dxa"/>
            <w:vMerge/>
          </w:tcPr>
          <w:p w:rsidR="0066430A" w:rsidRDefault="0066430A">
            <w:pPr>
              <w:spacing w:line="360" w:lineRule="auto"/>
              <w:rPr>
                <w:rFonts w:ascii="仿宋" w:eastAsia="仿宋" w:hAnsi="仿宋" w:cs="仿宋"/>
                <w:sz w:val="24"/>
                <w:szCs w:val="24"/>
              </w:rPr>
            </w:pPr>
          </w:p>
        </w:tc>
      </w:tr>
      <w:tr w:rsidR="0066430A">
        <w:trPr>
          <w:trHeight w:val="1255"/>
        </w:trPr>
        <w:tc>
          <w:tcPr>
            <w:tcW w:w="1809" w:type="dxa"/>
            <w:vAlign w:val="center"/>
          </w:tcPr>
          <w:p w:rsidR="0066430A" w:rsidRDefault="00952355">
            <w:pPr>
              <w:spacing w:line="360" w:lineRule="auto"/>
              <w:rPr>
                <w:rFonts w:ascii="仿宋" w:eastAsia="仿宋" w:hAnsi="仿宋" w:cs="仿宋"/>
                <w:b/>
                <w:sz w:val="24"/>
                <w:szCs w:val="24"/>
              </w:rPr>
            </w:pPr>
            <w:r>
              <w:rPr>
                <w:rFonts w:ascii="仿宋" w:eastAsia="仿宋" w:hAnsi="仿宋" w:cs="仿宋" w:hint="eastAsia"/>
                <w:sz w:val="24"/>
                <w:szCs w:val="24"/>
              </w:rPr>
              <w:t>组织的岗位、职责和权限</w:t>
            </w:r>
          </w:p>
        </w:tc>
        <w:tc>
          <w:tcPr>
            <w:tcW w:w="1311" w:type="dxa"/>
          </w:tcPr>
          <w:p w:rsidR="0066430A" w:rsidRDefault="0066430A">
            <w:pPr>
              <w:spacing w:line="360" w:lineRule="auto"/>
              <w:rPr>
                <w:rFonts w:ascii="仿宋" w:eastAsia="仿宋" w:hAnsi="仿宋" w:cs="仿宋"/>
                <w:sz w:val="24"/>
                <w:szCs w:val="24"/>
              </w:rPr>
            </w:pPr>
          </w:p>
          <w:p w:rsidR="0066430A" w:rsidRDefault="0066430A">
            <w:pPr>
              <w:spacing w:line="360" w:lineRule="auto"/>
              <w:rPr>
                <w:rFonts w:ascii="仿宋" w:eastAsia="仿宋" w:hAnsi="仿宋" w:cs="仿宋"/>
                <w:sz w:val="24"/>
                <w:szCs w:val="24"/>
              </w:rPr>
            </w:pPr>
          </w:p>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t>QEO 5.3</w:t>
            </w:r>
          </w:p>
          <w:p w:rsidR="0066430A" w:rsidRDefault="0066430A">
            <w:pPr>
              <w:spacing w:line="360" w:lineRule="auto"/>
              <w:rPr>
                <w:rFonts w:ascii="仿宋" w:eastAsia="仿宋" w:hAnsi="仿宋" w:cs="仿宋"/>
                <w:sz w:val="24"/>
                <w:szCs w:val="24"/>
              </w:rPr>
            </w:pPr>
          </w:p>
        </w:tc>
        <w:tc>
          <w:tcPr>
            <w:tcW w:w="10313" w:type="dxa"/>
          </w:tcPr>
          <w:p w:rsidR="0066430A" w:rsidRDefault="00952355">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与负责人沟通明确职责和权限，主要负责市场开拓，销售网络建立，销售队伍的建设，项目信息收集、分析、跟踪、谈判，签订合同；负责业务的报价及说明、投标书的制作，参加投标活动；负责销售合同的制作，组织标书、合同评审；负责将合同更改信息传递；负责与顾客联络沟通，组织处理顾客投诉。负责保存相关服务记录；负责组织对顾客满意程度进行测量，确定顾客的需求和潜在需求；负责与顾客相关的数据收集、传递、交流；负责识别本部门的环境因素和危险源的辨识评价和控制工作等。</w:t>
            </w:r>
          </w:p>
        </w:tc>
        <w:tc>
          <w:tcPr>
            <w:tcW w:w="1276" w:type="dxa"/>
          </w:tcPr>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t>符合</w:t>
            </w:r>
          </w:p>
        </w:tc>
      </w:tr>
      <w:tr w:rsidR="0066430A">
        <w:trPr>
          <w:trHeight w:val="200"/>
        </w:trPr>
        <w:tc>
          <w:tcPr>
            <w:tcW w:w="1809" w:type="dxa"/>
            <w:vAlign w:val="center"/>
          </w:tcPr>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t xml:space="preserve">目标及其实现策划 </w:t>
            </w:r>
          </w:p>
        </w:tc>
        <w:tc>
          <w:tcPr>
            <w:tcW w:w="1311" w:type="dxa"/>
            <w:vAlign w:val="center"/>
          </w:tcPr>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t>QEO 6.2</w:t>
            </w:r>
          </w:p>
          <w:p w:rsidR="0066430A" w:rsidRDefault="0066430A">
            <w:pPr>
              <w:spacing w:line="360" w:lineRule="auto"/>
              <w:rPr>
                <w:rFonts w:ascii="仿宋" w:eastAsia="仿宋" w:hAnsi="仿宋" w:cs="仿宋"/>
                <w:sz w:val="24"/>
                <w:szCs w:val="24"/>
              </w:rPr>
            </w:pPr>
          </w:p>
        </w:tc>
        <w:tc>
          <w:tcPr>
            <w:tcW w:w="10313" w:type="dxa"/>
            <w:vAlign w:val="center"/>
          </w:tcPr>
          <w:p w:rsidR="0066430A" w:rsidRDefault="00952355">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查目标考核记录：</w:t>
            </w:r>
          </w:p>
          <w:p w:rsidR="0066430A" w:rsidRDefault="00952355">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1、顾客满意度不低于90%；</w:t>
            </w:r>
          </w:p>
          <w:p w:rsidR="0066430A" w:rsidRDefault="00952355">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2、采购产品入库合格率100%；</w:t>
            </w:r>
          </w:p>
          <w:p w:rsidR="0066430A" w:rsidRDefault="00952355">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3、火灾事故0；</w:t>
            </w:r>
          </w:p>
          <w:p w:rsidR="0066430A" w:rsidRDefault="00952355">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lastRenderedPageBreak/>
              <w:t xml:space="preserve">4、无重伤事故，轻伤事故不超过2起/年 。2022年5月30日考核，目标已完成。    </w:t>
            </w:r>
          </w:p>
        </w:tc>
        <w:tc>
          <w:tcPr>
            <w:tcW w:w="1276" w:type="dxa"/>
          </w:tcPr>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lastRenderedPageBreak/>
              <w:t>符合</w:t>
            </w:r>
          </w:p>
        </w:tc>
      </w:tr>
      <w:tr w:rsidR="0066430A">
        <w:trPr>
          <w:trHeight w:val="1012"/>
        </w:trPr>
        <w:tc>
          <w:tcPr>
            <w:tcW w:w="1809" w:type="dxa"/>
          </w:tcPr>
          <w:p w:rsidR="0066430A" w:rsidRDefault="00952355">
            <w:pPr>
              <w:spacing w:line="360" w:lineRule="auto"/>
              <w:rPr>
                <w:rFonts w:ascii="仿宋" w:eastAsia="仿宋" w:hAnsi="仿宋" w:cs="仿宋"/>
                <w:color w:val="000000"/>
                <w:sz w:val="24"/>
                <w:szCs w:val="24"/>
              </w:rPr>
            </w:pPr>
            <w:r>
              <w:rPr>
                <w:rFonts w:ascii="仿宋" w:eastAsia="仿宋" w:hAnsi="仿宋" w:cs="仿宋" w:hint="eastAsia"/>
                <w:color w:val="000000"/>
                <w:sz w:val="24"/>
                <w:szCs w:val="24"/>
              </w:rPr>
              <w:lastRenderedPageBreak/>
              <w:t>产品和服务的要求</w:t>
            </w:r>
          </w:p>
          <w:p w:rsidR="0066430A" w:rsidRDefault="0066430A">
            <w:pPr>
              <w:spacing w:line="360" w:lineRule="auto"/>
              <w:rPr>
                <w:rFonts w:ascii="仿宋" w:eastAsia="仿宋" w:hAnsi="仿宋" w:cs="仿宋"/>
                <w:sz w:val="24"/>
                <w:szCs w:val="24"/>
              </w:rPr>
            </w:pPr>
          </w:p>
        </w:tc>
        <w:tc>
          <w:tcPr>
            <w:tcW w:w="1311" w:type="dxa"/>
          </w:tcPr>
          <w:p w:rsidR="0066430A" w:rsidRDefault="00952355">
            <w:pPr>
              <w:spacing w:line="360" w:lineRule="auto"/>
              <w:rPr>
                <w:rFonts w:ascii="仿宋" w:eastAsia="仿宋" w:hAnsi="仿宋" w:cs="仿宋"/>
                <w:sz w:val="24"/>
                <w:szCs w:val="24"/>
              </w:rPr>
            </w:pPr>
            <w:r>
              <w:rPr>
                <w:rFonts w:ascii="仿宋" w:eastAsia="仿宋" w:hAnsi="仿宋" w:cs="仿宋" w:hint="eastAsia"/>
                <w:color w:val="000000"/>
                <w:sz w:val="24"/>
                <w:szCs w:val="24"/>
              </w:rPr>
              <w:t>Q8.2</w:t>
            </w:r>
          </w:p>
        </w:tc>
        <w:tc>
          <w:tcPr>
            <w:tcW w:w="10313" w:type="dxa"/>
          </w:tcPr>
          <w:p w:rsidR="0066430A" w:rsidRDefault="00952355">
            <w:pPr>
              <w:spacing w:line="360" w:lineRule="auto"/>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u w:val="single"/>
              </w:rPr>
              <w:t>销售流</w:t>
            </w:r>
            <w:r>
              <w:rPr>
                <w:rFonts w:ascii="仿宋" w:eastAsia="仿宋" w:hAnsi="仿宋" w:cs="仿宋" w:hint="eastAsia"/>
                <w:color w:val="000000"/>
                <w:sz w:val="24"/>
                <w:szCs w:val="24"/>
              </w:rPr>
              <w:t>程：洽谈→签订合同→采购→验收→交付→售后服务</w:t>
            </w:r>
          </w:p>
          <w:p w:rsidR="0066430A" w:rsidRDefault="00952355">
            <w:pPr>
              <w:spacing w:line="360" w:lineRule="auto"/>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 xml:space="preserve">供销部通过和客户电话联系、上门回访、邮箱联系等方式进行服务宣传、向顾客介绍服务、回答顾客的咨询、让顾客了解公司及服务情况、确定产品要求、签订合同、并通知生技部实施、生产过程中出现任何问题及时告知顾客并协商解决。 </w:t>
            </w:r>
          </w:p>
          <w:p w:rsidR="0066430A" w:rsidRDefault="00952355">
            <w:pPr>
              <w:spacing w:line="360" w:lineRule="auto"/>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供销部同时负责销售合同及其它协议的评审、确保公司向客户做出提供服务的承诺之前进行或服务要求的变更前进行；评审内容包括：顾客规定的服务要求（客户要求、相关的法律法规要求、本公司要求）得到确认、与以前表述存在差异的合同和产品要求、本公司规定的要求、客户虽然没有明示，但规定的用途或已知预期用途所必须的要求、适用于产品的法律法规的要求等；评审由各部门在微信群内完成，无异议后由总经理批准，盖章回传给客户作为合同经过评审的证据。</w:t>
            </w:r>
          </w:p>
          <w:p w:rsidR="0066430A" w:rsidRDefault="00952355">
            <w:pPr>
              <w:spacing w:line="360" w:lineRule="auto"/>
              <w:rPr>
                <w:rFonts w:ascii="仿宋" w:eastAsia="仿宋" w:hAnsi="仿宋" w:cs="仿宋"/>
                <w:color w:val="000000"/>
                <w:sz w:val="24"/>
                <w:szCs w:val="24"/>
              </w:rPr>
            </w:pPr>
            <w:r>
              <w:rPr>
                <w:rFonts w:ascii="仿宋" w:eastAsia="仿宋" w:hAnsi="仿宋" w:cs="仿宋" w:hint="eastAsia"/>
                <w:color w:val="000000"/>
                <w:sz w:val="24"/>
                <w:szCs w:val="24"/>
                <w:u w:val="single"/>
              </w:rPr>
              <w:t>抽查销售合同</w:t>
            </w:r>
            <w:r>
              <w:rPr>
                <w:rFonts w:ascii="仿宋" w:eastAsia="仿宋" w:hAnsi="仿宋" w:cs="仿宋" w:hint="eastAsia"/>
                <w:color w:val="000000"/>
                <w:sz w:val="24"/>
                <w:szCs w:val="24"/>
              </w:rPr>
              <w:t>：</w:t>
            </w:r>
          </w:p>
          <w:p w:rsidR="0066430A" w:rsidRDefault="00952355">
            <w:pPr>
              <w:spacing w:line="360" w:lineRule="auto"/>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1.顾客：青州市泰丰供热有限公司，销售产品：螺旋保温管、镀锌保温管、螺旋钢管、镀锌钢管……，合同规定了产品名称、质量检验标准、交付时间、付款方式、违约责任等条款、双方盖章签字、日期2021.7.30日。</w:t>
            </w:r>
          </w:p>
          <w:p w:rsidR="0066430A" w:rsidRDefault="00952355">
            <w:pPr>
              <w:spacing w:line="360" w:lineRule="auto"/>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2.顾客：河北泓尚管道装备制造有限公司，销售产品：外护套皮……，合同规定了产品名称、质量检验标准、交付时间、付款方式、违约责任等条款、双方盖章签字、日期2021.7.30日。</w:t>
            </w:r>
          </w:p>
          <w:p w:rsidR="0066430A" w:rsidRDefault="0066430A">
            <w:pPr>
              <w:spacing w:line="360" w:lineRule="auto"/>
              <w:ind w:firstLineChars="200" w:firstLine="480"/>
              <w:rPr>
                <w:rFonts w:ascii="仿宋" w:eastAsia="仿宋" w:hAnsi="仿宋" w:cs="仿宋"/>
                <w:color w:val="000000"/>
                <w:sz w:val="24"/>
                <w:szCs w:val="24"/>
              </w:rPr>
            </w:pPr>
          </w:p>
          <w:p w:rsidR="0066430A" w:rsidRDefault="00952355">
            <w:pPr>
              <w:spacing w:line="360" w:lineRule="auto"/>
              <w:ind w:firstLineChars="200" w:firstLine="480"/>
              <w:rPr>
                <w:rFonts w:ascii="仿宋" w:eastAsia="仿宋" w:hAnsi="仿宋" w:cs="仿宋"/>
                <w:color w:val="000000"/>
                <w:sz w:val="24"/>
                <w:szCs w:val="24"/>
              </w:rPr>
            </w:pPr>
            <w:r>
              <w:rPr>
                <w:rFonts w:ascii="仿宋" w:eastAsia="仿宋" w:hAnsi="仿宋" w:cs="仿宋" w:hint="eastAsia"/>
                <w:noProof/>
                <w:color w:val="000000"/>
                <w:sz w:val="24"/>
                <w:szCs w:val="24"/>
              </w:rPr>
              <w:lastRenderedPageBreak/>
              <w:drawing>
                <wp:anchor distT="0" distB="0" distL="114300" distR="114300" simplePos="0" relativeHeight="251659264" behindDoc="0" locked="0" layoutInCell="1" allowOverlap="1">
                  <wp:simplePos x="0" y="0"/>
                  <wp:positionH relativeFrom="column">
                    <wp:posOffset>3380740</wp:posOffset>
                  </wp:positionH>
                  <wp:positionV relativeFrom="paragraph">
                    <wp:posOffset>2834640</wp:posOffset>
                  </wp:positionV>
                  <wp:extent cx="3116580" cy="3254375"/>
                  <wp:effectExtent l="0" t="0" r="7620" b="9525"/>
                  <wp:wrapNone/>
                  <wp:docPr id="2" name="图片 2" descr="销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销售2"/>
                          <pic:cNvPicPr>
                            <a:picLocks noChangeAspect="1"/>
                          </pic:cNvPicPr>
                        </pic:nvPicPr>
                        <pic:blipFill>
                          <a:blip r:embed="rId9"/>
                          <a:stretch>
                            <a:fillRect/>
                          </a:stretch>
                        </pic:blipFill>
                        <pic:spPr>
                          <a:xfrm>
                            <a:off x="0" y="0"/>
                            <a:ext cx="3116580" cy="3254375"/>
                          </a:xfrm>
                          <a:prstGeom prst="rect">
                            <a:avLst/>
                          </a:prstGeom>
                        </pic:spPr>
                      </pic:pic>
                    </a:graphicData>
                  </a:graphic>
                </wp:anchor>
              </w:drawing>
            </w:r>
            <w:r>
              <w:rPr>
                <w:rFonts w:ascii="仿宋" w:eastAsia="仿宋" w:hAnsi="仿宋" w:cs="仿宋" w:hint="eastAsia"/>
                <w:noProof/>
                <w:color w:val="000000"/>
                <w:sz w:val="24"/>
                <w:szCs w:val="24"/>
              </w:rPr>
              <w:drawing>
                <wp:anchor distT="0" distB="0" distL="114300" distR="114300" simplePos="0" relativeHeight="251658240" behindDoc="0" locked="0" layoutInCell="1" allowOverlap="1">
                  <wp:simplePos x="0" y="0"/>
                  <wp:positionH relativeFrom="column">
                    <wp:posOffset>240665</wp:posOffset>
                  </wp:positionH>
                  <wp:positionV relativeFrom="paragraph">
                    <wp:posOffset>2859405</wp:posOffset>
                  </wp:positionV>
                  <wp:extent cx="3118485" cy="3235960"/>
                  <wp:effectExtent l="0" t="0" r="5715" b="2540"/>
                  <wp:wrapNone/>
                  <wp:docPr id="1" name="图片 1" descr="销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销售1"/>
                          <pic:cNvPicPr>
                            <a:picLocks noChangeAspect="1"/>
                          </pic:cNvPicPr>
                        </pic:nvPicPr>
                        <pic:blipFill>
                          <a:blip r:embed="rId10"/>
                          <a:stretch>
                            <a:fillRect/>
                          </a:stretch>
                        </pic:blipFill>
                        <pic:spPr>
                          <a:xfrm>
                            <a:off x="0" y="0"/>
                            <a:ext cx="3118485" cy="3235960"/>
                          </a:xfrm>
                          <a:prstGeom prst="rect">
                            <a:avLst/>
                          </a:prstGeom>
                        </pic:spPr>
                      </pic:pic>
                    </a:graphicData>
                  </a:graphic>
                </wp:anchor>
              </w:drawing>
            </w:r>
            <w:r>
              <w:rPr>
                <w:rFonts w:ascii="仿宋" w:eastAsia="仿宋" w:hAnsi="仿宋" w:cs="仿宋" w:hint="eastAsia"/>
                <w:noProof/>
                <w:color w:val="000000"/>
                <w:sz w:val="24"/>
                <w:szCs w:val="24"/>
              </w:rPr>
              <w:drawing>
                <wp:inline distT="0" distB="0" distL="114300" distR="114300">
                  <wp:extent cx="2717800" cy="2778125"/>
                  <wp:effectExtent l="0" t="0" r="0" b="3175"/>
                  <wp:docPr id="6" name="图片 6" descr="销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销售"/>
                          <pic:cNvPicPr>
                            <a:picLocks noChangeAspect="1"/>
                          </pic:cNvPicPr>
                        </pic:nvPicPr>
                        <pic:blipFill>
                          <a:blip r:embed="rId11"/>
                          <a:stretch>
                            <a:fillRect/>
                          </a:stretch>
                        </pic:blipFill>
                        <pic:spPr>
                          <a:xfrm>
                            <a:off x="0" y="0"/>
                            <a:ext cx="2717800" cy="2778125"/>
                          </a:xfrm>
                          <a:prstGeom prst="rect">
                            <a:avLst/>
                          </a:prstGeom>
                        </pic:spPr>
                      </pic:pic>
                    </a:graphicData>
                  </a:graphic>
                </wp:inline>
              </w:drawing>
            </w:r>
          </w:p>
          <w:p w:rsidR="0066430A" w:rsidRDefault="0066430A">
            <w:pPr>
              <w:spacing w:line="360" w:lineRule="auto"/>
              <w:rPr>
                <w:rFonts w:ascii="仿宋" w:eastAsia="仿宋" w:hAnsi="仿宋" w:cs="仿宋"/>
                <w:color w:val="000000"/>
                <w:sz w:val="24"/>
                <w:szCs w:val="24"/>
              </w:rPr>
            </w:pPr>
          </w:p>
          <w:p w:rsidR="0066430A" w:rsidRDefault="0066430A">
            <w:pPr>
              <w:spacing w:line="360" w:lineRule="auto"/>
              <w:ind w:firstLineChars="200" w:firstLine="480"/>
              <w:rPr>
                <w:rFonts w:ascii="仿宋" w:eastAsia="仿宋" w:hAnsi="仿宋" w:cs="仿宋"/>
                <w:color w:val="000000"/>
                <w:sz w:val="24"/>
                <w:szCs w:val="24"/>
              </w:rPr>
            </w:pPr>
          </w:p>
          <w:p w:rsidR="0066430A" w:rsidRDefault="0066430A">
            <w:pPr>
              <w:spacing w:line="360" w:lineRule="auto"/>
              <w:ind w:firstLineChars="200" w:firstLine="480"/>
              <w:rPr>
                <w:rFonts w:ascii="仿宋" w:eastAsia="仿宋" w:hAnsi="仿宋" w:cs="仿宋"/>
                <w:color w:val="000000"/>
                <w:sz w:val="24"/>
                <w:szCs w:val="24"/>
              </w:rPr>
            </w:pPr>
          </w:p>
          <w:p w:rsidR="0066430A" w:rsidRDefault="0066430A">
            <w:pPr>
              <w:spacing w:line="360" w:lineRule="auto"/>
              <w:ind w:firstLineChars="200" w:firstLine="480"/>
              <w:rPr>
                <w:rFonts w:ascii="仿宋" w:eastAsia="仿宋" w:hAnsi="仿宋" w:cs="仿宋"/>
                <w:color w:val="000000"/>
                <w:sz w:val="24"/>
                <w:szCs w:val="24"/>
              </w:rPr>
            </w:pPr>
          </w:p>
          <w:p w:rsidR="0066430A" w:rsidRDefault="0066430A">
            <w:pPr>
              <w:spacing w:line="360" w:lineRule="auto"/>
              <w:ind w:firstLineChars="200" w:firstLine="480"/>
              <w:rPr>
                <w:rFonts w:ascii="仿宋" w:eastAsia="仿宋" w:hAnsi="仿宋" w:cs="仿宋"/>
                <w:color w:val="000000"/>
                <w:sz w:val="24"/>
                <w:szCs w:val="24"/>
              </w:rPr>
            </w:pPr>
          </w:p>
          <w:p w:rsidR="0066430A" w:rsidRDefault="0066430A">
            <w:pPr>
              <w:spacing w:line="360" w:lineRule="auto"/>
              <w:ind w:firstLineChars="200" w:firstLine="480"/>
              <w:rPr>
                <w:rFonts w:ascii="仿宋" w:eastAsia="仿宋" w:hAnsi="仿宋" w:cs="仿宋"/>
                <w:color w:val="000000"/>
                <w:sz w:val="24"/>
                <w:szCs w:val="24"/>
              </w:rPr>
            </w:pPr>
          </w:p>
          <w:p w:rsidR="0066430A" w:rsidRDefault="0066430A">
            <w:pPr>
              <w:spacing w:line="360" w:lineRule="auto"/>
              <w:ind w:firstLineChars="200" w:firstLine="480"/>
              <w:rPr>
                <w:rFonts w:ascii="仿宋" w:eastAsia="仿宋" w:hAnsi="仿宋" w:cs="仿宋"/>
                <w:color w:val="000000"/>
                <w:sz w:val="24"/>
                <w:szCs w:val="24"/>
              </w:rPr>
            </w:pPr>
          </w:p>
          <w:p w:rsidR="0066430A" w:rsidRDefault="0066430A">
            <w:pPr>
              <w:spacing w:line="360" w:lineRule="auto"/>
              <w:rPr>
                <w:rFonts w:ascii="仿宋" w:eastAsia="仿宋" w:hAnsi="仿宋" w:cs="仿宋"/>
                <w:color w:val="000000"/>
                <w:sz w:val="24"/>
                <w:szCs w:val="24"/>
              </w:rPr>
            </w:pPr>
          </w:p>
          <w:p w:rsidR="0066430A" w:rsidRDefault="00952355">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lastRenderedPageBreak/>
              <w:t>查评审日期符合规定；</w:t>
            </w:r>
          </w:p>
          <w:p w:rsidR="0066430A" w:rsidRDefault="00952355">
            <w:pPr>
              <w:spacing w:line="360" w:lineRule="auto"/>
              <w:ind w:firstLineChars="200" w:firstLine="480"/>
              <w:rPr>
                <w:rFonts w:ascii="仿宋" w:eastAsia="仿宋" w:hAnsi="仿宋" w:cs="仿宋"/>
                <w:sz w:val="24"/>
                <w:szCs w:val="24"/>
              </w:rPr>
            </w:pPr>
            <w:r>
              <w:rPr>
                <w:rFonts w:ascii="仿宋" w:eastAsia="仿宋" w:hAnsi="仿宋" w:cs="仿宋" w:hint="eastAsia"/>
                <w:color w:val="000000"/>
                <w:sz w:val="24"/>
                <w:szCs w:val="24"/>
              </w:rPr>
              <w:t>当产品和服务要求发生变化,由生产技术部及供销部与客户协商修改合同或协议，并将修改后的内容及变更的要求通知顾客并得到确认。</w:t>
            </w:r>
          </w:p>
        </w:tc>
        <w:tc>
          <w:tcPr>
            <w:tcW w:w="1276" w:type="dxa"/>
          </w:tcPr>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lastRenderedPageBreak/>
              <w:t>符合</w:t>
            </w:r>
          </w:p>
        </w:tc>
      </w:tr>
      <w:tr w:rsidR="0066430A">
        <w:trPr>
          <w:trHeight w:val="456"/>
        </w:trPr>
        <w:tc>
          <w:tcPr>
            <w:tcW w:w="1809" w:type="dxa"/>
            <w:vAlign w:val="center"/>
          </w:tcPr>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lastRenderedPageBreak/>
              <w:t>销售和服务提供的控制</w:t>
            </w:r>
          </w:p>
        </w:tc>
        <w:tc>
          <w:tcPr>
            <w:tcW w:w="1311" w:type="dxa"/>
            <w:vAlign w:val="center"/>
          </w:tcPr>
          <w:p w:rsidR="0066430A" w:rsidRDefault="0066430A">
            <w:pPr>
              <w:spacing w:line="360" w:lineRule="auto"/>
              <w:ind w:rightChars="-3" w:right="-6"/>
              <w:rPr>
                <w:rFonts w:ascii="仿宋" w:eastAsia="仿宋" w:hAnsi="仿宋" w:cs="仿宋"/>
                <w:sz w:val="24"/>
                <w:szCs w:val="24"/>
              </w:rPr>
            </w:pPr>
          </w:p>
          <w:p w:rsidR="0066430A" w:rsidRDefault="0066430A">
            <w:pPr>
              <w:spacing w:line="360" w:lineRule="auto"/>
              <w:ind w:rightChars="-3" w:right="-6"/>
              <w:rPr>
                <w:rFonts w:ascii="仿宋" w:eastAsia="仿宋" w:hAnsi="仿宋" w:cs="仿宋"/>
                <w:sz w:val="24"/>
                <w:szCs w:val="24"/>
              </w:rPr>
            </w:pPr>
          </w:p>
          <w:p w:rsidR="0066430A" w:rsidRDefault="0066430A">
            <w:pPr>
              <w:spacing w:line="360" w:lineRule="auto"/>
              <w:ind w:rightChars="-3" w:right="-6"/>
              <w:rPr>
                <w:rFonts w:ascii="仿宋" w:eastAsia="仿宋" w:hAnsi="仿宋" w:cs="仿宋"/>
                <w:sz w:val="24"/>
                <w:szCs w:val="24"/>
              </w:rPr>
            </w:pPr>
          </w:p>
          <w:p w:rsidR="0066430A" w:rsidRDefault="00952355">
            <w:pPr>
              <w:spacing w:line="360" w:lineRule="auto"/>
              <w:ind w:rightChars="-3" w:right="-6"/>
              <w:rPr>
                <w:rFonts w:ascii="仿宋" w:eastAsia="仿宋" w:hAnsi="仿宋" w:cs="仿宋"/>
                <w:sz w:val="24"/>
                <w:szCs w:val="24"/>
              </w:rPr>
            </w:pPr>
            <w:r>
              <w:rPr>
                <w:rFonts w:ascii="仿宋" w:eastAsia="仿宋" w:hAnsi="仿宋" w:cs="仿宋" w:hint="eastAsia"/>
                <w:sz w:val="24"/>
                <w:szCs w:val="24"/>
              </w:rPr>
              <w:t xml:space="preserve">Q：8.5.1 </w:t>
            </w:r>
          </w:p>
          <w:p w:rsidR="0066430A" w:rsidRDefault="0066430A">
            <w:pPr>
              <w:spacing w:line="360" w:lineRule="auto"/>
              <w:ind w:rightChars="-3" w:right="-6"/>
              <w:rPr>
                <w:rFonts w:ascii="仿宋" w:eastAsia="仿宋" w:hAnsi="仿宋" w:cs="仿宋"/>
                <w:sz w:val="24"/>
                <w:szCs w:val="24"/>
              </w:rPr>
            </w:pPr>
          </w:p>
          <w:p w:rsidR="0066430A" w:rsidRDefault="0066430A">
            <w:pPr>
              <w:spacing w:line="360" w:lineRule="auto"/>
              <w:ind w:rightChars="-3" w:right="-6"/>
              <w:rPr>
                <w:rFonts w:ascii="仿宋" w:eastAsia="仿宋" w:hAnsi="仿宋" w:cs="仿宋"/>
                <w:sz w:val="24"/>
                <w:szCs w:val="24"/>
              </w:rPr>
            </w:pPr>
          </w:p>
          <w:p w:rsidR="0066430A" w:rsidRDefault="0066430A">
            <w:pPr>
              <w:spacing w:line="360" w:lineRule="auto"/>
              <w:ind w:rightChars="-3" w:right="-6"/>
              <w:rPr>
                <w:rFonts w:ascii="仿宋" w:eastAsia="仿宋" w:hAnsi="仿宋" w:cs="仿宋"/>
                <w:sz w:val="24"/>
                <w:szCs w:val="24"/>
              </w:rPr>
            </w:pPr>
          </w:p>
          <w:p w:rsidR="0066430A" w:rsidRDefault="0066430A">
            <w:pPr>
              <w:spacing w:line="360" w:lineRule="auto"/>
              <w:ind w:rightChars="-3" w:right="-6"/>
              <w:rPr>
                <w:rFonts w:ascii="仿宋" w:eastAsia="仿宋" w:hAnsi="仿宋" w:cs="仿宋"/>
                <w:sz w:val="24"/>
                <w:szCs w:val="24"/>
              </w:rPr>
            </w:pPr>
          </w:p>
          <w:p w:rsidR="0066430A" w:rsidRDefault="0066430A">
            <w:pPr>
              <w:spacing w:line="360" w:lineRule="auto"/>
              <w:ind w:rightChars="-3" w:right="-6"/>
              <w:rPr>
                <w:rFonts w:ascii="仿宋" w:eastAsia="仿宋" w:hAnsi="仿宋" w:cs="仿宋"/>
                <w:sz w:val="24"/>
                <w:szCs w:val="24"/>
              </w:rPr>
            </w:pPr>
          </w:p>
          <w:p w:rsidR="0066430A" w:rsidRDefault="0066430A">
            <w:pPr>
              <w:spacing w:line="360" w:lineRule="auto"/>
              <w:ind w:rightChars="-3" w:right="-6"/>
              <w:rPr>
                <w:rFonts w:ascii="仿宋" w:eastAsia="仿宋" w:hAnsi="仿宋" w:cs="仿宋"/>
                <w:sz w:val="24"/>
                <w:szCs w:val="24"/>
              </w:rPr>
            </w:pPr>
          </w:p>
          <w:p w:rsidR="0066430A" w:rsidRDefault="0066430A">
            <w:pPr>
              <w:spacing w:line="360" w:lineRule="auto"/>
              <w:ind w:rightChars="-3" w:right="-6"/>
              <w:rPr>
                <w:rFonts w:ascii="仿宋" w:eastAsia="仿宋" w:hAnsi="仿宋" w:cs="仿宋"/>
                <w:sz w:val="24"/>
                <w:szCs w:val="24"/>
              </w:rPr>
            </w:pPr>
          </w:p>
          <w:p w:rsidR="0066430A" w:rsidRDefault="0066430A">
            <w:pPr>
              <w:spacing w:line="360" w:lineRule="auto"/>
              <w:ind w:rightChars="-3" w:right="-6"/>
              <w:rPr>
                <w:rFonts w:ascii="仿宋" w:eastAsia="仿宋" w:hAnsi="仿宋" w:cs="仿宋"/>
                <w:sz w:val="24"/>
                <w:szCs w:val="24"/>
              </w:rPr>
            </w:pPr>
          </w:p>
          <w:p w:rsidR="0066430A" w:rsidRDefault="0066430A">
            <w:pPr>
              <w:spacing w:line="360" w:lineRule="auto"/>
              <w:ind w:rightChars="-3" w:right="-6"/>
              <w:rPr>
                <w:rFonts w:ascii="仿宋" w:eastAsia="仿宋" w:hAnsi="仿宋" w:cs="仿宋"/>
                <w:sz w:val="24"/>
                <w:szCs w:val="24"/>
              </w:rPr>
            </w:pPr>
          </w:p>
          <w:p w:rsidR="0066430A" w:rsidRDefault="0066430A">
            <w:pPr>
              <w:spacing w:line="360" w:lineRule="auto"/>
              <w:ind w:rightChars="-3" w:right="-6"/>
              <w:rPr>
                <w:rFonts w:ascii="仿宋" w:eastAsia="仿宋" w:hAnsi="仿宋" w:cs="仿宋"/>
                <w:sz w:val="24"/>
                <w:szCs w:val="24"/>
              </w:rPr>
            </w:pPr>
          </w:p>
          <w:p w:rsidR="0066430A" w:rsidRDefault="0066430A">
            <w:pPr>
              <w:spacing w:line="360" w:lineRule="auto"/>
              <w:ind w:rightChars="-3" w:right="-6"/>
              <w:rPr>
                <w:rFonts w:ascii="仿宋" w:eastAsia="仿宋" w:hAnsi="仿宋" w:cs="仿宋"/>
                <w:sz w:val="24"/>
                <w:szCs w:val="24"/>
              </w:rPr>
            </w:pPr>
          </w:p>
        </w:tc>
        <w:tc>
          <w:tcPr>
            <w:tcW w:w="10313" w:type="dxa"/>
            <w:vAlign w:val="center"/>
          </w:tcPr>
          <w:p w:rsidR="0066430A" w:rsidRDefault="00952355">
            <w:pPr>
              <w:spacing w:line="360" w:lineRule="auto"/>
              <w:ind w:rightChars="-3" w:right="-6" w:firstLineChars="200" w:firstLine="480"/>
              <w:rPr>
                <w:rFonts w:ascii="仿宋" w:eastAsia="仿宋" w:hAnsi="仿宋" w:cs="仿宋"/>
                <w:sz w:val="24"/>
                <w:szCs w:val="24"/>
              </w:rPr>
            </w:pPr>
            <w:r>
              <w:rPr>
                <w:rFonts w:ascii="仿宋" w:eastAsia="仿宋" w:hAnsi="仿宋" w:cs="仿宋" w:hint="eastAsia"/>
                <w:sz w:val="24"/>
                <w:szCs w:val="24"/>
              </w:rPr>
              <w:t>公司编制并执行《销售服务作业指导书》等。</w:t>
            </w:r>
          </w:p>
          <w:p w:rsidR="0066430A" w:rsidRDefault="00952355">
            <w:pPr>
              <w:spacing w:line="360" w:lineRule="auto"/>
              <w:ind w:rightChars="-3" w:right="-6" w:firstLineChars="200" w:firstLine="480"/>
              <w:rPr>
                <w:rFonts w:ascii="仿宋" w:eastAsia="仿宋" w:hAnsi="仿宋" w:cs="仿宋"/>
                <w:sz w:val="24"/>
                <w:szCs w:val="24"/>
              </w:rPr>
            </w:pPr>
            <w:r>
              <w:rPr>
                <w:rFonts w:ascii="仿宋" w:eastAsia="仿宋" w:hAnsi="仿宋" w:cs="仿宋" w:hint="eastAsia"/>
                <w:sz w:val="24"/>
                <w:szCs w:val="24"/>
              </w:rPr>
              <w:t>现场查看营销工作情况：</w:t>
            </w:r>
          </w:p>
          <w:p w:rsidR="0066430A" w:rsidRDefault="00952355">
            <w:pPr>
              <w:spacing w:line="360" w:lineRule="auto"/>
              <w:ind w:rightChars="-3" w:right="-6"/>
              <w:rPr>
                <w:rFonts w:ascii="仿宋" w:eastAsia="仿宋" w:hAnsi="仿宋" w:cs="仿宋"/>
                <w:sz w:val="24"/>
                <w:szCs w:val="24"/>
              </w:rPr>
            </w:pPr>
            <w:r>
              <w:rPr>
                <w:rFonts w:ascii="仿宋" w:eastAsia="仿宋" w:hAnsi="仿宋" w:cs="仿宋" w:hint="eastAsia"/>
                <w:sz w:val="24"/>
                <w:szCs w:val="24"/>
              </w:rPr>
              <w:t>1.下发的作业文件随手可得。规范规定了服务提供特性和验收标准，合同的洽商、评定和签订，售后服务保证，客户投诉的处置以及销售人员的产品知识业务能力的要求。文件可以指导销售过程的进行。</w:t>
            </w:r>
          </w:p>
          <w:p w:rsidR="0066430A" w:rsidRDefault="00952355">
            <w:pPr>
              <w:spacing w:line="360" w:lineRule="auto"/>
              <w:ind w:rightChars="-3" w:right="-6"/>
              <w:rPr>
                <w:rFonts w:ascii="仿宋" w:eastAsia="仿宋" w:hAnsi="仿宋" w:cs="仿宋"/>
                <w:sz w:val="24"/>
                <w:szCs w:val="24"/>
              </w:rPr>
            </w:pPr>
            <w:r>
              <w:rPr>
                <w:rFonts w:ascii="仿宋" w:eastAsia="仿宋" w:hAnsi="仿宋" w:cs="仿宋" w:hint="eastAsia"/>
                <w:sz w:val="24"/>
                <w:szCs w:val="24"/>
              </w:rPr>
              <w:t>2.资源配置齐备，设施设备可以满足要求。</w:t>
            </w:r>
          </w:p>
          <w:p w:rsidR="0066430A" w:rsidRDefault="00952355">
            <w:pPr>
              <w:spacing w:line="360" w:lineRule="auto"/>
              <w:ind w:rightChars="-3" w:right="-6"/>
              <w:rPr>
                <w:rFonts w:ascii="仿宋" w:eastAsia="仿宋" w:hAnsi="仿宋" w:cs="仿宋"/>
                <w:sz w:val="24"/>
                <w:szCs w:val="24"/>
              </w:rPr>
            </w:pPr>
            <w:r>
              <w:rPr>
                <w:rFonts w:ascii="仿宋" w:eastAsia="仿宋" w:hAnsi="仿宋" w:cs="仿宋" w:hint="eastAsia"/>
                <w:sz w:val="24"/>
                <w:szCs w:val="24"/>
              </w:rPr>
              <w:t>3.现场查看销售合同都进行了评审、加盖了公司公章，参见Q8.2工作单。</w:t>
            </w:r>
          </w:p>
          <w:p w:rsidR="0066430A" w:rsidRDefault="00952355">
            <w:pPr>
              <w:spacing w:line="360" w:lineRule="auto"/>
              <w:ind w:rightChars="-3" w:right="-6"/>
              <w:rPr>
                <w:rFonts w:ascii="仿宋" w:eastAsia="仿宋" w:hAnsi="仿宋" w:cs="仿宋"/>
                <w:sz w:val="24"/>
                <w:szCs w:val="24"/>
              </w:rPr>
            </w:pPr>
            <w:r>
              <w:rPr>
                <w:rFonts w:ascii="仿宋" w:eastAsia="仿宋" w:hAnsi="仿宋" w:cs="仿宋" w:hint="eastAsia"/>
                <w:sz w:val="24"/>
                <w:szCs w:val="24"/>
              </w:rPr>
              <w:t>4.现场提供有产品检验记录表、发货单、产品出厂合格证，参见Q8.6工作单。</w:t>
            </w:r>
          </w:p>
          <w:p w:rsidR="0066430A" w:rsidRDefault="00952355">
            <w:pPr>
              <w:spacing w:line="360" w:lineRule="auto"/>
              <w:ind w:rightChars="-3" w:right="-6"/>
              <w:rPr>
                <w:rFonts w:ascii="仿宋" w:eastAsia="仿宋" w:hAnsi="仿宋" w:cs="仿宋"/>
                <w:sz w:val="24"/>
                <w:szCs w:val="24"/>
              </w:rPr>
            </w:pPr>
            <w:r>
              <w:rPr>
                <w:rFonts w:ascii="仿宋" w:eastAsia="仿宋" w:hAnsi="仿宋" w:cs="仿宋" w:hint="eastAsia"/>
                <w:sz w:val="24"/>
                <w:szCs w:val="24"/>
              </w:rPr>
              <w:t>5.管理人员以及业务员、质检员、库管员都经过了培训，能力满足要求。</w:t>
            </w:r>
          </w:p>
          <w:p w:rsidR="0066430A" w:rsidRDefault="00952355">
            <w:pPr>
              <w:spacing w:line="360" w:lineRule="auto"/>
              <w:ind w:rightChars="-3" w:right="-6"/>
              <w:rPr>
                <w:rFonts w:ascii="仿宋" w:eastAsia="仿宋" w:hAnsi="仿宋" w:cs="仿宋"/>
                <w:sz w:val="24"/>
                <w:szCs w:val="24"/>
              </w:rPr>
            </w:pPr>
            <w:r>
              <w:rPr>
                <w:rFonts w:ascii="仿宋" w:eastAsia="仿宋" w:hAnsi="仿宋" w:cs="仿宋" w:hint="eastAsia"/>
                <w:sz w:val="24"/>
                <w:szCs w:val="24"/>
              </w:rPr>
              <w:t>6.公司将销售过程定为需要确认的过程</w:t>
            </w:r>
            <w:r w:rsidR="00E670A8">
              <w:rPr>
                <w:rFonts w:ascii="仿宋" w:eastAsia="仿宋" w:hAnsi="仿宋" w:cs="仿宋" w:hint="eastAsia"/>
                <w:sz w:val="24"/>
                <w:szCs w:val="24"/>
              </w:rPr>
              <w:t>，</w:t>
            </w:r>
            <w:r w:rsidR="00E670A8" w:rsidRPr="00E670A8">
              <w:rPr>
                <w:rFonts w:ascii="仿宋" w:eastAsia="仿宋" w:hAnsi="仿宋" w:cs="仿宋" w:hint="eastAsia"/>
                <w:sz w:val="24"/>
                <w:szCs w:val="24"/>
              </w:rPr>
              <w:t>查到特殊过程确认记录，202</w:t>
            </w:r>
            <w:r w:rsidR="00E670A8" w:rsidRPr="00E670A8">
              <w:rPr>
                <w:rFonts w:ascii="仿宋" w:eastAsia="仿宋" w:hAnsi="仿宋" w:cs="仿宋" w:hint="eastAsia"/>
                <w:sz w:val="24"/>
                <w:szCs w:val="24"/>
              </w:rPr>
              <w:t>2</w:t>
            </w:r>
            <w:r w:rsidR="00E670A8" w:rsidRPr="00E670A8">
              <w:rPr>
                <w:rFonts w:ascii="仿宋" w:eastAsia="仿宋" w:hAnsi="仿宋" w:cs="仿宋" w:hint="eastAsia"/>
                <w:sz w:val="24"/>
                <w:szCs w:val="24"/>
              </w:rPr>
              <w:t>.</w:t>
            </w:r>
            <w:r w:rsidR="00E670A8" w:rsidRPr="00E670A8">
              <w:rPr>
                <w:rFonts w:ascii="仿宋" w:eastAsia="仿宋" w:hAnsi="仿宋" w:cs="仿宋" w:hint="eastAsia"/>
                <w:sz w:val="24"/>
                <w:szCs w:val="24"/>
              </w:rPr>
              <w:t>3</w:t>
            </w:r>
            <w:r w:rsidR="00E670A8" w:rsidRPr="00E670A8">
              <w:rPr>
                <w:rFonts w:ascii="仿宋" w:eastAsia="仿宋" w:hAnsi="仿宋" w:cs="仿宋" w:hint="eastAsia"/>
                <w:sz w:val="24"/>
                <w:szCs w:val="24"/>
              </w:rPr>
              <w:t>.</w:t>
            </w:r>
            <w:r w:rsidR="00E670A8" w:rsidRPr="00E670A8">
              <w:rPr>
                <w:rFonts w:ascii="仿宋" w:eastAsia="仿宋" w:hAnsi="仿宋" w:cs="仿宋" w:hint="eastAsia"/>
                <w:sz w:val="24"/>
                <w:szCs w:val="24"/>
              </w:rPr>
              <w:t>5</w:t>
            </w:r>
            <w:r w:rsidR="00E670A8" w:rsidRPr="00E670A8">
              <w:rPr>
                <w:rFonts w:ascii="仿宋" w:eastAsia="仿宋" w:hAnsi="仿宋" w:cs="仿宋" w:hint="eastAsia"/>
                <w:sz w:val="24"/>
                <w:szCs w:val="24"/>
              </w:rPr>
              <w:t>日</w:t>
            </w:r>
            <w:bookmarkStart w:id="0" w:name="联系人"/>
            <w:r w:rsidR="00A00A92" w:rsidRPr="00A00A92">
              <w:rPr>
                <w:rFonts w:ascii="仿宋" w:eastAsia="仿宋" w:hAnsi="仿宋" w:cs="仿宋" w:hint="eastAsia"/>
                <w:sz w:val="24"/>
                <w:szCs w:val="24"/>
              </w:rPr>
              <w:t>王庚新</w:t>
            </w:r>
            <w:bookmarkEnd w:id="0"/>
            <w:r w:rsidR="00A00A92" w:rsidRPr="00A00A92">
              <w:rPr>
                <w:rFonts w:ascii="仿宋" w:eastAsia="仿宋" w:hAnsi="仿宋" w:cs="仿宋" w:hint="eastAsia"/>
                <w:sz w:val="24"/>
                <w:szCs w:val="24"/>
              </w:rPr>
              <w:t>、闫玉坤、杨倩文</w:t>
            </w:r>
            <w:r w:rsidR="00E670A8" w:rsidRPr="00E670A8">
              <w:rPr>
                <w:rFonts w:ascii="仿宋" w:eastAsia="仿宋" w:hAnsi="仿宋" w:cs="仿宋" w:hint="eastAsia"/>
                <w:sz w:val="24"/>
                <w:szCs w:val="24"/>
              </w:rPr>
              <w:t>等对</w:t>
            </w:r>
            <w:r w:rsidR="00E670A8">
              <w:rPr>
                <w:rFonts w:ascii="仿宋" w:eastAsia="仿宋" w:hAnsi="仿宋" w:cs="仿宋" w:hint="eastAsia"/>
                <w:sz w:val="24"/>
                <w:szCs w:val="24"/>
              </w:rPr>
              <w:t>销售过程</w:t>
            </w:r>
            <w:r w:rsidR="00E670A8" w:rsidRPr="00E670A8">
              <w:rPr>
                <w:rFonts w:ascii="仿宋" w:eastAsia="仿宋" w:hAnsi="仿宋" w:cs="仿宋" w:hint="eastAsia"/>
                <w:sz w:val="24"/>
                <w:szCs w:val="24"/>
              </w:rPr>
              <w:t>进行了确认，符合要求</w:t>
            </w:r>
            <w:r>
              <w:rPr>
                <w:rFonts w:ascii="仿宋" w:eastAsia="仿宋" w:hAnsi="仿宋" w:cs="仿宋" w:hint="eastAsia"/>
                <w:sz w:val="24"/>
                <w:szCs w:val="24"/>
              </w:rPr>
              <w:t>。</w:t>
            </w:r>
          </w:p>
          <w:p w:rsidR="0066430A" w:rsidRDefault="00952355">
            <w:pPr>
              <w:spacing w:line="360" w:lineRule="auto"/>
              <w:ind w:rightChars="-3" w:right="-6"/>
              <w:rPr>
                <w:rFonts w:ascii="仿宋" w:eastAsia="仿宋" w:hAnsi="仿宋" w:cs="仿宋"/>
                <w:sz w:val="24"/>
                <w:szCs w:val="24"/>
              </w:rPr>
            </w:pPr>
            <w:r>
              <w:rPr>
                <w:rFonts w:ascii="仿宋" w:eastAsia="仿宋" w:hAnsi="仿宋" w:cs="仿宋" w:hint="eastAsia"/>
                <w:sz w:val="24"/>
                <w:szCs w:val="24"/>
              </w:rPr>
              <w:t>7.制定了销售服务作业指导书等，规定了操作的步骤、方法、注意事项等，操作人员直接按要求进行控制，防止人为错误。</w:t>
            </w:r>
            <w:bookmarkStart w:id="1" w:name="_GoBack"/>
            <w:bookmarkEnd w:id="1"/>
          </w:p>
          <w:p w:rsidR="0066430A" w:rsidRDefault="00952355">
            <w:pPr>
              <w:spacing w:line="360" w:lineRule="auto"/>
              <w:ind w:rightChars="-3" w:right="-6"/>
              <w:rPr>
                <w:rFonts w:ascii="仿宋" w:eastAsia="仿宋" w:hAnsi="仿宋" w:cs="仿宋"/>
                <w:sz w:val="24"/>
                <w:szCs w:val="24"/>
              </w:rPr>
            </w:pPr>
            <w:r>
              <w:rPr>
                <w:rFonts w:ascii="仿宋" w:eastAsia="仿宋" w:hAnsi="仿宋" w:cs="仿宋" w:hint="eastAsia"/>
                <w:sz w:val="24"/>
                <w:szCs w:val="24"/>
              </w:rPr>
              <w:t>8. 提供了《营销人员工作监督表》，对营销人员的工作进行了监督检查。</w:t>
            </w:r>
          </w:p>
          <w:p w:rsidR="0066430A" w:rsidRDefault="00952355">
            <w:pPr>
              <w:spacing w:line="360" w:lineRule="auto"/>
              <w:ind w:rightChars="-3" w:right="-6"/>
              <w:rPr>
                <w:rFonts w:ascii="仿宋" w:eastAsia="仿宋" w:hAnsi="仿宋" w:cs="仿宋"/>
                <w:sz w:val="24"/>
                <w:szCs w:val="24"/>
              </w:rPr>
            </w:pPr>
            <w:r>
              <w:rPr>
                <w:rFonts w:ascii="仿宋" w:eastAsia="仿宋" w:hAnsi="仿宋" w:cs="仿宋" w:hint="eastAsia"/>
                <w:sz w:val="24"/>
                <w:szCs w:val="24"/>
              </w:rPr>
              <w:t>9．产品都附有生产厂家合格证明等。</w:t>
            </w:r>
          </w:p>
          <w:p w:rsidR="0066430A" w:rsidRDefault="00952355">
            <w:pPr>
              <w:spacing w:line="360" w:lineRule="auto"/>
              <w:ind w:rightChars="-3" w:right="-6"/>
              <w:rPr>
                <w:rFonts w:ascii="仿宋" w:eastAsia="仿宋" w:hAnsi="仿宋" w:cs="仿宋"/>
                <w:sz w:val="24"/>
                <w:szCs w:val="24"/>
              </w:rPr>
            </w:pPr>
            <w:r>
              <w:rPr>
                <w:rFonts w:ascii="仿宋" w:eastAsia="仿宋" w:hAnsi="仿宋" w:cs="仿宋" w:hint="eastAsia"/>
                <w:sz w:val="24"/>
                <w:szCs w:val="24"/>
              </w:rPr>
              <w:lastRenderedPageBreak/>
              <w:t>10．所有的产品都必须经检验合格后方可入库和交付。质检部负责产品的检验和放行，产品经过检验合格后方可放行和交付，供销部负责产品交付和交付后活动的实施，并负责联系售后服务。发货前由供销部开具发货单，库管员依据发货单发货，随货同行有产品合格证，公司负责联系货运交付到指定地点，经查出库、交付手续齐全。</w:t>
            </w:r>
          </w:p>
          <w:p w:rsidR="0066430A" w:rsidRDefault="00952355">
            <w:pPr>
              <w:pStyle w:val="a6"/>
              <w:spacing w:line="360" w:lineRule="auto"/>
              <w:ind w:left="0" w:rightChars="-3" w:right="-6" w:firstLineChars="200" w:firstLine="480"/>
              <w:rPr>
                <w:rFonts w:ascii="仿宋" w:eastAsia="仿宋" w:hAnsi="仿宋" w:cs="仿宋"/>
                <w:kern w:val="0"/>
                <w:szCs w:val="24"/>
              </w:rPr>
            </w:pPr>
            <w:r>
              <w:rPr>
                <w:rFonts w:ascii="仿宋" w:eastAsia="仿宋" w:hAnsi="仿宋" w:cs="仿宋" w:hint="eastAsia"/>
                <w:szCs w:val="24"/>
              </w:rPr>
              <w:t>组织销售服务过程的控制符合标准规定的要求。</w:t>
            </w:r>
          </w:p>
        </w:tc>
        <w:tc>
          <w:tcPr>
            <w:tcW w:w="1276" w:type="dxa"/>
          </w:tcPr>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lastRenderedPageBreak/>
              <w:t>符合</w:t>
            </w:r>
          </w:p>
        </w:tc>
      </w:tr>
      <w:tr w:rsidR="0066430A">
        <w:trPr>
          <w:trHeight w:val="1255"/>
        </w:trPr>
        <w:tc>
          <w:tcPr>
            <w:tcW w:w="1809" w:type="dxa"/>
            <w:vAlign w:val="center"/>
          </w:tcPr>
          <w:p w:rsidR="0066430A" w:rsidRDefault="00952355">
            <w:pPr>
              <w:rPr>
                <w:rFonts w:ascii="仿宋" w:eastAsia="仿宋" w:hAnsi="仿宋" w:cs="仿宋"/>
                <w:sz w:val="24"/>
              </w:rPr>
            </w:pPr>
            <w:r>
              <w:rPr>
                <w:rFonts w:ascii="仿宋" w:eastAsia="仿宋" w:hAnsi="仿宋" w:cs="仿宋" w:hint="eastAsia"/>
                <w:sz w:val="24"/>
              </w:rPr>
              <w:lastRenderedPageBreak/>
              <w:t>外部提供过程、产品和服务的控制</w:t>
            </w:r>
          </w:p>
        </w:tc>
        <w:tc>
          <w:tcPr>
            <w:tcW w:w="1311" w:type="dxa"/>
          </w:tcPr>
          <w:p w:rsidR="0066430A" w:rsidRDefault="0066430A">
            <w:pPr>
              <w:autoSpaceDE w:val="0"/>
              <w:autoSpaceDN w:val="0"/>
              <w:adjustRightInd w:val="0"/>
              <w:snapToGrid w:val="0"/>
              <w:spacing w:line="360" w:lineRule="auto"/>
              <w:ind w:rightChars="-3" w:right="-6" w:firstLineChars="200" w:firstLine="480"/>
              <w:rPr>
                <w:rFonts w:ascii="仿宋" w:eastAsia="仿宋" w:hAnsi="仿宋" w:cs="仿宋"/>
                <w:sz w:val="24"/>
                <w:szCs w:val="24"/>
              </w:rPr>
            </w:pPr>
          </w:p>
          <w:p w:rsidR="0066430A" w:rsidRDefault="00952355">
            <w:pPr>
              <w:autoSpaceDE w:val="0"/>
              <w:autoSpaceDN w:val="0"/>
              <w:adjustRightInd w:val="0"/>
              <w:snapToGrid w:val="0"/>
              <w:spacing w:line="360" w:lineRule="auto"/>
              <w:ind w:rightChars="-3" w:right="-6"/>
              <w:rPr>
                <w:rFonts w:ascii="仿宋" w:eastAsia="仿宋" w:hAnsi="仿宋" w:cs="仿宋"/>
                <w:sz w:val="24"/>
                <w:szCs w:val="24"/>
              </w:rPr>
            </w:pPr>
            <w:r>
              <w:rPr>
                <w:rFonts w:ascii="仿宋" w:eastAsia="仿宋" w:hAnsi="仿宋" w:cs="仿宋" w:hint="eastAsia"/>
                <w:sz w:val="24"/>
                <w:szCs w:val="24"/>
              </w:rPr>
              <w:t>Q  8.4</w:t>
            </w:r>
          </w:p>
          <w:p w:rsidR="0066430A" w:rsidRDefault="0066430A">
            <w:pPr>
              <w:autoSpaceDE w:val="0"/>
              <w:autoSpaceDN w:val="0"/>
              <w:adjustRightInd w:val="0"/>
              <w:snapToGrid w:val="0"/>
              <w:spacing w:line="360" w:lineRule="auto"/>
              <w:ind w:rightChars="-3" w:right="-6" w:firstLineChars="200" w:firstLine="480"/>
              <w:rPr>
                <w:rFonts w:ascii="仿宋" w:eastAsia="仿宋" w:hAnsi="仿宋" w:cs="仿宋"/>
                <w:sz w:val="24"/>
                <w:szCs w:val="24"/>
              </w:rPr>
            </w:pPr>
          </w:p>
          <w:p w:rsidR="0066430A" w:rsidRDefault="0066430A">
            <w:pPr>
              <w:autoSpaceDE w:val="0"/>
              <w:autoSpaceDN w:val="0"/>
              <w:adjustRightInd w:val="0"/>
              <w:snapToGrid w:val="0"/>
              <w:spacing w:line="360" w:lineRule="auto"/>
              <w:ind w:rightChars="-3" w:right="-6" w:firstLineChars="200" w:firstLine="480"/>
              <w:rPr>
                <w:rFonts w:ascii="仿宋" w:eastAsia="仿宋" w:hAnsi="仿宋" w:cs="仿宋"/>
                <w:sz w:val="24"/>
                <w:szCs w:val="24"/>
              </w:rPr>
            </w:pPr>
          </w:p>
          <w:p w:rsidR="0066430A" w:rsidRDefault="0066430A">
            <w:pPr>
              <w:autoSpaceDE w:val="0"/>
              <w:autoSpaceDN w:val="0"/>
              <w:adjustRightInd w:val="0"/>
              <w:snapToGrid w:val="0"/>
              <w:spacing w:line="360" w:lineRule="auto"/>
              <w:ind w:rightChars="-3" w:right="-6" w:firstLineChars="200" w:firstLine="480"/>
              <w:rPr>
                <w:rFonts w:ascii="仿宋" w:eastAsia="仿宋" w:hAnsi="仿宋" w:cs="仿宋"/>
                <w:sz w:val="24"/>
                <w:szCs w:val="24"/>
              </w:rPr>
            </w:pPr>
          </w:p>
          <w:p w:rsidR="0066430A" w:rsidRDefault="0066430A">
            <w:pPr>
              <w:autoSpaceDE w:val="0"/>
              <w:autoSpaceDN w:val="0"/>
              <w:adjustRightInd w:val="0"/>
              <w:snapToGrid w:val="0"/>
              <w:spacing w:line="360" w:lineRule="auto"/>
              <w:ind w:rightChars="-3" w:right="-6"/>
              <w:rPr>
                <w:rFonts w:ascii="仿宋" w:eastAsia="仿宋" w:hAnsi="仿宋" w:cs="仿宋"/>
                <w:sz w:val="24"/>
                <w:szCs w:val="24"/>
              </w:rPr>
            </w:pPr>
          </w:p>
        </w:tc>
        <w:tc>
          <w:tcPr>
            <w:tcW w:w="10313" w:type="dxa"/>
          </w:tcPr>
          <w:p w:rsidR="0066430A" w:rsidRDefault="00952355">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公司建立并实施《外部提供产品、服务和过程控制程序》KZF/QES-CX-14-2020和《对相关方的管理程序》</w:t>
            </w:r>
            <w:bookmarkStart w:id="2" w:name="OLE_LINK14"/>
            <w:r>
              <w:rPr>
                <w:rFonts w:ascii="仿宋" w:eastAsia="仿宋" w:hAnsi="仿宋" w:cs="仿宋" w:hint="eastAsia"/>
                <w:sz w:val="24"/>
                <w:szCs w:val="24"/>
              </w:rPr>
              <w:t>KZF/QES-CX-23-</w:t>
            </w:r>
            <w:bookmarkEnd w:id="2"/>
            <w:r>
              <w:rPr>
                <w:rFonts w:ascii="仿宋" w:eastAsia="仿宋" w:hAnsi="仿宋" w:cs="仿宋" w:hint="eastAsia"/>
                <w:sz w:val="24"/>
                <w:szCs w:val="24"/>
              </w:rPr>
              <w:t>2020，规定了采购物资分类、供方评价与管理状况、采购信息、采购产品验证等内容。</w:t>
            </w:r>
          </w:p>
          <w:p w:rsidR="0066430A" w:rsidRDefault="00952355">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提供了合格供方目录：有天津安顺达塑料颗粒有限公司、南皮县志诚塑料制品有限公司、孟村回族自治县汇钜保温防腐材料有限公司、青岛宝龙聚氨酯保温防腐设备有限公司、盐山县世盛防腐管材有限公司、文安县佰盟塑料制品销售有限公司、沧州荣威管道有限公司、河北鸿诚保温管道有限公司、金龙电力、扬州中创电气有限公司、沧州市云峰包装制品有限公司、天津市德旺钢铁有限公司等。</w:t>
            </w:r>
          </w:p>
          <w:p w:rsidR="0066430A" w:rsidRDefault="00952355">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组织在对供方/外包方进行选择和评价，充分考虑环境及职业健康安全方面的要求。</w:t>
            </w:r>
          </w:p>
          <w:p w:rsidR="0066430A" w:rsidRDefault="00952355">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查供方/外包方评价表，抽查如下分包方、供方或服务方均提供评价记录，评价合格时间是</w:t>
            </w:r>
            <w:r>
              <w:rPr>
                <w:rFonts w:ascii="仿宋" w:eastAsia="仿宋" w:hAnsi="仿宋" w:cs="仿宋" w:hint="eastAsia"/>
                <w:sz w:val="24"/>
              </w:rPr>
              <w:t>2022.5.10</w:t>
            </w:r>
            <w:r>
              <w:rPr>
                <w:rFonts w:ascii="仿宋" w:eastAsia="仿宋" w:hAnsi="仿宋" w:cs="仿宋" w:hint="eastAsia"/>
                <w:sz w:val="24"/>
                <w:szCs w:val="24"/>
              </w:rPr>
              <w:t>，评价项目：8项，结论：合格 评价人：刘仁成、贾永芳、武国章，批准：王庚新</w:t>
            </w:r>
          </w:p>
          <w:p w:rsidR="0066430A" w:rsidRDefault="00952355">
            <w:pPr>
              <w:spacing w:line="360" w:lineRule="auto"/>
              <w:ind w:firstLineChars="200" w:firstLine="480"/>
              <w:rPr>
                <w:rFonts w:ascii="仿宋" w:eastAsia="仿宋" w:hAnsi="仿宋" w:cs="仿宋"/>
                <w:sz w:val="24"/>
              </w:rPr>
            </w:pPr>
            <w:r>
              <w:rPr>
                <w:rFonts w:ascii="仿宋" w:eastAsia="仿宋" w:hAnsi="仿宋" w:cs="仿宋" w:hint="eastAsia"/>
                <w:sz w:val="24"/>
              </w:rPr>
              <w:t>供方：邯郸市尊源贸易有限公司、淄博益盛塑料有限公司、孟村县中宝法兰管件制造有限公司，</w:t>
            </w:r>
          </w:p>
          <w:p w:rsidR="0066430A" w:rsidRDefault="00952355">
            <w:pPr>
              <w:spacing w:line="360" w:lineRule="auto"/>
              <w:ind w:firstLineChars="200" w:firstLine="480"/>
              <w:rPr>
                <w:rFonts w:ascii="仿宋" w:eastAsia="仿宋" w:hAnsi="仿宋" w:cs="仿宋"/>
                <w:sz w:val="24"/>
                <w:szCs w:val="24"/>
              </w:rPr>
            </w:pPr>
            <w:r>
              <w:rPr>
                <w:rFonts w:ascii="仿宋" w:eastAsia="仿宋" w:hAnsi="仿宋" w:cs="仿宋" w:hint="eastAsia"/>
                <w:sz w:val="24"/>
              </w:rPr>
              <w:lastRenderedPageBreak/>
              <w:t>外包服务方：盐山县远翔运输队，</w:t>
            </w:r>
          </w:p>
          <w:p w:rsidR="0066430A" w:rsidRDefault="00952355">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抽查合同：1、供方：沧州华博保温材料有限公司，采购产品：组合聚醚。2、供方：天津港鼎隆盛国际贸易有限公司，采购产品：线性低密度聚乙烯。均提供合同，有合同编号、签订时间、地点、产品名称、规格型号、重量/数量、价格、提货期限、质量责任等，双方公司盖公章生效；</w:t>
            </w:r>
          </w:p>
          <w:p w:rsidR="0066430A" w:rsidRDefault="00952355">
            <w:pPr>
              <w:spacing w:line="360" w:lineRule="auto"/>
              <w:ind w:firstLineChars="200" w:firstLine="480"/>
              <w:rPr>
                <w:rFonts w:ascii="仿宋" w:eastAsia="仿宋" w:hAnsi="仿宋" w:cs="仿宋"/>
                <w:sz w:val="24"/>
                <w:szCs w:val="24"/>
              </w:rPr>
            </w:pPr>
            <w:r>
              <w:rPr>
                <w:rFonts w:ascii="仿宋" w:eastAsia="仿宋" w:hAnsi="仿宋" w:cs="仿宋" w:hint="eastAsia"/>
                <w:noProof/>
                <w:sz w:val="24"/>
                <w:szCs w:val="24"/>
              </w:rPr>
              <w:drawing>
                <wp:anchor distT="0" distB="0" distL="114300" distR="114300" simplePos="0" relativeHeight="251660288" behindDoc="0" locked="0" layoutInCell="1" allowOverlap="1">
                  <wp:simplePos x="0" y="0"/>
                  <wp:positionH relativeFrom="column">
                    <wp:posOffset>3336925</wp:posOffset>
                  </wp:positionH>
                  <wp:positionV relativeFrom="paragraph">
                    <wp:posOffset>53975</wp:posOffset>
                  </wp:positionV>
                  <wp:extent cx="2794635" cy="3437890"/>
                  <wp:effectExtent l="0" t="0" r="12065" b="3810"/>
                  <wp:wrapNone/>
                  <wp:docPr id="5" name="图片 5" descr="颗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颗粒"/>
                          <pic:cNvPicPr>
                            <a:picLocks noChangeAspect="1"/>
                          </pic:cNvPicPr>
                        </pic:nvPicPr>
                        <pic:blipFill>
                          <a:blip r:embed="rId12"/>
                          <a:stretch>
                            <a:fillRect/>
                          </a:stretch>
                        </pic:blipFill>
                        <pic:spPr>
                          <a:xfrm>
                            <a:off x="0" y="0"/>
                            <a:ext cx="2794635" cy="3437890"/>
                          </a:xfrm>
                          <a:prstGeom prst="rect">
                            <a:avLst/>
                          </a:prstGeom>
                        </pic:spPr>
                      </pic:pic>
                    </a:graphicData>
                  </a:graphic>
                </wp:anchor>
              </w:drawing>
            </w:r>
            <w:r>
              <w:rPr>
                <w:rFonts w:ascii="仿宋" w:eastAsia="仿宋" w:hAnsi="仿宋" w:cs="仿宋" w:hint="eastAsia"/>
                <w:noProof/>
                <w:sz w:val="24"/>
                <w:szCs w:val="24"/>
              </w:rPr>
              <w:drawing>
                <wp:inline distT="0" distB="0" distL="114300" distR="114300">
                  <wp:extent cx="2917825" cy="3462020"/>
                  <wp:effectExtent l="0" t="0" r="3175" b="5080"/>
                  <wp:docPr id="3" name="图片 3" descr="白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白料"/>
                          <pic:cNvPicPr>
                            <a:picLocks noChangeAspect="1"/>
                          </pic:cNvPicPr>
                        </pic:nvPicPr>
                        <pic:blipFill>
                          <a:blip r:embed="rId13"/>
                          <a:stretch>
                            <a:fillRect/>
                          </a:stretch>
                        </pic:blipFill>
                        <pic:spPr>
                          <a:xfrm>
                            <a:off x="0" y="0"/>
                            <a:ext cx="2917825" cy="3462020"/>
                          </a:xfrm>
                          <a:prstGeom prst="rect">
                            <a:avLst/>
                          </a:prstGeom>
                        </pic:spPr>
                      </pic:pic>
                    </a:graphicData>
                  </a:graphic>
                </wp:inline>
              </w:drawing>
            </w:r>
          </w:p>
          <w:p w:rsidR="0066430A" w:rsidRDefault="00952355">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供销部经理介绍，各部门根据需要提报采购申请，经批准后由供销部组织实施采购。</w:t>
            </w:r>
          </w:p>
          <w:p w:rsidR="0066430A" w:rsidRDefault="00952355">
            <w:pPr>
              <w:spacing w:line="360" w:lineRule="auto"/>
              <w:ind w:firstLineChars="200" w:firstLine="480"/>
              <w:rPr>
                <w:rFonts w:ascii="仿宋" w:eastAsia="仿宋" w:hAnsi="仿宋" w:cs="仿宋"/>
                <w:szCs w:val="21"/>
              </w:rPr>
            </w:pPr>
            <w:r>
              <w:rPr>
                <w:rFonts w:ascii="仿宋" w:eastAsia="仿宋" w:hAnsi="仿宋" w:cs="仿宋" w:hint="eastAsia"/>
                <w:sz w:val="24"/>
                <w:szCs w:val="24"/>
              </w:rPr>
              <w:t>在实施采购前公司与供方进行沟通后编制采购文件，注明名称、型号、数量、要求、交付期</w:t>
            </w:r>
            <w:r>
              <w:rPr>
                <w:rFonts w:ascii="仿宋" w:eastAsia="仿宋" w:hAnsi="仿宋" w:cs="仿宋" w:hint="eastAsia"/>
                <w:sz w:val="24"/>
                <w:szCs w:val="24"/>
              </w:rPr>
              <w:lastRenderedPageBreak/>
              <w:t>等内容，列入采购计划组织实施。</w:t>
            </w:r>
          </w:p>
        </w:tc>
        <w:tc>
          <w:tcPr>
            <w:tcW w:w="1276" w:type="dxa"/>
          </w:tcPr>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lastRenderedPageBreak/>
              <w:t>符合</w:t>
            </w:r>
          </w:p>
        </w:tc>
      </w:tr>
      <w:tr w:rsidR="0066430A">
        <w:trPr>
          <w:trHeight w:val="520"/>
        </w:trPr>
        <w:tc>
          <w:tcPr>
            <w:tcW w:w="1809" w:type="dxa"/>
            <w:vAlign w:val="center"/>
          </w:tcPr>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lastRenderedPageBreak/>
              <w:t>顾客及外部供方财产</w:t>
            </w:r>
          </w:p>
        </w:tc>
        <w:tc>
          <w:tcPr>
            <w:tcW w:w="1311" w:type="dxa"/>
          </w:tcPr>
          <w:p w:rsidR="0066430A" w:rsidRDefault="0066430A">
            <w:pPr>
              <w:spacing w:line="360" w:lineRule="auto"/>
              <w:rPr>
                <w:rFonts w:ascii="仿宋" w:eastAsia="仿宋" w:hAnsi="仿宋" w:cs="仿宋"/>
                <w:sz w:val="24"/>
                <w:szCs w:val="24"/>
              </w:rPr>
            </w:pPr>
          </w:p>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t>Q 8.5.3</w:t>
            </w:r>
          </w:p>
        </w:tc>
        <w:tc>
          <w:tcPr>
            <w:tcW w:w="10313" w:type="dxa"/>
          </w:tcPr>
          <w:p w:rsidR="0066430A" w:rsidRDefault="00952355">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在控制或使用顾客或外部供方的财产期间，应对其进行妥善管理。本公司使用的或构成产品和服务一部分的顾客和外部供方财产进行识别，如顾客信息、供方提供产品技术资料、供方样品，并进行规范验证、保护和维护；</w:t>
            </w:r>
          </w:p>
          <w:p w:rsidR="0066430A" w:rsidRDefault="00952355">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若顾客或外部供方的财产发生丢失、损坏或发现不适用情况，应向顾客或外部供方报告，并保留相关记录。</w:t>
            </w:r>
          </w:p>
        </w:tc>
        <w:tc>
          <w:tcPr>
            <w:tcW w:w="1276" w:type="dxa"/>
          </w:tcPr>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t>符合</w:t>
            </w:r>
          </w:p>
        </w:tc>
      </w:tr>
      <w:tr w:rsidR="0066430A">
        <w:trPr>
          <w:trHeight w:val="1255"/>
        </w:trPr>
        <w:tc>
          <w:tcPr>
            <w:tcW w:w="1809" w:type="dxa"/>
            <w:vAlign w:val="center"/>
          </w:tcPr>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t>交付后的活动</w:t>
            </w:r>
          </w:p>
        </w:tc>
        <w:tc>
          <w:tcPr>
            <w:tcW w:w="1311" w:type="dxa"/>
          </w:tcPr>
          <w:p w:rsidR="0066430A" w:rsidRDefault="0066430A">
            <w:pPr>
              <w:spacing w:line="360" w:lineRule="auto"/>
              <w:rPr>
                <w:rFonts w:ascii="仿宋" w:eastAsia="仿宋" w:hAnsi="仿宋" w:cs="仿宋"/>
                <w:sz w:val="24"/>
                <w:szCs w:val="24"/>
              </w:rPr>
            </w:pPr>
          </w:p>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t xml:space="preserve">Q 8.5.5 </w:t>
            </w:r>
          </w:p>
        </w:tc>
        <w:tc>
          <w:tcPr>
            <w:tcW w:w="10313" w:type="dxa"/>
          </w:tcPr>
          <w:p w:rsidR="0066430A" w:rsidRDefault="00952355">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 xml:space="preserve">本公司交付后活动的范围和程度涉及法律法规要求、与产品和服务相关的潜在不期望的后果、其产品和服务的性质、用途和预期寿命；顾客要求、顾客反馈。 </w:t>
            </w:r>
          </w:p>
          <w:p w:rsidR="0066430A" w:rsidRDefault="00952355">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供销部执行售后服务规定进行交付后的活动。</w:t>
            </w:r>
          </w:p>
        </w:tc>
        <w:tc>
          <w:tcPr>
            <w:tcW w:w="1276" w:type="dxa"/>
          </w:tcPr>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t>符合</w:t>
            </w:r>
          </w:p>
        </w:tc>
      </w:tr>
      <w:tr w:rsidR="0066430A">
        <w:trPr>
          <w:trHeight w:val="520"/>
        </w:trPr>
        <w:tc>
          <w:tcPr>
            <w:tcW w:w="1809" w:type="dxa"/>
            <w:vAlign w:val="center"/>
          </w:tcPr>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t>顾客满意</w:t>
            </w:r>
          </w:p>
        </w:tc>
        <w:tc>
          <w:tcPr>
            <w:tcW w:w="1311" w:type="dxa"/>
          </w:tcPr>
          <w:p w:rsidR="0066430A" w:rsidRDefault="0066430A">
            <w:pPr>
              <w:spacing w:line="360" w:lineRule="auto"/>
              <w:rPr>
                <w:rFonts w:ascii="仿宋" w:eastAsia="仿宋" w:hAnsi="仿宋" w:cs="仿宋"/>
                <w:sz w:val="24"/>
                <w:szCs w:val="24"/>
              </w:rPr>
            </w:pPr>
          </w:p>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t xml:space="preserve">Q 9.1.2 </w:t>
            </w:r>
          </w:p>
        </w:tc>
        <w:tc>
          <w:tcPr>
            <w:tcW w:w="10313" w:type="dxa"/>
          </w:tcPr>
          <w:p w:rsidR="0066430A" w:rsidRDefault="00952355">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公司通过拜访、电话、微信、问卷等形式，收集顾客反馈信息，监视顾客满意程度，评价体系的有效性，寻求体系改进的机会。</w:t>
            </w:r>
          </w:p>
          <w:p w:rsidR="0066430A" w:rsidRDefault="00952355">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抽查《顾客满意度调查表》：太原兰宣商贸有限公司、宝瑞通管业有限公司、沧州友来管业有限公司、河南五建建设集团有限公司均提供调查表；调查包含：质量、服务、价格等指标，满意程度分为很满意、满意、一般、不满意四个档次；</w:t>
            </w:r>
          </w:p>
          <w:p w:rsidR="0066430A" w:rsidRDefault="00952355">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提供顾客满意调查统计表：对本公司产品的满意度为95%，时间是2022年7月1日。</w:t>
            </w:r>
          </w:p>
          <w:p w:rsidR="0066430A" w:rsidRDefault="00952355">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经交流及现场检查体系运行至今未发生投诉情况，日常顾客反馈个别建议已及时处理。</w:t>
            </w:r>
          </w:p>
        </w:tc>
        <w:tc>
          <w:tcPr>
            <w:tcW w:w="1276" w:type="dxa"/>
          </w:tcPr>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t>符合</w:t>
            </w:r>
          </w:p>
        </w:tc>
      </w:tr>
      <w:tr w:rsidR="0066430A">
        <w:trPr>
          <w:trHeight w:val="520"/>
        </w:trPr>
        <w:tc>
          <w:tcPr>
            <w:tcW w:w="1809" w:type="dxa"/>
          </w:tcPr>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lastRenderedPageBreak/>
              <w:t>环境因素/危险源辨识与评价</w:t>
            </w:r>
          </w:p>
        </w:tc>
        <w:tc>
          <w:tcPr>
            <w:tcW w:w="1311" w:type="dxa"/>
          </w:tcPr>
          <w:p w:rsidR="0066430A" w:rsidRDefault="004C2C01">
            <w:pPr>
              <w:spacing w:line="360" w:lineRule="auto"/>
              <w:rPr>
                <w:rFonts w:ascii="仿宋" w:eastAsia="仿宋" w:hAnsi="仿宋" w:cs="仿宋"/>
                <w:sz w:val="24"/>
                <w:szCs w:val="24"/>
              </w:rPr>
            </w:pPr>
            <w:r>
              <w:rPr>
                <w:rFonts w:ascii="仿宋" w:eastAsia="仿宋" w:hAnsi="仿宋" w:cs="仿宋" w:hint="eastAsia"/>
                <w:sz w:val="24"/>
                <w:szCs w:val="24"/>
              </w:rPr>
              <w:t>EO</w:t>
            </w:r>
            <w:r w:rsidR="00952355">
              <w:rPr>
                <w:rFonts w:ascii="仿宋" w:eastAsia="仿宋" w:hAnsi="仿宋" w:cs="仿宋" w:hint="eastAsia"/>
                <w:sz w:val="24"/>
                <w:szCs w:val="24"/>
              </w:rPr>
              <w:t>6.1.2</w:t>
            </w:r>
          </w:p>
        </w:tc>
        <w:tc>
          <w:tcPr>
            <w:tcW w:w="10313" w:type="dxa"/>
          </w:tcPr>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t>编制了《环境因素识别评价表》，查部门环境因素主要有水电纸张消耗、废旧墨盒硒鼓废弃、潜在火灾等——有相应的控制措施、及涉及人员和相关方信息、未见明显遗漏；</w:t>
            </w:r>
          </w:p>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t>有三种时态和状态的说明；</w:t>
            </w:r>
          </w:p>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t>对环境影响评价方法为（打分法）；</w:t>
            </w:r>
          </w:p>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t>提供了《重要环境因素清单》，部门主要为“火灾、固体废弃物排放”，有控制方法的相关内容，查环境因素识别基本符合实际情况，未见明显遗漏、评价基本准确；对应了风险和机遇中重要环境因素的相关信息、未见明显遗漏，符合规定。</w:t>
            </w:r>
          </w:p>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t>编制了《危险源辨识及风险评价表》，</w:t>
            </w:r>
          </w:p>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t>识别的危险源包括“电器老化漏电、电脑辐射、</w:t>
            </w:r>
            <w:r>
              <w:rPr>
                <w:rFonts w:ascii="仿宋" w:eastAsia="仿宋" w:hAnsi="仿宋" w:cs="仿宋" w:hint="eastAsia"/>
                <w:color w:val="000000"/>
                <w:kern w:val="0"/>
                <w:sz w:val="24"/>
                <w:szCs w:val="24"/>
              </w:rPr>
              <w:t>相关方车辆厂内违规驾驶、噪声</w:t>
            </w:r>
            <w:r>
              <w:rPr>
                <w:rFonts w:ascii="仿宋" w:eastAsia="仿宋" w:hAnsi="仿宋" w:cs="仿宋" w:hint="eastAsia"/>
                <w:sz w:val="24"/>
                <w:szCs w:val="24"/>
              </w:rPr>
              <w:t>”等。</w:t>
            </w:r>
          </w:p>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t>对上述识别的危险源确定了相应的危害内容（火灾、触电等）；</w:t>
            </w:r>
          </w:p>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t>采用LECD评价法、评价出的不可接受风险主要为“火灾、触电”、查评价基本准确；</w:t>
            </w:r>
          </w:p>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t>控制措施包括“个人防护、培训教育、检查消除”等。</w:t>
            </w:r>
          </w:p>
        </w:tc>
        <w:tc>
          <w:tcPr>
            <w:tcW w:w="1276" w:type="dxa"/>
          </w:tcPr>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t>符合</w:t>
            </w:r>
          </w:p>
        </w:tc>
      </w:tr>
      <w:tr w:rsidR="0066430A">
        <w:trPr>
          <w:trHeight w:val="520"/>
        </w:trPr>
        <w:tc>
          <w:tcPr>
            <w:tcW w:w="1809" w:type="dxa"/>
            <w:vAlign w:val="center"/>
          </w:tcPr>
          <w:p w:rsidR="0066430A" w:rsidRDefault="00952355">
            <w:pPr>
              <w:rPr>
                <w:rFonts w:ascii="仿宋" w:eastAsia="仿宋" w:hAnsi="仿宋" w:cs="仿宋"/>
                <w:sz w:val="24"/>
                <w:szCs w:val="24"/>
              </w:rPr>
            </w:pPr>
            <w:r>
              <w:rPr>
                <w:rFonts w:ascii="仿宋" w:eastAsia="仿宋" w:hAnsi="仿宋" w:cs="仿宋" w:hint="eastAsia"/>
                <w:sz w:val="24"/>
                <w:szCs w:val="24"/>
              </w:rPr>
              <w:t>运行策划和控制</w:t>
            </w:r>
          </w:p>
        </w:tc>
        <w:tc>
          <w:tcPr>
            <w:tcW w:w="1311" w:type="dxa"/>
            <w:vAlign w:val="center"/>
          </w:tcPr>
          <w:p w:rsidR="0066430A" w:rsidRDefault="0066430A">
            <w:pPr>
              <w:spacing w:line="360" w:lineRule="auto"/>
              <w:rPr>
                <w:rFonts w:ascii="仿宋" w:eastAsia="仿宋" w:hAnsi="仿宋" w:cs="仿宋"/>
                <w:sz w:val="24"/>
                <w:szCs w:val="24"/>
              </w:rPr>
            </w:pPr>
          </w:p>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t>EO8.1</w:t>
            </w:r>
          </w:p>
          <w:p w:rsidR="0066430A" w:rsidRDefault="0066430A">
            <w:pPr>
              <w:spacing w:line="360" w:lineRule="auto"/>
              <w:rPr>
                <w:rFonts w:ascii="仿宋" w:eastAsia="仿宋" w:hAnsi="仿宋" w:cs="仿宋"/>
                <w:sz w:val="24"/>
                <w:szCs w:val="24"/>
              </w:rPr>
            </w:pPr>
          </w:p>
        </w:tc>
        <w:tc>
          <w:tcPr>
            <w:tcW w:w="10313" w:type="dxa"/>
            <w:vAlign w:val="center"/>
          </w:tcPr>
          <w:p w:rsidR="0066430A" w:rsidRDefault="00952355">
            <w:pPr>
              <w:tabs>
                <w:tab w:val="left" w:pos="6597"/>
              </w:tabs>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办公及销售过程无工业废水、废气、噪声排放，生活废水排放至市政管网。</w:t>
            </w:r>
          </w:p>
          <w:p w:rsidR="0066430A" w:rsidRDefault="00952355">
            <w:pPr>
              <w:tabs>
                <w:tab w:val="left" w:pos="6597"/>
              </w:tabs>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固废由办公室统一处理，部门不单独处理。</w:t>
            </w:r>
          </w:p>
          <w:p w:rsidR="0066430A" w:rsidRDefault="00952355">
            <w:pPr>
              <w:tabs>
                <w:tab w:val="left" w:pos="6597"/>
              </w:tabs>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在节能方面本部门办公现场光照、温度适宜，未开启照明和空调，无水龙头跑冒滴漏现象。打印纸张非重要文件双面打印，通过日常培训提高员工节能、安全意识。</w:t>
            </w:r>
          </w:p>
          <w:p w:rsidR="0066430A" w:rsidRDefault="00952355">
            <w:pPr>
              <w:tabs>
                <w:tab w:val="left" w:pos="6597"/>
              </w:tabs>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日常对汽车做好保养，定期年检，防止交通事故的发生。</w:t>
            </w:r>
          </w:p>
          <w:p w:rsidR="0066430A" w:rsidRDefault="00952355">
            <w:pPr>
              <w:tabs>
                <w:tab w:val="left" w:pos="6597"/>
              </w:tabs>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外出业务洽谈时尽量乘坐公共交通工具，注意饮食和个人卫生防护，做好疫情防护。</w:t>
            </w:r>
          </w:p>
          <w:p w:rsidR="0066430A" w:rsidRDefault="00952355">
            <w:pPr>
              <w:tabs>
                <w:tab w:val="left" w:pos="6597"/>
              </w:tabs>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lastRenderedPageBreak/>
              <w:t>查见管理过程检查记录表，按既定的项目及频次对相关部位实施监控，从检查情况来看，各检查项均良好，见办公室EO9.1.1条款。</w:t>
            </w:r>
          </w:p>
          <w:p w:rsidR="0066430A" w:rsidRDefault="00952355">
            <w:pPr>
              <w:tabs>
                <w:tab w:val="left" w:pos="6597"/>
              </w:tabs>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公司识别出与组织相关的客户、社会机构、周围企业、供方等相关方，提供了2022.3.6日组织对相关方的《关于相关方环境及职业安全与健康告知书》。</w:t>
            </w:r>
          </w:p>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t>现场查看仓库：</w:t>
            </w:r>
          </w:p>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t>仓库的环境因素主要是废包装物排放、火灾、噪声排放等，危险源主要是产品堆放太高、违规操作等造成的砸伤、触电等。现场查看仓库有标识，货物码放离地离墙，不超过限高，出入库手续齐全，消防通道保持畅通，配备了手提式干粉灭火器，状态有效。仓库用电线路规范无临时用电，无私拉乱扯，无使用大功率电器等异常现象。</w:t>
            </w:r>
          </w:p>
          <w:p w:rsidR="0066430A" w:rsidRDefault="00952355">
            <w:pPr>
              <w:tabs>
                <w:tab w:val="left" w:pos="6597"/>
              </w:tabs>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 xml:space="preserve"> 企业供销部的管理控制基本符合要求。</w:t>
            </w:r>
          </w:p>
        </w:tc>
        <w:tc>
          <w:tcPr>
            <w:tcW w:w="1276" w:type="dxa"/>
          </w:tcPr>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lastRenderedPageBreak/>
              <w:t>符合</w:t>
            </w:r>
          </w:p>
        </w:tc>
      </w:tr>
      <w:tr w:rsidR="0066430A">
        <w:trPr>
          <w:trHeight w:val="520"/>
        </w:trPr>
        <w:tc>
          <w:tcPr>
            <w:tcW w:w="1809" w:type="dxa"/>
            <w:vAlign w:val="center"/>
          </w:tcPr>
          <w:p w:rsidR="0066430A" w:rsidRDefault="00952355">
            <w:pPr>
              <w:jc w:val="left"/>
              <w:rPr>
                <w:rFonts w:ascii="仿宋" w:eastAsia="仿宋" w:hAnsi="仿宋" w:cs="仿宋"/>
                <w:sz w:val="24"/>
                <w:highlight w:val="yellow"/>
              </w:rPr>
            </w:pPr>
            <w:r>
              <w:rPr>
                <w:rFonts w:ascii="仿宋" w:eastAsia="仿宋" w:hAnsi="仿宋" w:cs="仿宋" w:hint="eastAsia"/>
                <w:sz w:val="24"/>
              </w:rPr>
              <w:lastRenderedPageBreak/>
              <w:t>应急准备和响应</w:t>
            </w:r>
          </w:p>
        </w:tc>
        <w:tc>
          <w:tcPr>
            <w:tcW w:w="1311" w:type="dxa"/>
          </w:tcPr>
          <w:p w:rsidR="0066430A" w:rsidRDefault="0066430A">
            <w:pPr>
              <w:spacing w:line="360" w:lineRule="auto"/>
              <w:rPr>
                <w:rFonts w:ascii="仿宋" w:eastAsia="仿宋" w:hAnsi="仿宋" w:cs="仿宋"/>
                <w:sz w:val="24"/>
                <w:szCs w:val="24"/>
              </w:rPr>
            </w:pPr>
          </w:p>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t>EO 8.2</w:t>
            </w:r>
          </w:p>
          <w:p w:rsidR="0066430A" w:rsidRDefault="0066430A">
            <w:pPr>
              <w:autoSpaceDE w:val="0"/>
              <w:autoSpaceDN w:val="0"/>
              <w:adjustRightInd w:val="0"/>
              <w:snapToGrid w:val="0"/>
              <w:spacing w:line="360" w:lineRule="auto"/>
              <w:ind w:rightChars="-3" w:right="-6"/>
              <w:rPr>
                <w:rFonts w:ascii="仿宋" w:eastAsia="仿宋" w:hAnsi="仿宋" w:cs="仿宋"/>
                <w:sz w:val="24"/>
                <w:szCs w:val="24"/>
                <w:highlight w:val="yellow"/>
              </w:rPr>
            </w:pPr>
          </w:p>
        </w:tc>
        <w:tc>
          <w:tcPr>
            <w:tcW w:w="10313" w:type="dxa"/>
          </w:tcPr>
          <w:p w:rsidR="0066430A" w:rsidRDefault="00952355">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提供公司火灾及安全事故应急预案</w:t>
            </w:r>
          </w:p>
          <w:p w:rsidR="0066430A" w:rsidRDefault="00952355">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成立应急领导小组，有组成成员，明确职责和权限，总经理门殿静。</w:t>
            </w:r>
          </w:p>
          <w:p w:rsidR="0066430A" w:rsidRDefault="00952355" w:rsidP="008C76D7">
            <w:pPr>
              <w:spacing w:line="360" w:lineRule="auto"/>
              <w:ind w:firstLineChars="200" w:firstLine="480"/>
              <w:rPr>
                <w:rFonts w:ascii="仿宋" w:eastAsia="仿宋" w:hAnsi="仿宋" w:cs="仿宋"/>
                <w:szCs w:val="21"/>
                <w:highlight w:val="yellow"/>
              </w:rPr>
            </w:pPr>
            <w:r>
              <w:rPr>
                <w:rFonts w:ascii="仿宋" w:eastAsia="仿宋" w:hAnsi="仿宋" w:cs="仿宋" w:hint="eastAsia"/>
                <w:sz w:val="24"/>
                <w:szCs w:val="24"/>
              </w:rPr>
              <w:t>查应急预案演练记录表：2022.3.1</w:t>
            </w:r>
            <w:r w:rsidR="008C76D7">
              <w:rPr>
                <w:rFonts w:ascii="仿宋" w:eastAsia="仿宋" w:hAnsi="仿宋" w:cs="仿宋" w:hint="eastAsia"/>
                <w:sz w:val="24"/>
                <w:szCs w:val="24"/>
              </w:rPr>
              <w:t>9</w:t>
            </w:r>
            <w:r>
              <w:rPr>
                <w:rFonts w:ascii="仿宋" w:eastAsia="仿宋" w:hAnsi="仿宋" w:cs="仿宋" w:hint="eastAsia"/>
                <w:sz w:val="24"/>
                <w:szCs w:val="24"/>
              </w:rPr>
              <w:t>日各岗位负责人参加公司组织演练，对</w:t>
            </w:r>
            <w:r>
              <w:rPr>
                <w:rFonts w:ascii="仿宋" w:eastAsia="仿宋" w:hAnsi="仿宋" w:cs="仿宋" w:hint="eastAsia"/>
                <w:sz w:val="24"/>
              </w:rPr>
              <w:t>及时迅速反馈信息和救援、应急预案演练；记录要点、现场情况；有效果评估：达到效果。</w:t>
            </w:r>
          </w:p>
        </w:tc>
        <w:tc>
          <w:tcPr>
            <w:tcW w:w="1276" w:type="dxa"/>
          </w:tcPr>
          <w:p w:rsidR="0066430A" w:rsidRDefault="00952355">
            <w:pPr>
              <w:spacing w:line="360" w:lineRule="auto"/>
              <w:rPr>
                <w:rFonts w:ascii="仿宋" w:eastAsia="仿宋" w:hAnsi="仿宋" w:cs="仿宋"/>
                <w:sz w:val="24"/>
                <w:szCs w:val="24"/>
              </w:rPr>
            </w:pPr>
            <w:r>
              <w:rPr>
                <w:rFonts w:ascii="仿宋" w:eastAsia="仿宋" w:hAnsi="仿宋" w:cs="仿宋" w:hint="eastAsia"/>
                <w:sz w:val="24"/>
                <w:szCs w:val="24"/>
              </w:rPr>
              <w:t>符合</w:t>
            </w:r>
          </w:p>
        </w:tc>
      </w:tr>
    </w:tbl>
    <w:p w:rsidR="0066430A" w:rsidRDefault="00952355">
      <w:pPr>
        <w:rPr>
          <w:rFonts w:ascii="仿宋" w:eastAsia="仿宋" w:hAnsi="仿宋" w:cs="仿宋"/>
        </w:rPr>
      </w:pPr>
      <w:r>
        <w:rPr>
          <w:rFonts w:ascii="仿宋" w:eastAsia="仿宋" w:hAnsi="仿宋" w:cs="仿宋" w:hint="eastAsia"/>
        </w:rPr>
        <w:ptab w:relativeTo="margin" w:alignment="center" w:leader="none"/>
      </w:r>
    </w:p>
    <w:p w:rsidR="0066430A" w:rsidRDefault="00952355">
      <w:pPr>
        <w:pStyle w:val="a4"/>
        <w:rPr>
          <w:rFonts w:ascii="仿宋" w:eastAsia="仿宋" w:hAnsi="仿宋" w:cs="仿宋"/>
        </w:rPr>
      </w:pPr>
      <w:r>
        <w:rPr>
          <w:rFonts w:ascii="仿宋" w:eastAsia="仿宋" w:hAnsi="仿宋" w:cs="仿宋" w:hint="eastAsia"/>
        </w:rPr>
        <w:t>说明：不符合标注N</w:t>
      </w:r>
    </w:p>
    <w:sectPr w:rsidR="0066430A">
      <w:headerReference w:type="default" r:id="rId14"/>
      <w:footerReference w:type="default" r:id="rId15"/>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F9C" w:rsidRDefault="00583F9C">
      <w:r>
        <w:separator/>
      </w:r>
    </w:p>
  </w:endnote>
  <w:endnote w:type="continuationSeparator" w:id="0">
    <w:p w:rsidR="00583F9C" w:rsidRDefault="00583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panose1 w:val="00000000000000000000"/>
    <w:charset w:val="86"/>
    <w:family w:val="modern"/>
    <w:notTrueType/>
    <w:pitch w:val="default"/>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66430A" w:rsidRDefault="00952355">
            <w:pPr>
              <w:pStyle w:val="a4"/>
              <w:jc w:val="center"/>
            </w:pPr>
            <w:r>
              <w:rPr>
                <w:lang w:val="zh-CN"/>
              </w:rPr>
              <w:t xml:space="preserve"> </w:t>
            </w:r>
            <w:r>
              <w:rPr>
                <w:b/>
                <w:sz w:val="24"/>
                <w:szCs w:val="24"/>
              </w:rPr>
              <w:fldChar w:fldCharType="begin"/>
            </w:r>
            <w:r>
              <w:rPr>
                <w:b/>
              </w:rPr>
              <w:instrText>PAGE</w:instrText>
            </w:r>
            <w:r>
              <w:rPr>
                <w:b/>
                <w:sz w:val="24"/>
                <w:szCs w:val="24"/>
              </w:rPr>
              <w:fldChar w:fldCharType="separate"/>
            </w:r>
            <w:r w:rsidR="00A00A92">
              <w:rPr>
                <w:b/>
                <w:noProof/>
              </w:rPr>
              <w:t>4</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A00A92">
              <w:rPr>
                <w:b/>
                <w:noProof/>
              </w:rPr>
              <w:t>9</w:t>
            </w:r>
            <w:r>
              <w:rPr>
                <w:b/>
                <w:sz w:val="24"/>
                <w:szCs w:val="24"/>
              </w:rPr>
              <w:fldChar w:fldCharType="end"/>
            </w:r>
          </w:p>
        </w:sdtContent>
      </w:sdt>
    </w:sdtContent>
  </w:sdt>
  <w:p w:rsidR="0066430A" w:rsidRDefault="0066430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F9C" w:rsidRDefault="00583F9C">
      <w:r>
        <w:separator/>
      </w:r>
    </w:p>
  </w:footnote>
  <w:footnote w:type="continuationSeparator" w:id="0">
    <w:p w:rsidR="00583F9C" w:rsidRDefault="00583F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30A" w:rsidRDefault="00952355">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sidR="00583F9C">
      <w:pict>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9264;mso-position-horizontal-relative:text;mso-position-vertical-relative:text;mso-width-relative:page;mso-height-relative:page" stroked="f">
          <v:textbox>
            <w:txbxContent>
              <w:p w:rsidR="0066430A" w:rsidRDefault="00952355">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66430A" w:rsidRDefault="00952355" w:rsidP="004C2C01">
    <w:pPr>
      <w:pStyle w:val="a5"/>
      <w:pBdr>
        <w:bottom w:val="none" w:sz="0" w:space="0" w:color="auto"/>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p w:rsidR="0066430A" w:rsidRDefault="0066430A">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DlkMDNiN2QzZTk4YTE3NjNiM2I5OTI4Y2YxNGYyZmIifQ=="/>
  </w:docVars>
  <w:rsids>
    <w:rsidRoot w:val="009973B4"/>
    <w:rsid w:val="00004817"/>
    <w:rsid w:val="00005AA6"/>
    <w:rsid w:val="000113B0"/>
    <w:rsid w:val="000130D0"/>
    <w:rsid w:val="000144A7"/>
    <w:rsid w:val="00015673"/>
    <w:rsid w:val="000214B6"/>
    <w:rsid w:val="0002531E"/>
    <w:rsid w:val="00027E35"/>
    <w:rsid w:val="000310CB"/>
    <w:rsid w:val="00033099"/>
    <w:rsid w:val="0003373A"/>
    <w:rsid w:val="000412F6"/>
    <w:rsid w:val="000441F5"/>
    <w:rsid w:val="00045129"/>
    <w:rsid w:val="00045270"/>
    <w:rsid w:val="00045EBA"/>
    <w:rsid w:val="0004642B"/>
    <w:rsid w:val="00047E49"/>
    <w:rsid w:val="0005199E"/>
    <w:rsid w:val="00053DC2"/>
    <w:rsid w:val="0005697E"/>
    <w:rsid w:val="000579CF"/>
    <w:rsid w:val="00065591"/>
    <w:rsid w:val="00072B81"/>
    <w:rsid w:val="00076CD3"/>
    <w:rsid w:val="00082216"/>
    <w:rsid w:val="00082398"/>
    <w:rsid w:val="000828F8"/>
    <w:rsid w:val="000849D2"/>
    <w:rsid w:val="00090D7C"/>
    <w:rsid w:val="000A02F3"/>
    <w:rsid w:val="000A5E44"/>
    <w:rsid w:val="000A6494"/>
    <w:rsid w:val="000A7044"/>
    <w:rsid w:val="000B0541"/>
    <w:rsid w:val="000B1394"/>
    <w:rsid w:val="000B2E9C"/>
    <w:rsid w:val="000B40BD"/>
    <w:rsid w:val="000C123B"/>
    <w:rsid w:val="000C408E"/>
    <w:rsid w:val="000C55D5"/>
    <w:rsid w:val="000D0692"/>
    <w:rsid w:val="000D1DFB"/>
    <w:rsid w:val="000D5401"/>
    <w:rsid w:val="000D5976"/>
    <w:rsid w:val="000D697A"/>
    <w:rsid w:val="000D7F6A"/>
    <w:rsid w:val="000E27A1"/>
    <w:rsid w:val="000E2B69"/>
    <w:rsid w:val="000E2FCD"/>
    <w:rsid w:val="000E48C3"/>
    <w:rsid w:val="000E7848"/>
    <w:rsid w:val="000E7EF7"/>
    <w:rsid w:val="000F35F1"/>
    <w:rsid w:val="000F3C2A"/>
    <w:rsid w:val="000F4263"/>
    <w:rsid w:val="000F588F"/>
    <w:rsid w:val="000F7D53"/>
    <w:rsid w:val="000F7D93"/>
    <w:rsid w:val="00101F08"/>
    <w:rsid w:val="001022F1"/>
    <w:rsid w:val="001037D5"/>
    <w:rsid w:val="00104FA6"/>
    <w:rsid w:val="00105983"/>
    <w:rsid w:val="001129EF"/>
    <w:rsid w:val="00112EBF"/>
    <w:rsid w:val="001135D0"/>
    <w:rsid w:val="0011584C"/>
    <w:rsid w:val="00116742"/>
    <w:rsid w:val="00117BB9"/>
    <w:rsid w:val="00122F01"/>
    <w:rsid w:val="00130AA7"/>
    <w:rsid w:val="001316FF"/>
    <w:rsid w:val="00134798"/>
    <w:rsid w:val="00144C71"/>
    <w:rsid w:val="00145688"/>
    <w:rsid w:val="00146E9E"/>
    <w:rsid w:val="00150852"/>
    <w:rsid w:val="0015334D"/>
    <w:rsid w:val="00161106"/>
    <w:rsid w:val="00162499"/>
    <w:rsid w:val="001677C1"/>
    <w:rsid w:val="001737D0"/>
    <w:rsid w:val="00173DEB"/>
    <w:rsid w:val="0018331F"/>
    <w:rsid w:val="00184E50"/>
    <w:rsid w:val="001904A8"/>
    <w:rsid w:val="001918ED"/>
    <w:rsid w:val="00192A7F"/>
    <w:rsid w:val="00194B3D"/>
    <w:rsid w:val="001962A0"/>
    <w:rsid w:val="001A2536"/>
    <w:rsid w:val="001A2D7F"/>
    <w:rsid w:val="001A3958"/>
    <w:rsid w:val="001A3DF8"/>
    <w:rsid w:val="001A572D"/>
    <w:rsid w:val="001A6B4F"/>
    <w:rsid w:val="001B1CFE"/>
    <w:rsid w:val="001B40CF"/>
    <w:rsid w:val="001C724A"/>
    <w:rsid w:val="001C74CE"/>
    <w:rsid w:val="001D2826"/>
    <w:rsid w:val="001D318E"/>
    <w:rsid w:val="001D4AD8"/>
    <w:rsid w:val="001D54FF"/>
    <w:rsid w:val="001D6C2B"/>
    <w:rsid w:val="001E1974"/>
    <w:rsid w:val="001E4D27"/>
    <w:rsid w:val="001E6122"/>
    <w:rsid w:val="001E61BA"/>
    <w:rsid w:val="001F1494"/>
    <w:rsid w:val="001F25AE"/>
    <w:rsid w:val="00202BC2"/>
    <w:rsid w:val="002078AF"/>
    <w:rsid w:val="002103DA"/>
    <w:rsid w:val="0021209F"/>
    <w:rsid w:val="002122D7"/>
    <w:rsid w:val="00213483"/>
    <w:rsid w:val="00213CA8"/>
    <w:rsid w:val="00214113"/>
    <w:rsid w:val="00215081"/>
    <w:rsid w:val="00215B15"/>
    <w:rsid w:val="00222532"/>
    <w:rsid w:val="002250F7"/>
    <w:rsid w:val="002253A3"/>
    <w:rsid w:val="0023038C"/>
    <w:rsid w:val="00237445"/>
    <w:rsid w:val="00237625"/>
    <w:rsid w:val="00237A57"/>
    <w:rsid w:val="0024000F"/>
    <w:rsid w:val="00241FF4"/>
    <w:rsid w:val="00245A05"/>
    <w:rsid w:val="00247AD6"/>
    <w:rsid w:val="00250E2E"/>
    <w:rsid w:val="002513BC"/>
    <w:rsid w:val="002518FD"/>
    <w:rsid w:val="00252A48"/>
    <w:rsid w:val="00252DEE"/>
    <w:rsid w:val="00253094"/>
    <w:rsid w:val="0026497A"/>
    <w:rsid w:val="00264A93"/>
    <w:rsid w:val="002651A6"/>
    <w:rsid w:val="00267E42"/>
    <w:rsid w:val="002703E8"/>
    <w:rsid w:val="00276466"/>
    <w:rsid w:val="00281233"/>
    <w:rsid w:val="0028144F"/>
    <w:rsid w:val="00281EB5"/>
    <w:rsid w:val="00283485"/>
    <w:rsid w:val="00290C8D"/>
    <w:rsid w:val="00290FC2"/>
    <w:rsid w:val="00293044"/>
    <w:rsid w:val="00293973"/>
    <w:rsid w:val="002973F0"/>
    <w:rsid w:val="002975C1"/>
    <w:rsid w:val="002977D6"/>
    <w:rsid w:val="002A0A01"/>
    <w:rsid w:val="002A0E6E"/>
    <w:rsid w:val="002A2529"/>
    <w:rsid w:val="002A33CC"/>
    <w:rsid w:val="002A79A3"/>
    <w:rsid w:val="002B01C2"/>
    <w:rsid w:val="002B14DB"/>
    <w:rsid w:val="002B1808"/>
    <w:rsid w:val="002B302C"/>
    <w:rsid w:val="002C1ACE"/>
    <w:rsid w:val="002C1AF9"/>
    <w:rsid w:val="002C3E0D"/>
    <w:rsid w:val="002C47E9"/>
    <w:rsid w:val="002D12B3"/>
    <w:rsid w:val="002D41FB"/>
    <w:rsid w:val="002D5116"/>
    <w:rsid w:val="002D7913"/>
    <w:rsid w:val="002E0587"/>
    <w:rsid w:val="002E1E1D"/>
    <w:rsid w:val="002E4D99"/>
    <w:rsid w:val="002E6364"/>
    <w:rsid w:val="002F05FA"/>
    <w:rsid w:val="002F1426"/>
    <w:rsid w:val="002F307B"/>
    <w:rsid w:val="002F3F6C"/>
    <w:rsid w:val="002F5554"/>
    <w:rsid w:val="002F7D1F"/>
    <w:rsid w:val="003034CB"/>
    <w:rsid w:val="003075BF"/>
    <w:rsid w:val="00311EBB"/>
    <w:rsid w:val="00312608"/>
    <w:rsid w:val="00317401"/>
    <w:rsid w:val="00320BAC"/>
    <w:rsid w:val="003225F8"/>
    <w:rsid w:val="00322D04"/>
    <w:rsid w:val="0032331F"/>
    <w:rsid w:val="0032358B"/>
    <w:rsid w:val="00324718"/>
    <w:rsid w:val="00325F73"/>
    <w:rsid w:val="00326F45"/>
    <w:rsid w:val="00326FC1"/>
    <w:rsid w:val="00330405"/>
    <w:rsid w:val="0033189B"/>
    <w:rsid w:val="00331EC6"/>
    <w:rsid w:val="00336052"/>
    <w:rsid w:val="00337922"/>
    <w:rsid w:val="00337DF7"/>
    <w:rsid w:val="00340867"/>
    <w:rsid w:val="00340CC4"/>
    <w:rsid w:val="003411CE"/>
    <w:rsid w:val="00341A7F"/>
    <w:rsid w:val="00342857"/>
    <w:rsid w:val="00342E9F"/>
    <w:rsid w:val="003476DD"/>
    <w:rsid w:val="00351CEE"/>
    <w:rsid w:val="00357FBE"/>
    <w:rsid w:val="003608CB"/>
    <w:rsid w:val="00362501"/>
    <w:rsid w:val="003627B6"/>
    <w:rsid w:val="0036714F"/>
    <w:rsid w:val="003708D5"/>
    <w:rsid w:val="003744AD"/>
    <w:rsid w:val="00374D02"/>
    <w:rsid w:val="0038061A"/>
    <w:rsid w:val="0038063B"/>
    <w:rsid w:val="00380837"/>
    <w:rsid w:val="003810B0"/>
    <w:rsid w:val="00381AAE"/>
    <w:rsid w:val="00382518"/>
    <w:rsid w:val="00382EDD"/>
    <w:rsid w:val="003836CA"/>
    <w:rsid w:val="00384306"/>
    <w:rsid w:val="00385291"/>
    <w:rsid w:val="00386A98"/>
    <w:rsid w:val="00391B23"/>
    <w:rsid w:val="00395C7B"/>
    <w:rsid w:val="003A047E"/>
    <w:rsid w:val="003A12A3"/>
    <w:rsid w:val="003A1E9C"/>
    <w:rsid w:val="003A3EB1"/>
    <w:rsid w:val="003A7A58"/>
    <w:rsid w:val="003A7A5C"/>
    <w:rsid w:val="003B3ECA"/>
    <w:rsid w:val="003B4CA7"/>
    <w:rsid w:val="003B4E3D"/>
    <w:rsid w:val="003C33A8"/>
    <w:rsid w:val="003D42CB"/>
    <w:rsid w:val="003D6BE3"/>
    <w:rsid w:val="003D736E"/>
    <w:rsid w:val="003E0E52"/>
    <w:rsid w:val="003E25CE"/>
    <w:rsid w:val="003F060B"/>
    <w:rsid w:val="003F20A5"/>
    <w:rsid w:val="003F233D"/>
    <w:rsid w:val="003F2E8E"/>
    <w:rsid w:val="00400B96"/>
    <w:rsid w:val="00401BD6"/>
    <w:rsid w:val="00405D5F"/>
    <w:rsid w:val="00410914"/>
    <w:rsid w:val="00410B9E"/>
    <w:rsid w:val="00414FA8"/>
    <w:rsid w:val="0041595F"/>
    <w:rsid w:val="00415AA3"/>
    <w:rsid w:val="00415EF3"/>
    <w:rsid w:val="00420C60"/>
    <w:rsid w:val="00423983"/>
    <w:rsid w:val="004243F7"/>
    <w:rsid w:val="00424D15"/>
    <w:rsid w:val="0042604D"/>
    <w:rsid w:val="00430432"/>
    <w:rsid w:val="00433759"/>
    <w:rsid w:val="0043494E"/>
    <w:rsid w:val="00440B76"/>
    <w:rsid w:val="004414A5"/>
    <w:rsid w:val="00452C55"/>
    <w:rsid w:val="00456697"/>
    <w:rsid w:val="004624EB"/>
    <w:rsid w:val="00465FE1"/>
    <w:rsid w:val="00471378"/>
    <w:rsid w:val="00471469"/>
    <w:rsid w:val="00475491"/>
    <w:rsid w:val="00476792"/>
    <w:rsid w:val="004869FB"/>
    <w:rsid w:val="004876AA"/>
    <w:rsid w:val="00491735"/>
    <w:rsid w:val="00492037"/>
    <w:rsid w:val="0049342D"/>
    <w:rsid w:val="00494A46"/>
    <w:rsid w:val="004B1EC1"/>
    <w:rsid w:val="004B217F"/>
    <w:rsid w:val="004B3600"/>
    <w:rsid w:val="004B3E7F"/>
    <w:rsid w:val="004B437C"/>
    <w:rsid w:val="004B73DD"/>
    <w:rsid w:val="004B768D"/>
    <w:rsid w:val="004C07FE"/>
    <w:rsid w:val="004C1EE4"/>
    <w:rsid w:val="004C2C01"/>
    <w:rsid w:val="004C2FB1"/>
    <w:rsid w:val="004C48E1"/>
    <w:rsid w:val="004C73D3"/>
    <w:rsid w:val="004D1381"/>
    <w:rsid w:val="004D180F"/>
    <w:rsid w:val="004D3E4C"/>
    <w:rsid w:val="004D4610"/>
    <w:rsid w:val="004D706F"/>
    <w:rsid w:val="004E2863"/>
    <w:rsid w:val="004F185D"/>
    <w:rsid w:val="00502126"/>
    <w:rsid w:val="005037D9"/>
    <w:rsid w:val="00504418"/>
    <w:rsid w:val="005056ED"/>
    <w:rsid w:val="00506D58"/>
    <w:rsid w:val="0051028E"/>
    <w:rsid w:val="00510A1F"/>
    <w:rsid w:val="00513A36"/>
    <w:rsid w:val="005159E6"/>
    <w:rsid w:val="00515E7F"/>
    <w:rsid w:val="00516106"/>
    <w:rsid w:val="005162A7"/>
    <w:rsid w:val="00517E4C"/>
    <w:rsid w:val="00521CF0"/>
    <w:rsid w:val="005272FD"/>
    <w:rsid w:val="00527516"/>
    <w:rsid w:val="00530B0E"/>
    <w:rsid w:val="00530BBE"/>
    <w:rsid w:val="005311DF"/>
    <w:rsid w:val="00531B81"/>
    <w:rsid w:val="0053208B"/>
    <w:rsid w:val="00532214"/>
    <w:rsid w:val="00532421"/>
    <w:rsid w:val="00534814"/>
    <w:rsid w:val="00535790"/>
    <w:rsid w:val="00536930"/>
    <w:rsid w:val="0054270E"/>
    <w:rsid w:val="00542A03"/>
    <w:rsid w:val="005443BF"/>
    <w:rsid w:val="00546913"/>
    <w:rsid w:val="00547273"/>
    <w:rsid w:val="00547980"/>
    <w:rsid w:val="00547E68"/>
    <w:rsid w:val="00552F32"/>
    <w:rsid w:val="00554552"/>
    <w:rsid w:val="005577C1"/>
    <w:rsid w:val="00557F99"/>
    <w:rsid w:val="00560A2A"/>
    <w:rsid w:val="00564E53"/>
    <w:rsid w:val="00564E58"/>
    <w:rsid w:val="00571DE8"/>
    <w:rsid w:val="0057528A"/>
    <w:rsid w:val="0057559A"/>
    <w:rsid w:val="00580224"/>
    <w:rsid w:val="00581B74"/>
    <w:rsid w:val="00583277"/>
    <w:rsid w:val="00583744"/>
    <w:rsid w:val="00583F9C"/>
    <w:rsid w:val="005849C6"/>
    <w:rsid w:val="00584E4C"/>
    <w:rsid w:val="00592C3E"/>
    <w:rsid w:val="00595FA8"/>
    <w:rsid w:val="005A000F"/>
    <w:rsid w:val="005A045C"/>
    <w:rsid w:val="005A1ED6"/>
    <w:rsid w:val="005A4E86"/>
    <w:rsid w:val="005A4F6D"/>
    <w:rsid w:val="005B173D"/>
    <w:rsid w:val="005B6327"/>
    <w:rsid w:val="005B6888"/>
    <w:rsid w:val="005B78B3"/>
    <w:rsid w:val="005C1396"/>
    <w:rsid w:val="005C2617"/>
    <w:rsid w:val="005D3185"/>
    <w:rsid w:val="005F3F52"/>
    <w:rsid w:val="005F4B95"/>
    <w:rsid w:val="005F5691"/>
    <w:rsid w:val="005F5A47"/>
    <w:rsid w:val="005F6C65"/>
    <w:rsid w:val="00600F02"/>
    <w:rsid w:val="006018DD"/>
    <w:rsid w:val="00603986"/>
    <w:rsid w:val="0060444D"/>
    <w:rsid w:val="006122FC"/>
    <w:rsid w:val="0061364F"/>
    <w:rsid w:val="006154DA"/>
    <w:rsid w:val="00622CB5"/>
    <w:rsid w:val="00624138"/>
    <w:rsid w:val="0062426B"/>
    <w:rsid w:val="0062550A"/>
    <w:rsid w:val="00626C24"/>
    <w:rsid w:val="006354BB"/>
    <w:rsid w:val="00642776"/>
    <w:rsid w:val="00644FE2"/>
    <w:rsid w:val="00645FB8"/>
    <w:rsid w:val="00650809"/>
    <w:rsid w:val="0065134F"/>
    <w:rsid w:val="00651986"/>
    <w:rsid w:val="00652604"/>
    <w:rsid w:val="006545E8"/>
    <w:rsid w:val="0066430A"/>
    <w:rsid w:val="00664736"/>
    <w:rsid w:val="00665701"/>
    <w:rsid w:val="00665980"/>
    <w:rsid w:val="006670A1"/>
    <w:rsid w:val="00672BD0"/>
    <w:rsid w:val="0067484F"/>
    <w:rsid w:val="0067640C"/>
    <w:rsid w:val="00677086"/>
    <w:rsid w:val="006836D9"/>
    <w:rsid w:val="00686699"/>
    <w:rsid w:val="00686D0C"/>
    <w:rsid w:val="00690615"/>
    <w:rsid w:val="0069381F"/>
    <w:rsid w:val="00695256"/>
    <w:rsid w:val="00695570"/>
    <w:rsid w:val="0069612D"/>
    <w:rsid w:val="00696AF1"/>
    <w:rsid w:val="006A3B31"/>
    <w:rsid w:val="006A66C1"/>
    <w:rsid w:val="006A68BA"/>
    <w:rsid w:val="006A68F3"/>
    <w:rsid w:val="006B06F4"/>
    <w:rsid w:val="006B20B9"/>
    <w:rsid w:val="006B2C6D"/>
    <w:rsid w:val="006B4127"/>
    <w:rsid w:val="006B6391"/>
    <w:rsid w:val="006C24BF"/>
    <w:rsid w:val="006C40B9"/>
    <w:rsid w:val="006C6653"/>
    <w:rsid w:val="006D6551"/>
    <w:rsid w:val="006E678B"/>
    <w:rsid w:val="006F176F"/>
    <w:rsid w:val="006F43A8"/>
    <w:rsid w:val="006F50AA"/>
    <w:rsid w:val="006F5843"/>
    <w:rsid w:val="006F599A"/>
    <w:rsid w:val="006F7580"/>
    <w:rsid w:val="00700F2C"/>
    <w:rsid w:val="00703009"/>
    <w:rsid w:val="0070367F"/>
    <w:rsid w:val="007124C2"/>
    <w:rsid w:val="00712F3C"/>
    <w:rsid w:val="00713183"/>
    <w:rsid w:val="00715C27"/>
    <w:rsid w:val="007170AA"/>
    <w:rsid w:val="00722A29"/>
    <w:rsid w:val="0072769F"/>
    <w:rsid w:val="00730382"/>
    <w:rsid w:val="00732B66"/>
    <w:rsid w:val="00733FA3"/>
    <w:rsid w:val="007351E2"/>
    <w:rsid w:val="00736656"/>
    <w:rsid w:val="00737C8F"/>
    <w:rsid w:val="00740188"/>
    <w:rsid w:val="007406DE"/>
    <w:rsid w:val="00740C50"/>
    <w:rsid w:val="00740DCC"/>
    <w:rsid w:val="00742E96"/>
    <w:rsid w:val="00742FB7"/>
    <w:rsid w:val="00743E79"/>
    <w:rsid w:val="00744BEA"/>
    <w:rsid w:val="00745CC4"/>
    <w:rsid w:val="00751532"/>
    <w:rsid w:val="00751C37"/>
    <w:rsid w:val="0075411F"/>
    <w:rsid w:val="0075521F"/>
    <w:rsid w:val="0075769B"/>
    <w:rsid w:val="00760261"/>
    <w:rsid w:val="00765AC2"/>
    <w:rsid w:val="0077198E"/>
    <w:rsid w:val="00775570"/>
    <w:rsid w:val="007757F3"/>
    <w:rsid w:val="007762C6"/>
    <w:rsid w:val="007815DC"/>
    <w:rsid w:val="00782F54"/>
    <w:rsid w:val="00786B6A"/>
    <w:rsid w:val="00787AEA"/>
    <w:rsid w:val="00793469"/>
    <w:rsid w:val="00793B44"/>
    <w:rsid w:val="00796E4A"/>
    <w:rsid w:val="007A0865"/>
    <w:rsid w:val="007A1200"/>
    <w:rsid w:val="007A19CD"/>
    <w:rsid w:val="007A47FB"/>
    <w:rsid w:val="007A7056"/>
    <w:rsid w:val="007B0CA3"/>
    <w:rsid w:val="007B106B"/>
    <w:rsid w:val="007B275D"/>
    <w:rsid w:val="007C2932"/>
    <w:rsid w:val="007C587C"/>
    <w:rsid w:val="007D0724"/>
    <w:rsid w:val="007D4482"/>
    <w:rsid w:val="007E1B8C"/>
    <w:rsid w:val="007E2FDA"/>
    <w:rsid w:val="007E4877"/>
    <w:rsid w:val="007E6AEB"/>
    <w:rsid w:val="007F01EC"/>
    <w:rsid w:val="007F7DF2"/>
    <w:rsid w:val="00806CD1"/>
    <w:rsid w:val="008079FA"/>
    <w:rsid w:val="00810D58"/>
    <w:rsid w:val="00823D48"/>
    <w:rsid w:val="00824D12"/>
    <w:rsid w:val="008259EC"/>
    <w:rsid w:val="0082611C"/>
    <w:rsid w:val="008336D7"/>
    <w:rsid w:val="00835B31"/>
    <w:rsid w:val="00844B5D"/>
    <w:rsid w:val="0084793C"/>
    <w:rsid w:val="00850413"/>
    <w:rsid w:val="008525FF"/>
    <w:rsid w:val="00856DEE"/>
    <w:rsid w:val="00857B4A"/>
    <w:rsid w:val="008611AE"/>
    <w:rsid w:val="008646DE"/>
    <w:rsid w:val="00864902"/>
    <w:rsid w:val="00864BE7"/>
    <w:rsid w:val="00865200"/>
    <w:rsid w:val="0087120C"/>
    <w:rsid w:val="00871695"/>
    <w:rsid w:val="00873BA5"/>
    <w:rsid w:val="008841D8"/>
    <w:rsid w:val="00884879"/>
    <w:rsid w:val="00891C25"/>
    <w:rsid w:val="008945E1"/>
    <w:rsid w:val="00894FEE"/>
    <w:rsid w:val="00895258"/>
    <w:rsid w:val="008957E5"/>
    <w:rsid w:val="008973EE"/>
    <w:rsid w:val="00897630"/>
    <w:rsid w:val="008A2FAC"/>
    <w:rsid w:val="008A3B66"/>
    <w:rsid w:val="008B0CEB"/>
    <w:rsid w:val="008B1414"/>
    <w:rsid w:val="008B2609"/>
    <w:rsid w:val="008C0D54"/>
    <w:rsid w:val="008C22D9"/>
    <w:rsid w:val="008C51BA"/>
    <w:rsid w:val="008C76D7"/>
    <w:rsid w:val="008D089D"/>
    <w:rsid w:val="008D15EF"/>
    <w:rsid w:val="008E31F5"/>
    <w:rsid w:val="008E5998"/>
    <w:rsid w:val="008F0B04"/>
    <w:rsid w:val="008F3FE0"/>
    <w:rsid w:val="008F41A1"/>
    <w:rsid w:val="008F5A24"/>
    <w:rsid w:val="008F7C55"/>
    <w:rsid w:val="00900C72"/>
    <w:rsid w:val="0090248D"/>
    <w:rsid w:val="00907732"/>
    <w:rsid w:val="00914F41"/>
    <w:rsid w:val="00922540"/>
    <w:rsid w:val="0092335F"/>
    <w:rsid w:val="00930694"/>
    <w:rsid w:val="0093521F"/>
    <w:rsid w:val="00936368"/>
    <w:rsid w:val="00936493"/>
    <w:rsid w:val="009414EA"/>
    <w:rsid w:val="00942412"/>
    <w:rsid w:val="00945677"/>
    <w:rsid w:val="00951FB6"/>
    <w:rsid w:val="00952355"/>
    <w:rsid w:val="00954FA5"/>
    <w:rsid w:val="00955B84"/>
    <w:rsid w:val="00957ACC"/>
    <w:rsid w:val="009610F8"/>
    <w:rsid w:val="00962113"/>
    <w:rsid w:val="0096277D"/>
    <w:rsid w:val="00962F78"/>
    <w:rsid w:val="00965478"/>
    <w:rsid w:val="0096609F"/>
    <w:rsid w:val="00966D8E"/>
    <w:rsid w:val="00971600"/>
    <w:rsid w:val="0097218A"/>
    <w:rsid w:val="0097445C"/>
    <w:rsid w:val="009764D5"/>
    <w:rsid w:val="00977069"/>
    <w:rsid w:val="00983B0D"/>
    <w:rsid w:val="00984342"/>
    <w:rsid w:val="00987356"/>
    <w:rsid w:val="009909B6"/>
    <w:rsid w:val="0099271A"/>
    <w:rsid w:val="009973B4"/>
    <w:rsid w:val="009A0D19"/>
    <w:rsid w:val="009A76A1"/>
    <w:rsid w:val="009B6541"/>
    <w:rsid w:val="009B7EB8"/>
    <w:rsid w:val="009C299A"/>
    <w:rsid w:val="009D1FC3"/>
    <w:rsid w:val="009D3FBC"/>
    <w:rsid w:val="009D475E"/>
    <w:rsid w:val="009D48E6"/>
    <w:rsid w:val="009D6D70"/>
    <w:rsid w:val="009D7E11"/>
    <w:rsid w:val="009E30DA"/>
    <w:rsid w:val="009E6193"/>
    <w:rsid w:val="009E723E"/>
    <w:rsid w:val="009E7DD1"/>
    <w:rsid w:val="009F3319"/>
    <w:rsid w:val="009F609F"/>
    <w:rsid w:val="009F7EED"/>
    <w:rsid w:val="00A00A92"/>
    <w:rsid w:val="00A01006"/>
    <w:rsid w:val="00A031EF"/>
    <w:rsid w:val="00A115EA"/>
    <w:rsid w:val="00A138EC"/>
    <w:rsid w:val="00A169D0"/>
    <w:rsid w:val="00A26E44"/>
    <w:rsid w:val="00A3106A"/>
    <w:rsid w:val="00A34B9E"/>
    <w:rsid w:val="00A458FE"/>
    <w:rsid w:val="00A53106"/>
    <w:rsid w:val="00A542C1"/>
    <w:rsid w:val="00A6128F"/>
    <w:rsid w:val="00A6335D"/>
    <w:rsid w:val="00A672B4"/>
    <w:rsid w:val="00A7595A"/>
    <w:rsid w:val="00A801DE"/>
    <w:rsid w:val="00A90A22"/>
    <w:rsid w:val="00A95DF8"/>
    <w:rsid w:val="00A960E3"/>
    <w:rsid w:val="00A97734"/>
    <w:rsid w:val="00AA1A59"/>
    <w:rsid w:val="00AA4C28"/>
    <w:rsid w:val="00AA6095"/>
    <w:rsid w:val="00AA6C7E"/>
    <w:rsid w:val="00AA7F40"/>
    <w:rsid w:val="00AA7FD7"/>
    <w:rsid w:val="00AB199C"/>
    <w:rsid w:val="00AB1B2B"/>
    <w:rsid w:val="00AB2990"/>
    <w:rsid w:val="00AB3547"/>
    <w:rsid w:val="00AB41FC"/>
    <w:rsid w:val="00AB7D2F"/>
    <w:rsid w:val="00AC3C8A"/>
    <w:rsid w:val="00AC763E"/>
    <w:rsid w:val="00AD1C7F"/>
    <w:rsid w:val="00AD333E"/>
    <w:rsid w:val="00AD6F34"/>
    <w:rsid w:val="00AE0050"/>
    <w:rsid w:val="00AF0AAB"/>
    <w:rsid w:val="00AF156F"/>
    <w:rsid w:val="00AF616B"/>
    <w:rsid w:val="00B03981"/>
    <w:rsid w:val="00B052AC"/>
    <w:rsid w:val="00B0685B"/>
    <w:rsid w:val="00B077F0"/>
    <w:rsid w:val="00B17A56"/>
    <w:rsid w:val="00B20B31"/>
    <w:rsid w:val="00B20E72"/>
    <w:rsid w:val="00B22D22"/>
    <w:rsid w:val="00B23030"/>
    <w:rsid w:val="00B237B9"/>
    <w:rsid w:val="00B23A5E"/>
    <w:rsid w:val="00B23CAA"/>
    <w:rsid w:val="00B2585D"/>
    <w:rsid w:val="00B410EE"/>
    <w:rsid w:val="00B42922"/>
    <w:rsid w:val="00B4369C"/>
    <w:rsid w:val="00B443E9"/>
    <w:rsid w:val="00B57EAB"/>
    <w:rsid w:val="00B64949"/>
    <w:rsid w:val="00B81284"/>
    <w:rsid w:val="00B8202D"/>
    <w:rsid w:val="00B857F1"/>
    <w:rsid w:val="00B8735C"/>
    <w:rsid w:val="00B929FD"/>
    <w:rsid w:val="00B95B99"/>
    <w:rsid w:val="00B95F69"/>
    <w:rsid w:val="00B97B53"/>
    <w:rsid w:val="00BB7B74"/>
    <w:rsid w:val="00BC2015"/>
    <w:rsid w:val="00BC36BE"/>
    <w:rsid w:val="00BC6CDF"/>
    <w:rsid w:val="00BC71B0"/>
    <w:rsid w:val="00BE2675"/>
    <w:rsid w:val="00BE6A10"/>
    <w:rsid w:val="00BF597E"/>
    <w:rsid w:val="00BF6AB6"/>
    <w:rsid w:val="00C00AEE"/>
    <w:rsid w:val="00C028B7"/>
    <w:rsid w:val="00C0299D"/>
    <w:rsid w:val="00C03098"/>
    <w:rsid w:val="00C0339F"/>
    <w:rsid w:val="00C037F3"/>
    <w:rsid w:val="00C049A0"/>
    <w:rsid w:val="00C12B9F"/>
    <w:rsid w:val="00C14685"/>
    <w:rsid w:val="00C173F0"/>
    <w:rsid w:val="00C23E84"/>
    <w:rsid w:val="00C260FA"/>
    <w:rsid w:val="00C31C73"/>
    <w:rsid w:val="00C4173C"/>
    <w:rsid w:val="00C42C8D"/>
    <w:rsid w:val="00C46B78"/>
    <w:rsid w:val="00C51A36"/>
    <w:rsid w:val="00C548BE"/>
    <w:rsid w:val="00C55228"/>
    <w:rsid w:val="00C61098"/>
    <w:rsid w:val="00C6195A"/>
    <w:rsid w:val="00C67E19"/>
    <w:rsid w:val="00C67E47"/>
    <w:rsid w:val="00C7107A"/>
    <w:rsid w:val="00C71E85"/>
    <w:rsid w:val="00C73543"/>
    <w:rsid w:val="00C74F8C"/>
    <w:rsid w:val="00C81ACE"/>
    <w:rsid w:val="00C86F9B"/>
    <w:rsid w:val="00C87FEE"/>
    <w:rsid w:val="00C911DA"/>
    <w:rsid w:val="00C920A9"/>
    <w:rsid w:val="00C92B2C"/>
    <w:rsid w:val="00C94C5A"/>
    <w:rsid w:val="00C97998"/>
    <w:rsid w:val="00CA22B6"/>
    <w:rsid w:val="00CA5A02"/>
    <w:rsid w:val="00CA5CFF"/>
    <w:rsid w:val="00CB0B69"/>
    <w:rsid w:val="00CB11CC"/>
    <w:rsid w:val="00CB260B"/>
    <w:rsid w:val="00CC5400"/>
    <w:rsid w:val="00CC7E77"/>
    <w:rsid w:val="00CE2A9E"/>
    <w:rsid w:val="00CE315A"/>
    <w:rsid w:val="00CE5D77"/>
    <w:rsid w:val="00CE7BE1"/>
    <w:rsid w:val="00CF0AEF"/>
    <w:rsid w:val="00CF147A"/>
    <w:rsid w:val="00CF1726"/>
    <w:rsid w:val="00CF46F8"/>
    <w:rsid w:val="00CF615B"/>
    <w:rsid w:val="00CF6C5C"/>
    <w:rsid w:val="00D02852"/>
    <w:rsid w:val="00D02F7F"/>
    <w:rsid w:val="00D02FF8"/>
    <w:rsid w:val="00D03279"/>
    <w:rsid w:val="00D06F59"/>
    <w:rsid w:val="00D075B7"/>
    <w:rsid w:val="00D13652"/>
    <w:rsid w:val="00D16502"/>
    <w:rsid w:val="00D16526"/>
    <w:rsid w:val="00D215EB"/>
    <w:rsid w:val="00D2302E"/>
    <w:rsid w:val="00D26F4E"/>
    <w:rsid w:val="00D27DEB"/>
    <w:rsid w:val="00D306EF"/>
    <w:rsid w:val="00D3392D"/>
    <w:rsid w:val="00D35353"/>
    <w:rsid w:val="00D363BF"/>
    <w:rsid w:val="00D37F3C"/>
    <w:rsid w:val="00D41439"/>
    <w:rsid w:val="00D429D7"/>
    <w:rsid w:val="00D4441F"/>
    <w:rsid w:val="00D44AD0"/>
    <w:rsid w:val="00D458E8"/>
    <w:rsid w:val="00D510F4"/>
    <w:rsid w:val="00D5229B"/>
    <w:rsid w:val="00D5570A"/>
    <w:rsid w:val="00D55BC5"/>
    <w:rsid w:val="00D55E69"/>
    <w:rsid w:val="00D562F6"/>
    <w:rsid w:val="00D56491"/>
    <w:rsid w:val="00D566B4"/>
    <w:rsid w:val="00D624A3"/>
    <w:rsid w:val="00D721B0"/>
    <w:rsid w:val="00D77FEC"/>
    <w:rsid w:val="00D8388C"/>
    <w:rsid w:val="00D84A09"/>
    <w:rsid w:val="00D87E15"/>
    <w:rsid w:val="00D9255F"/>
    <w:rsid w:val="00D95656"/>
    <w:rsid w:val="00D96342"/>
    <w:rsid w:val="00D96755"/>
    <w:rsid w:val="00DA0809"/>
    <w:rsid w:val="00DA0DF0"/>
    <w:rsid w:val="00DA53CD"/>
    <w:rsid w:val="00DA68CF"/>
    <w:rsid w:val="00DA7616"/>
    <w:rsid w:val="00DB4449"/>
    <w:rsid w:val="00DC2A85"/>
    <w:rsid w:val="00DC4F7D"/>
    <w:rsid w:val="00DD1C8E"/>
    <w:rsid w:val="00DD76E4"/>
    <w:rsid w:val="00DE146D"/>
    <w:rsid w:val="00DE2D80"/>
    <w:rsid w:val="00DE5495"/>
    <w:rsid w:val="00DE6FCE"/>
    <w:rsid w:val="00DF3ECC"/>
    <w:rsid w:val="00DF71AE"/>
    <w:rsid w:val="00DF76DB"/>
    <w:rsid w:val="00E02739"/>
    <w:rsid w:val="00E0333C"/>
    <w:rsid w:val="00E038E4"/>
    <w:rsid w:val="00E13D9A"/>
    <w:rsid w:val="00E15E81"/>
    <w:rsid w:val="00E16FE0"/>
    <w:rsid w:val="00E21292"/>
    <w:rsid w:val="00E21843"/>
    <w:rsid w:val="00E24E07"/>
    <w:rsid w:val="00E26704"/>
    <w:rsid w:val="00E27D98"/>
    <w:rsid w:val="00E30E59"/>
    <w:rsid w:val="00E32D13"/>
    <w:rsid w:val="00E35B6F"/>
    <w:rsid w:val="00E43822"/>
    <w:rsid w:val="00E44012"/>
    <w:rsid w:val="00E44C05"/>
    <w:rsid w:val="00E467AB"/>
    <w:rsid w:val="00E51F46"/>
    <w:rsid w:val="00E534A1"/>
    <w:rsid w:val="00E54035"/>
    <w:rsid w:val="00E55214"/>
    <w:rsid w:val="00E62996"/>
    <w:rsid w:val="00E63714"/>
    <w:rsid w:val="00E64A51"/>
    <w:rsid w:val="00E670A8"/>
    <w:rsid w:val="00E676F9"/>
    <w:rsid w:val="00E67DBD"/>
    <w:rsid w:val="00E7040E"/>
    <w:rsid w:val="00E70928"/>
    <w:rsid w:val="00E764D2"/>
    <w:rsid w:val="00E77A1D"/>
    <w:rsid w:val="00E910C0"/>
    <w:rsid w:val="00E9449D"/>
    <w:rsid w:val="00E97424"/>
    <w:rsid w:val="00EA10B1"/>
    <w:rsid w:val="00EA55F7"/>
    <w:rsid w:val="00EA74D8"/>
    <w:rsid w:val="00EB0164"/>
    <w:rsid w:val="00EB2329"/>
    <w:rsid w:val="00EB5DF5"/>
    <w:rsid w:val="00EB65F7"/>
    <w:rsid w:val="00EC42F5"/>
    <w:rsid w:val="00ED0F62"/>
    <w:rsid w:val="00ED452F"/>
    <w:rsid w:val="00EE482F"/>
    <w:rsid w:val="00EF2000"/>
    <w:rsid w:val="00EF2557"/>
    <w:rsid w:val="00EF36E7"/>
    <w:rsid w:val="00F06D09"/>
    <w:rsid w:val="00F101A2"/>
    <w:rsid w:val="00F11201"/>
    <w:rsid w:val="00F11BD2"/>
    <w:rsid w:val="00F14D99"/>
    <w:rsid w:val="00F20EEA"/>
    <w:rsid w:val="00F26963"/>
    <w:rsid w:val="00F31A8A"/>
    <w:rsid w:val="00F32CB9"/>
    <w:rsid w:val="00F33729"/>
    <w:rsid w:val="00F35CD7"/>
    <w:rsid w:val="00F3666E"/>
    <w:rsid w:val="00F3769C"/>
    <w:rsid w:val="00F51005"/>
    <w:rsid w:val="00F53FBE"/>
    <w:rsid w:val="00F5492A"/>
    <w:rsid w:val="00F578B1"/>
    <w:rsid w:val="00F57C4F"/>
    <w:rsid w:val="00F60253"/>
    <w:rsid w:val="00F606E1"/>
    <w:rsid w:val="00F648C3"/>
    <w:rsid w:val="00F657C4"/>
    <w:rsid w:val="00F6739D"/>
    <w:rsid w:val="00F708CB"/>
    <w:rsid w:val="00F72E39"/>
    <w:rsid w:val="00F74317"/>
    <w:rsid w:val="00F80C36"/>
    <w:rsid w:val="00F83639"/>
    <w:rsid w:val="00F840C3"/>
    <w:rsid w:val="00F84D7A"/>
    <w:rsid w:val="00F856F5"/>
    <w:rsid w:val="00F862A2"/>
    <w:rsid w:val="00F87F8F"/>
    <w:rsid w:val="00F905CA"/>
    <w:rsid w:val="00F956F5"/>
    <w:rsid w:val="00FA0833"/>
    <w:rsid w:val="00FA350D"/>
    <w:rsid w:val="00FB03C3"/>
    <w:rsid w:val="00FB48B4"/>
    <w:rsid w:val="00FB5A65"/>
    <w:rsid w:val="00FB77E9"/>
    <w:rsid w:val="00FC425D"/>
    <w:rsid w:val="00FC6FE0"/>
    <w:rsid w:val="00FD1448"/>
    <w:rsid w:val="00FD2869"/>
    <w:rsid w:val="00FD5EE5"/>
    <w:rsid w:val="00FD72A6"/>
    <w:rsid w:val="00FD74E6"/>
    <w:rsid w:val="00FD7C7B"/>
    <w:rsid w:val="00FD7F97"/>
    <w:rsid w:val="00FE065B"/>
    <w:rsid w:val="00FE09C9"/>
    <w:rsid w:val="00FE5311"/>
    <w:rsid w:val="00FF296E"/>
    <w:rsid w:val="08972EB0"/>
    <w:rsid w:val="09FA224E"/>
    <w:rsid w:val="0DA50DD8"/>
    <w:rsid w:val="0E574B59"/>
    <w:rsid w:val="108219C2"/>
    <w:rsid w:val="15B30DFC"/>
    <w:rsid w:val="17F258E1"/>
    <w:rsid w:val="19657A2A"/>
    <w:rsid w:val="1D664FAD"/>
    <w:rsid w:val="1F7C1980"/>
    <w:rsid w:val="213D5882"/>
    <w:rsid w:val="2B6E09DD"/>
    <w:rsid w:val="309122AE"/>
    <w:rsid w:val="386264B8"/>
    <w:rsid w:val="421E4517"/>
    <w:rsid w:val="446F36AF"/>
    <w:rsid w:val="48A84CAE"/>
    <w:rsid w:val="4D1832CB"/>
    <w:rsid w:val="5EA12B9A"/>
    <w:rsid w:val="63A702F3"/>
    <w:rsid w:val="66FB39C3"/>
    <w:rsid w:val="70FF7A74"/>
    <w:rsid w:val="752A115A"/>
    <w:rsid w:val="79347C73"/>
    <w:rsid w:val="79A342CC"/>
    <w:rsid w:val="7E9A428E"/>
    <w:rsid w:val="7EE64557"/>
    <w:rsid w:val="7F270DA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Body Text Indent 3" w:semiHidden="0" w:uiPriority="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3">
    <w:name w:val="Body Text Indent 3"/>
    <w:basedOn w:val="a"/>
    <w:link w:val="3Char"/>
    <w:qFormat/>
    <w:pPr>
      <w:spacing w:line="360" w:lineRule="exact"/>
      <w:ind w:leftChars="300" w:left="630"/>
    </w:pPr>
    <w:rPr>
      <w:rFonts w:eastAsia="楷体_GB2312"/>
      <w:sz w:val="28"/>
      <w:szCs w:val="24"/>
    </w:rPr>
  </w:style>
  <w:style w:type="character" w:customStyle="1" w:styleId="Char1">
    <w:name w:val="页眉 Char"/>
    <w:basedOn w:val="a0"/>
    <w:link w:val="a5"/>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fontstyle01">
    <w:name w:val="fontstyle01"/>
    <w:basedOn w:val="a0"/>
    <w:qFormat/>
    <w:rPr>
      <w:rFonts w:ascii="宋体" w:eastAsia="宋体" w:hAnsi="宋体" w:hint="eastAsia"/>
      <w:color w:val="000000"/>
      <w:sz w:val="24"/>
      <w:szCs w:val="24"/>
    </w:rPr>
  </w:style>
  <w:style w:type="character" w:customStyle="1" w:styleId="fontstyle21">
    <w:name w:val="fontstyle21"/>
    <w:basedOn w:val="a0"/>
    <w:qFormat/>
    <w:rPr>
      <w:rFonts w:ascii="Times New Roman" w:hAnsi="Times New Roman" w:cs="Times New Roman" w:hint="default"/>
      <w:color w:val="000000"/>
      <w:sz w:val="24"/>
      <w:szCs w:val="24"/>
    </w:rPr>
  </w:style>
  <w:style w:type="paragraph" w:customStyle="1" w:styleId="a6">
    <w:name w:val="东方正文"/>
    <w:basedOn w:val="a"/>
    <w:qFormat/>
    <w:pPr>
      <w:spacing w:line="400" w:lineRule="exact"/>
      <w:ind w:left="284" w:right="284"/>
    </w:pPr>
    <w:rPr>
      <w:sz w:val="24"/>
    </w:rPr>
  </w:style>
  <w:style w:type="paragraph" w:customStyle="1" w:styleId="Style2">
    <w:name w:val="_Style 2"/>
    <w:basedOn w:val="a"/>
    <w:uiPriority w:val="34"/>
    <w:qFormat/>
    <w:pPr>
      <w:widowControl/>
      <w:ind w:firstLineChars="200" w:firstLine="420"/>
      <w:jc w:val="left"/>
    </w:pPr>
    <w:rPr>
      <w:kern w:val="0"/>
      <w:sz w:val="20"/>
      <w:lang w:eastAsia="en-US"/>
    </w:rPr>
  </w:style>
  <w:style w:type="paragraph" w:styleId="a7">
    <w:name w:val="No Spacing"/>
    <w:uiPriority w:val="99"/>
    <w:qFormat/>
    <w:pPr>
      <w:widowControl w:val="0"/>
      <w:jc w:val="both"/>
    </w:pPr>
    <w:rPr>
      <w:kern w:val="2"/>
      <w:sz w:val="21"/>
      <w:szCs w:val="24"/>
    </w:rPr>
  </w:style>
  <w:style w:type="paragraph" w:styleId="a8">
    <w:name w:val="List Paragraph"/>
    <w:basedOn w:val="a"/>
    <w:uiPriority w:val="99"/>
    <w:qFormat/>
    <w:pPr>
      <w:ind w:firstLineChars="200" w:firstLine="420"/>
    </w:pPr>
  </w:style>
  <w:style w:type="character" w:customStyle="1" w:styleId="1">
    <w:name w:val="不明显强调1"/>
    <w:basedOn w:val="a0"/>
    <w:uiPriority w:val="19"/>
    <w:qFormat/>
    <w:rPr>
      <w:i/>
      <w:iCs/>
      <w:color w:val="404040" w:themeColor="text1" w:themeTint="BF"/>
    </w:rPr>
  </w:style>
  <w:style w:type="character" w:customStyle="1" w:styleId="3Char">
    <w:name w:val="正文文本缩进 3 Char"/>
    <w:basedOn w:val="a0"/>
    <w:link w:val="3"/>
    <w:qFormat/>
    <w:rPr>
      <w:rFonts w:ascii="Times New Roman" w:eastAsia="楷体_GB2312" w:hAnsi="Times New Roman" w:cs="Times New Roman"/>
      <w:kern w:val="2"/>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2C5771-74EC-4062-A033-112282DBF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639</Words>
  <Characters>3648</Characters>
  <Application>Microsoft Office Word</Application>
  <DocSecurity>0</DocSecurity>
  <Lines>30</Lines>
  <Paragraphs>8</Paragraphs>
  <ScaleCrop>false</ScaleCrop>
  <Company/>
  <LinksUpToDate>false</LinksUpToDate>
  <CharactersWithSpaces>4279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1077</cp:revision>
  <cp:lastPrinted>2020-03-02T10:12:00Z</cp:lastPrinted>
  <dcterms:created xsi:type="dcterms:W3CDTF">2015-06-17T12:51:00Z</dcterms:created>
  <dcterms:modified xsi:type="dcterms:W3CDTF">2022-08-04T02:03:00Z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2052-11.1.0.9914</vt:lpwstr>
  </property>
  <property fmtid="{D5CDD505-2E9C-101B-9397-08002B2CF9AE}" pid="3" name="ICV">
    <vt:lpwstr>C675FED44B31453B8D68D16A518267EF</vt:lpwstr>
  </property>
</Properties>
</file>