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04"/>
        <w:gridCol w:w="1179"/>
        <w:gridCol w:w="1011"/>
        <w:gridCol w:w="9513"/>
        <w:gridCol w:w="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32" w:type="dxa"/>
            <w:gridSpan w:val="3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质检部     负责人：方慧芬      </w:t>
            </w:r>
            <w:r>
              <w:rPr>
                <w:rFonts w:hint="eastAsia" w:ascii="宋体" w:hAnsi="宋体" w:cs="Arial"/>
                <w:szCs w:val="21"/>
              </w:rPr>
              <w:t>陪同人员：</w:t>
            </w:r>
            <w:r>
              <w:rPr>
                <w:rFonts w:hint="eastAsia"/>
                <w:lang w:val="en-US" w:eastAsia="zh-CN"/>
              </w:rPr>
              <w:t>陈欢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gridSpan w:val="2"/>
            <w:vMerge w:val="continue"/>
            <w:vAlign w:val="center"/>
          </w:tcPr>
          <w:p/>
        </w:tc>
        <w:tc>
          <w:tcPr>
            <w:tcW w:w="1179" w:type="dxa"/>
            <w:vMerge w:val="continue"/>
            <w:vAlign w:val="center"/>
          </w:tcPr>
          <w:p/>
        </w:tc>
        <w:tc>
          <w:tcPr>
            <w:tcW w:w="10532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审核时间：2022-0</w:t>
            </w:r>
            <w:r>
              <w:rPr>
                <w:rFonts w:hint="eastAsia"/>
                <w:lang w:val="en-US" w:eastAsia="zh-CN"/>
              </w:rPr>
              <w:t>7-09日上午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gridSpan w:val="2"/>
            <w:vMerge w:val="continue"/>
            <w:vAlign w:val="center"/>
          </w:tcPr>
          <w:p/>
        </w:tc>
        <w:tc>
          <w:tcPr>
            <w:tcW w:w="1179" w:type="dxa"/>
            <w:vMerge w:val="continue"/>
            <w:vAlign w:val="center"/>
          </w:tcPr>
          <w:p/>
        </w:tc>
        <w:tc>
          <w:tcPr>
            <w:tcW w:w="10532" w:type="dxa"/>
            <w:gridSpan w:val="3"/>
            <w:vAlign w:val="center"/>
          </w:tcPr>
          <w:p>
            <w:pPr>
              <w:pStyle w:val="7"/>
              <w:ind w:left="0" w:leftChars="0" w:firstLine="0" w:firstLineChars="0"/>
              <w:rPr>
                <w:rFonts w:ascii="Times New Roman" w:hAnsi="Times New Roman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F：5.3/6.2/8.5.4.5/ 8.7/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8.8.1/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8.9.1-8.9.4/9.1.2</w:t>
            </w:r>
          </w:p>
          <w:p>
            <w:pPr>
              <w:pStyle w:val="7"/>
              <w:ind w:left="0" w:leftChars="0" w:firstLine="0" w:firstLineChars="0"/>
              <w:rPr>
                <w:rFonts w:ascii="Times New Roman" w:hAnsi="Times New Roman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H:2.4.2/2.5.1/3.8/3.6/4.3.4.3/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4.5/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5.1.1-5.1.3</w:t>
            </w:r>
          </w:p>
          <w:p>
            <w:pPr>
              <w:pStyle w:val="7"/>
              <w:ind w:firstLine="630" w:firstLineChars="3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179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H2.5.1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原辅料验收、进货检验、生产过程监控、作业环境的检验、成品出厂检验，</w:t>
            </w:r>
            <w:r>
              <w:rPr>
                <w:rFonts w:hint="eastAsia"/>
              </w:rPr>
              <w:t>计量器具的管理、</w:t>
            </w:r>
            <w:r>
              <w:rPr>
                <w:rFonts w:hint="eastAsia"/>
                <w:lang w:val="en-US" w:eastAsia="zh-CN"/>
              </w:rPr>
              <w:t>参与</w:t>
            </w:r>
            <w:r>
              <w:rPr>
                <w:rFonts w:hint="eastAsia"/>
              </w:rPr>
              <w:t>追溯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产品召回、不安全产品处置、</w:t>
            </w:r>
            <w:r>
              <w:rPr>
                <w:rFonts w:hint="eastAsia"/>
                <w:lang w:val="en-US" w:eastAsia="zh-CN"/>
              </w:rPr>
              <w:t>参与</w:t>
            </w:r>
            <w:r>
              <w:rPr>
                <w:rFonts w:hint="eastAsia"/>
              </w:rPr>
              <w:t>投诉处理、危害控制计划的实施等工作。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询问审核周期内职责未发生变化。本部门2人；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1179" w:type="dxa"/>
          </w:tcPr>
          <w:p>
            <w:r>
              <w:rPr>
                <w:rFonts w:hint="eastAsia"/>
              </w:rPr>
              <w:t>F6.2</w:t>
            </w:r>
          </w:p>
          <w:p>
            <w:pPr>
              <w:pStyle w:val="11"/>
            </w:pPr>
            <w:r>
              <w:rPr>
                <w:rFonts w:hint="eastAsia"/>
              </w:rPr>
              <w:t>H2.4.2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《食品安全目标及考核结果统计》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</w:tcPr>
          <w:p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组织建立了与方针一致的文件化的管理目标。为实现</w:t>
            </w:r>
            <w:r>
              <w:rPr>
                <w:rFonts w:hint="eastAsia"/>
                <w:color w:val="000000"/>
                <w:szCs w:val="21"/>
                <w:u w:val="none"/>
              </w:rPr>
              <w:t>食品安全目标</w:t>
            </w:r>
            <w:r>
              <w:rPr>
                <w:rFonts w:hint="eastAsia"/>
                <w:u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u w:val="none"/>
              </w:rPr>
              <w:t>食品安全目标</w:t>
            </w:r>
            <w:r>
              <w:rPr>
                <w:rFonts w:hint="eastAsia"/>
                <w:u w:val="none"/>
              </w:rPr>
              <w:t>目标具体、有针对性、可测量并且可实现。</w:t>
            </w:r>
          </w:p>
          <w:p>
            <w:pPr>
              <w:rPr>
                <w:u w:val="none"/>
              </w:rPr>
            </w:pPr>
            <w:r>
              <w:rPr>
                <w:rFonts w:hint="eastAsia"/>
                <w:color w:val="000000"/>
                <w:szCs w:val="21"/>
                <w:u w:val="none"/>
              </w:rPr>
              <w:t>食品安全目标</w:t>
            </w:r>
            <w:r>
              <w:rPr>
                <w:rFonts w:hint="eastAsia"/>
                <w:u w:val="none"/>
              </w:rPr>
              <w:t>目标实现情况的评价，及其测量方法是：</w:t>
            </w:r>
          </w:p>
          <w:p>
            <w:pPr>
              <w:pStyle w:val="11"/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7"/>
              <w:gridCol w:w="2910"/>
              <w:gridCol w:w="1210"/>
              <w:gridCol w:w="26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1.07-2022.06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797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产品出厂检验合格率1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%。</w:t>
                  </w:r>
                </w:p>
              </w:tc>
              <w:tc>
                <w:tcPr>
                  <w:tcW w:w="29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每月考核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质检部</w:t>
                  </w:r>
                </w:p>
              </w:tc>
              <w:tc>
                <w:tcPr>
                  <w:tcW w:w="2641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797" w:type="dxa"/>
                  <w:shd w:val="clear" w:color="auto" w:fill="auto"/>
                  <w:vAlign w:val="center"/>
                </w:tcPr>
                <w:p>
                  <w:pPr>
                    <w:ind w:left="315" w:leftChars="0" w:hanging="315" w:hangingChars="15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29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按照实际发生次数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每月考核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质检部</w:t>
                  </w:r>
                </w:p>
              </w:tc>
              <w:tc>
                <w:tcPr>
                  <w:tcW w:w="2641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79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计量器具及时送检率为100%</w:t>
                  </w:r>
                </w:p>
              </w:tc>
              <w:tc>
                <w:tcPr>
                  <w:tcW w:w="29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及时送检数量/应送检总数×100%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每月考核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质检部</w:t>
                  </w:r>
                </w:p>
              </w:tc>
              <w:tc>
                <w:tcPr>
                  <w:tcW w:w="2641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7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91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64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7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91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64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179" w:type="dxa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F8.7</w:t>
            </w:r>
          </w:p>
          <w:p>
            <w:pPr>
              <w:pStyle w:val="11"/>
            </w:pPr>
            <w:r>
              <w:rPr>
                <w:rFonts w:hint="eastAsia"/>
              </w:rPr>
              <w:t>H3.6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电子秤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温湿度表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1"/>
              <w:ind w:firstLine="138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lang w:val="en-US" w:eastAsia="zh-CN"/>
              </w:rPr>
              <w:t>天子天平</w:t>
            </w: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color w:val="0000FF"/>
                <w:u w:val="single"/>
              </w:rPr>
              <w:t xml:space="preserve"> 电子监控设备</w:t>
            </w: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监控使用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检验和测量设备台账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检验和测量设备校准计划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随机抽取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电子天平（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FA2004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X000172-22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数显恒温水浴锅（HH-2）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X000175-22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电子秤（CF116）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X000171-22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压力表（0-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0.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）M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P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X000160-22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电热恒温培养箱（303A-4SB）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X000173-22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电子秤（ACS-30）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JE21J-LZ6812号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2023.01.04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1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 xml:space="preserve">抽查内部校准情况；抽查《内部校准计划》  《校准规程》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《校准记录》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标准砝码未检定/校准，已与企业沟通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CF116电子秤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2022.05.23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每月1次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2"/>
              <w:rPr>
                <w:rFonts w:hint="default" w:eastAsia="宋体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——校准电子秤型号不够明确，已与企业沟通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11"/>
            </w:pP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硫代硫酸钠标准溶液[浓度0.1004mol/L]、氢氧化钠标准溶液【浓度0.1004mol/L】，购买</w:t>
            </w:r>
          </w:p>
          <w:tbl>
            <w:tblPr>
              <w:tblStyle w:val="9"/>
              <w:tblW w:w="96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1"/>
              <w:gridCol w:w="937"/>
              <w:gridCol w:w="1796"/>
              <w:gridCol w:w="2239"/>
              <w:gridCol w:w="1669"/>
              <w:gridCol w:w="16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179" w:type="dxa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179" w:type="dxa"/>
            <w:shd w:val="clear" w:color="auto" w:fill="auto"/>
          </w:tcPr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运行</w:t>
            </w:r>
            <w:bookmarkStart w:id="0" w:name="_GoBack"/>
            <w:bookmarkEnd w:id="0"/>
            <w:r>
              <w:rPr>
                <w:rFonts w:hint="eastAsia"/>
              </w:rPr>
              <w:t>证据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  <w:lang w:val="en-US" w:eastAsia="zh-CN"/>
              </w:rPr>
              <w:t>《危害控制</w:t>
            </w:r>
            <w:r>
              <w:rPr>
                <w:rFonts w:hint="eastAsia" w:ascii="宋体" w:hAnsi="宋体" w:cs="宋体"/>
              </w:rPr>
              <w:t>计划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见“食品安全小组8.5.4条款审核记录”，</w:t>
            </w:r>
            <w:r>
              <w:rPr>
                <w:rFonts w:hint="eastAsia" w:ascii="宋体" w:hAnsi="宋体" w:cs="宋体"/>
                <w:lang w:val="en-US" w:eastAsia="zh-CN"/>
              </w:rPr>
              <w:t>其中涉及OPRP点为原辅料验收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179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H4.3.4.3</w:t>
            </w:r>
          </w:p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查看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  <w:r>
              <w:t xml:space="preserve"> </w:t>
            </w:r>
          </w:p>
          <w:tbl>
            <w:tblPr>
              <w:tblStyle w:val="9"/>
              <w:tblW w:w="9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2"/>
              <w:gridCol w:w="978"/>
              <w:gridCol w:w="2011"/>
              <w:gridCol w:w="1933"/>
              <w:gridCol w:w="1633"/>
              <w:gridCol w:w="7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</w:tcPr>
                <w:p/>
              </w:tc>
              <w:tc>
                <w:tcPr>
                  <w:tcW w:w="978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11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933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原辅料验收-小麦粉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（OPRP1-</w:t>
                  </w:r>
                  <w:r>
                    <w:rPr>
                      <w:color w:val="0000FF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化验室/仓库</w:t>
                  </w:r>
                </w:p>
              </w:tc>
              <w:tc>
                <w:tcPr>
                  <w:tcW w:w="2011" w:type="dxa"/>
                </w:tcPr>
                <w:p>
                  <w:pPr>
                    <w:rPr>
                      <w:rFonts w:hint="eastAsia" w:eastAsia="宋体"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每年要求</w:t>
                  </w:r>
                  <w:r>
                    <w:rPr>
                      <w:color w:val="0000FF"/>
                      <w:sz w:val="18"/>
                      <w:szCs w:val="18"/>
                    </w:rPr>
                    <w:t>提供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产品第三方合格证明文件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color w:val="0000FF"/>
                      <w:sz w:val="18"/>
                      <w:szCs w:val="18"/>
                    </w:rPr>
                    <w:t>向合格供方采购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原辅料检验、验证记录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》，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见F8.9.4.2条款审核记录</w:t>
                  </w:r>
                </w:p>
              </w:tc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小麦粉现场验证来自合格供方</w:t>
                  </w:r>
                </w:p>
              </w:tc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原辅料验收-猪肉</w:t>
                  </w:r>
                </w:p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（OPRP1-</w:t>
                  </w:r>
                  <w:r>
                    <w:rPr>
                      <w:color w:val="0000FF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化验室/仓库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每年要求</w:t>
                  </w:r>
                  <w:r>
                    <w:rPr>
                      <w:color w:val="0000FF"/>
                      <w:sz w:val="18"/>
                      <w:szCs w:val="18"/>
                    </w:rPr>
                    <w:t>提供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产品第三方合格证明文件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color w:val="0000FF"/>
                      <w:sz w:val="18"/>
                      <w:szCs w:val="18"/>
                    </w:rPr>
                    <w:t>向合格供方采购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原辅料检验、验证记录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》，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见F8.9.4.2条款审核记录</w:t>
                  </w:r>
                </w:p>
              </w:tc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猪肉验证来自合格供方、有提供批次肉品品质合格证、检疫合格证明，见供销部审核记录</w:t>
                  </w:r>
                </w:p>
              </w:tc>
              <w:tc>
                <w:tcPr>
                  <w:tcW w:w="767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原辅料验收-梅干菜</w:t>
                  </w:r>
                </w:p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（OPRP1-</w:t>
                  </w:r>
                  <w:r>
                    <w:rPr>
                      <w:color w:val="0000FF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化验室/仓库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每年要求</w:t>
                  </w:r>
                  <w:r>
                    <w:rPr>
                      <w:color w:val="0000FF"/>
                      <w:sz w:val="18"/>
                      <w:szCs w:val="18"/>
                    </w:rPr>
                    <w:t>提供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产品第三方合格证明文件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color w:val="0000FF"/>
                      <w:sz w:val="18"/>
                      <w:szCs w:val="18"/>
                    </w:rPr>
                    <w:t>向合格供方采购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原辅料检验、验证记录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》，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见F8.9.4.2条款审核记录</w:t>
                  </w:r>
                </w:p>
              </w:tc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现场使用梅干菜来自合格供方</w:t>
                  </w:r>
                </w:p>
              </w:tc>
              <w:tc>
                <w:tcPr>
                  <w:tcW w:w="767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2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原辅料验收-内包材</w:t>
                  </w:r>
                </w:p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（OPRP1-</w:t>
                  </w:r>
                  <w:r>
                    <w:rPr>
                      <w:color w:val="00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化验室/仓库</w:t>
                  </w:r>
                </w:p>
              </w:tc>
              <w:tc>
                <w:tcPr>
                  <w:tcW w:w="2011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每年要求</w:t>
                  </w:r>
                  <w:r>
                    <w:rPr>
                      <w:color w:val="0000FF"/>
                      <w:sz w:val="18"/>
                      <w:szCs w:val="18"/>
                    </w:rPr>
                    <w:t>提供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产品第三方合格证明文件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color w:val="0000FF"/>
                      <w:sz w:val="18"/>
                      <w:szCs w:val="18"/>
                    </w:rPr>
                    <w:t>向合格供方采购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原辅料检验、验证记录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》，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见F8.9.4.2条款审核记录</w:t>
                  </w:r>
                </w:p>
              </w:tc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现场仓库存放以及在用内包装袋来自合格供方</w:t>
                  </w:r>
                </w:p>
              </w:tc>
              <w:tc>
                <w:tcPr>
                  <w:tcW w:w="767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合格</w:t>
                  </w:r>
                </w:p>
              </w:tc>
            </w:tr>
          </w:tbl>
          <w:p>
            <w:pPr>
              <w:pStyle w:val="2"/>
              <w:ind w:firstLine="210" w:firstLineChars="100"/>
              <w:rPr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产品外检报告见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供销科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审核记录，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HACCP的实施情况：（本部门未涉及</w:t>
            </w:r>
            <w:r>
              <w:rPr>
                <w:rFonts w:hint="eastAsia"/>
                <w:lang w:val="en-US" w:eastAsia="zh-CN"/>
              </w:rPr>
              <w:t>CCP点</w:t>
            </w:r>
            <w:r>
              <w:rPr>
                <w:rFonts w:hint="eastAsia"/>
              </w:rPr>
              <w:t>）</w:t>
            </w:r>
          </w:p>
          <w:tbl>
            <w:tblPr>
              <w:tblStyle w:val="9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1219"/>
              <w:gridCol w:w="2596"/>
              <w:gridCol w:w="1657"/>
              <w:gridCol w:w="1718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993" w:type="dxa"/>
                </w:tcPr>
                <w:p/>
              </w:tc>
              <w:tc>
                <w:tcPr>
                  <w:tcW w:w="1219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657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718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993" w:type="dxa"/>
                </w:tcPr>
                <w:p>
                  <w:r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219" w:type="dxa"/>
                </w:tcPr>
                <w:p/>
              </w:tc>
              <w:tc>
                <w:tcPr>
                  <w:tcW w:w="2596" w:type="dxa"/>
                </w:tcPr>
                <w:p/>
              </w:tc>
              <w:tc>
                <w:tcPr>
                  <w:tcW w:w="1657" w:type="dxa"/>
                </w:tcPr>
                <w:p/>
              </w:tc>
              <w:tc>
                <w:tcPr>
                  <w:tcW w:w="1718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993" w:type="dxa"/>
                </w:tcPr>
                <w:p>
                  <w:r>
                    <w:rPr>
                      <w:rFonts w:hint="eastAsia"/>
                    </w:rPr>
                    <w:t>CCP2</w:t>
                  </w:r>
                </w:p>
              </w:tc>
              <w:tc>
                <w:tcPr>
                  <w:tcW w:w="1219" w:type="dxa"/>
                </w:tcPr>
                <w:p/>
              </w:tc>
              <w:tc>
                <w:tcPr>
                  <w:tcW w:w="2596" w:type="dxa"/>
                </w:tcPr>
                <w:p/>
              </w:tc>
              <w:tc>
                <w:tcPr>
                  <w:tcW w:w="1657" w:type="dxa"/>
                </w:tcPr>
                <w:p/>
              </w:tc>
              <w:tc>
                <w:tcPr>
                  <w:tcW w:w="1718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93" w:type="dxa"/>
                </w:tcPr>
                <w:p>
                  <w:r>
                    <w:rPr>
                      <w:rFonts w:hint="eastAsia"/>
                    </w:rPr>
                    <w:t>CCP3</w:t>
                  </w:r>
                </w:p>
              </w:tc>
              <w:tc>
                <w:tcPr>
                  <w:tcW w:w="1219" w:type="dxa"/>
                </w:tcPr>
                <w:p/>
              </w:tc>
              <w:tc>
                <w:tcPr>
                  <w:tcW w:w="2596" w:type="dxa"/>
                </w:tcPr>
                <w:p/>
              </w:tc>
              <w:tc>
                <w:tcPr>
                  <w:tcW w:w="1657" w:type="dxa"/>
                </w:tcPr>
                <w:p/>
              </w:tc>
              <w:tc>
                <w:tcPr>
                  <w:tcW w:w="1718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993" w:type="dxa"/>
                </w:tcPr>
                <w:p/>
              </w:tc>
              <w:tc>
                <w:tcPr>
                  <w:tcW w:w="1219" w:type="dxa"/>
                </w:tcPr>
                <w:p/>
              </w:tc>
              <w:tc>
                <w:tcPr>
                  <w:tcW w:w="2596" w:type="dxa"/>
                </w:tcPr>
                <w:p/>
              </w:tc>
              <w:tc>
                <w:tcPr>
                  <w:tcW w:w="1657" w:type="dxa"/>
                </w:tcPr>
                <w:p/>
              </w:tc>
              <w:tc>
                <w:tcPr>
                  <w:tcW w:w="1718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</w:tbl>
          <w:p/>
        </w:tc>
        <w:tc>
          <w:tcPr>
            <w:tcW w:w="131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179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>
            <w:pPr>
              <w:pStyle w:val="11"/>
            </w:pPr>
            <w:r>
              <w:rPr>
                <w:rFonts w:hint="eastAsia"/>
              </w:rPr>
              <w:t>H3.8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\o\ac(□,√)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</w:t>
            </w:r>
            <w:r>
              <w:rPr>
                <w:rFonts w:hint="eastAsia"/>
                <w:u w:val="single"/>
              </w:rPr>
              <w:t>成品检验规程》、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\o\ac(□,√)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《原辅材料检验规程》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\o\ac(□,√)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>《过程检验规程》口《服务放行控制程序》、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</w:t>
            </w:r>
            <w:r>
              <w:rPr>
                <w:rFonts w:hint="eastAsia"/>
                <w:u w:val="single"/>
              </w:rPr>
              <w:t>食品进货查验制度》、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《过程和产品的监视和测量控制程序》、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\o\ac(□,√)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《前提方案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/良好卫生规范</w:t>
            </w:r>
            <w:r>
              <w:rPr>
                <w:rFonts w:hint="eastAsia" w:ascii="宋体" w:hAnsi="宋体"/>
                <w:u w:val="single"/>
              </w:rPr>
              <w:t>》</w:t>
            </w:r>
            <w:r>
              <w:rPr>
                <w:rFonts w:hint="eastAsia" w:ascii="宋体" w:hAnsi="宋体"/>
                <w:u w:val="single"/>
                <w:lang w:eastAsia="zh-CN"/>
              </w:rPr>
              <w:t>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《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产</w:t>
            </w:r>
            <w:r>
              <w:rPr>
                <w:rFonts w:hint="eastAsia"/>
                <w:u w:val="single"/>
              </w:rPr>
              <w:t>品检验</w:t>
            </w:r>
            <w:r>
              <w:rPr>
                <w:rFonts w:hint="eastAsia"/>
                <w:u w:val="single"/>
                <w:lang w:val="en-US" w:eastAsia="zh-CN"/>
              </w:rPr>
              <w:t>规范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</w:instrText>
            </w:r>
            <w:r>
              <w:rPr>
                <w:rFonts w:hint="eastAsia" w:ascii="宋体" w:hAnsi="宋体"/>
                <w:u w:val="singl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原辅材料进货查验管理制度</w:t>
            </w:r>
            <w:r>
              <w:rPr>
                <w:rFonts w:hint="eastAsia"/>
                <w:u w:val="single"/>
                <w:lang w:eastAsia="zh-CN"/>
              </w:rPr>
              <w:t>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</w:instrText>
            </w:r>
            <w:r>
              <w:rPr>
                <w:rFonts w:hint="eastAsia" w:ascii="宋体" w:hAnsi="宋体"/>
                <w:u w:val="singl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进货查验记录管理制度</w:t>
            </w:r>
            <w:r>
              <w:rPr>
                <w:rFonts w:hint="eastAsia"/>
                <w:u w:val="single"/>
                <w:lang w:eastAsia="zh-CN"/>
              </w:rPr>
              <w:t>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</w:instrText>
            </w:r>
            <w:r>
              <w:rPr>
                <w:rFonts w:hint="eastAsia" w:ascii="宋体" w:hAnsi="宋体"/>
                <w:u w:val="singl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/>
                <w:u w:val="single"/>
                <w:lang w:eastAsia="zh-CN"/>
              </w:rPr>
              <w:t>《《</w:t>
            </w:r>
            <w:r>
              <w:rPr>
                <w:rFonts w:hint="eastAsia"/>
                <w:u w:val="single"/>
                <w:lang w:val="en-US" w:eastAsia="zh-CN"/>
              </w:rPr>
              <w:t>糕点成品出厂检验规范</w:t>
            </w:r>
            <w:r>
              <w:rPr>
                <w:rFonts w:hint="eastAsia"/>
                <w:u w:val="single"/>
                <w:lang w:eastAsia="zh-CN"/>
              </w:rPr>
              <w:t>》、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</w:instrText>
            </w:r>
            <w:r>
              <w:rPr>
                <w:rFonts w:hint="eastAsia" w:ascii="宋体" w:hAnsi="宋体"/>
                <w:u w:val="singl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生产过程及关键控制点控制规范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119"/>
              <w:gridCol w:w="3770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770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1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抽取来料1%</w:t>
                  </w:r>
                </w:p>
              </w:tc>
              <w:tc>
                <w:tcPr>
                  <w:tcW w:w="3770" w:type="dxa"/>
                </w:tcPr>
                <w:p>
                  <w:pPr>
                    <w:pStyle w:val="3"/>
                    <w:ind w:left="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/>
                      <w:sz w:val="21"/>
                    </w:rPr>
                    <w:t>原辅材料检验</w:t>
                  </w:r>
                  <w:r>
                    <w:rPr>
                      <w:rFonts w:hint="eastAsia" w:ascii="Times New Roman" w:hAnsi="Times New Roman"/>
                      <w:sz w:val="21"/>
                      <w:lang w:val="en-US" w:eastAsia="zh-CN"/>
                    </w:rPr>
                    <w:t>规范》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包材验收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抽取来料1%</w:t>
                  </w:r>
                </w:p>
              </w:tc>
              <w:tc>
                <w:tcPr>
                  <w:tcW w:w="3770" w:type="dxa"/>
                </w:tcPr>
                <w:p>
                  <w:r>
                    <w:rPr>
                      <w:rFonts w:hint="eastAsia" w:ascii="Times New Roman" w:hAnsi="Times New Roman"/>
                      <w:sz w:val="21"/>
                      <w:lang w:eastAsia="zh-CN"/>
                    </w:rPr>
                    <w:t>《</w:t>
                  </w:r>
                  <w:r>
                    <w:rPr>
                      <w:rFonts w:hint="eastAsia" w:ascii="Times New Roman" w:hAnsi="Times New Roman"/>
                      <w:sz w:val="21"/>
                    </w:rPr>
                    <w:t>原辅材料检验</w:t>
                  </w:r>
                  <w:r>
                    <w:rPr>
                      <w:rFonts w:hint="eastAsia" w:ascii="Times New Roman" w:hAnsi="Times New Roman"/>
                      <w:sz w:val="21"/>
                      <w:lang w:val="en-US" w:eastAsia="zh-CN"/>
                    </w:rPr>
                    <w:t>规范》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770" w:type="dxa"/>
                </w:tcPr>
                <w:p>
                  <w:r>
                    <w:rPr>
                      <w:rFonts w:hint="eastAsia"/>
                      <w:u w:val="single"/>
                      <w:lang w:eastAsia="zh-CN"/>
                    </w:rPr>
                    <w:t>《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生产过程及关键控制点控制规范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》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770" w:type="dxa"/>
                </w:tcPr>
                <w:p>
                  <w:r>
                    <w:rPr>
                      <w:rFonts w:hint="eastAsia"/>
                      <w:u w:val="single"/>
                      <w:lang w:eastAsia="zh-CN"/>
                    </w:rPr>
                    <w:t>《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生产过程及关键控制点控制规范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》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7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</w:rPr>
                    <w:t>按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《《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糕点成品出厂检验规范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》、</w:t>
                  </w:r>
                  <w:r>
                    <w:rPr>
                      <w:rFonts w:hint="eastAsia"/>
                      <w:lang w:val="en-US" w:eastAsia="zh-CN"/>
                    </w:rPr>
                    <w:t>GB7099 执行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119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377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原辅料检验、验证记录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68"/>
              <w:gridCol w:w="1072"/>
              <w:gridCol w:w="3651"/>
              <w:gridCol w:w="1355"/>
              <w:gridCol w:w="10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7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365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2022.07.04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梅干菜/2022.06.15【记录有涂改液修改痕迹、已与企业沟通】</w:t>
                  </w:r>
                </w:p>
              </w:tc>
              <w:tc>
                <w:tcPr>
                  <w:tcW w:w="1072" w:type="dxa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1%</w:t>
                  </w:r>
                </w:p>
              </w:tc>
              <w:tc>
                <w:tcPr>
                  <w:tcW w:w="3651" w:type="dxa"/>
                </w:tcPr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感官：有梅干菜特有的滋香味，无其他肉眼可见杂质、产品新鲜；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标签内容：内容齐全、符合要求；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</w:p>
              </w:tc>
              <w:tc>
                <w:tcPr>
                  <w:tcW w:w="1355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2022-06-29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小麦粉/2022.06.13</w:t>
                  </w:r>
                </w:p>
              </w:tc>
              <w:tc>
                <w:tcPr>
                  <w:tcW w:w="1072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1%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感官：有梅干菜特有的滋香味，无其他肉眼可见杂质、产品新鲜；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标签内容：内容齐全、符合要求；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2022-01-12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干葱/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未记录批次，已与企业沟通</w:t>
                  </w:r>
                </w:p>
              </w:tc>
              <w:tc>
                <w:tcPr>
                  <w:tcW w:w="1072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1%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感官：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具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有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正常干葱色泽、墨绿色、无异味、无肉眼可见异物；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标签内容：内容齐全、符合要求；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2022-06-06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白砂糖/2022-03-25</w:t>
                  </w:r>
                </w:p>
              </w:tc>
              <w:tc>
                <w:tcPr>
                  <w:tcW w:w="10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1%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感官：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白色结晶体、味甜、无异味、无肉眼可见杂质；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标签内容：内容齐全、符合要求；</w:t>
                  </w:r>
                </w:p>
                <w:p>
                  <w:pPr>
                    <w:pStyle w:val="11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2022-04-25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隔油纸/2022-04-17</w:t>
                  </w:r>
                </w:p>
              </w:tc>
              <w:tc>
                <w:tcPr>
                  <w:tcW w:w="1072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pStyle w:val="11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感官：干净、整洁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default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2022-05-28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真空袋/2022-05-20</w:t>
                  </w:r>
                </w:p>
              </w:tc>
              <w:tc>
                <w:tcPr>
                  <w:tcW w:w="10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pStyle w:val="11"/>
                    <w:rPr>
                      <w:rFonts w:hint="default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感官：符合食品级要求、平整无污染；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；</w:t>
                  </w:r>
                </w:p>
                <w:p>
                  <w:pPr>
                    <w:pStyle w:val="11"/>
                    <w:rPr>
                      <w:rFonts w:hint="default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标签；白袋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2022-04-23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植物油/2022-03-10</w:t>
                  </w:r>
                </w:p>
              </w:tc>
              <w:tc>
                <w:tcPr>
                  <w:tcW w:w="10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pStyle w:val="11"/>
                    <w:rPr>
                      <w:rFonts w:hint="default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感官：具有植物油正常的滋香味，色泽透明清澈，无异味；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；</w:t>
                  </w:r>
                </w:p>
                <w:p>
                  <w:pPr>
                    <w:pStyle w:val="11"/>
                    <w:rPr>
                      <w:rFonts w:hint="default" w:ascii="宋体" w:hAnsi="宋体" w:eastAsia="宋体" w:cs="宋体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标签；内容齐全、规范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2022-01-23</w:t>
                  </w:r>
                </w:p>
              </w:tc>
              <w:tc>
                <w:tcPr>
                  <w:tcW w:w="1468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猪肉/2022-01-19</w:t>
                  </w:r>
                </w:p>
              </w:tc>
              <w:tc>
                <w:tcPr>
                  <w:tcW w:w="10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3651" w:type="dxa"/>
                  <w:vAlign w:val="top"/>
                </w:tcPr>
                <w:p>
                  <w:pPr>
                    <w:pStyle w:val="11"/>
                    <w:rPr>
                      <w:rFonts w:hint="default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感官：肉品新鲜、颜色正常，无其他异味、按压有弹性；</w:t>
                  </w:r>
                </w:p>
                <w:p>
                  <w:pPr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包装：外包装完好，不破损；</w:t>
                  </w:r>
                </w:p>
                <w:p>
                  <w:pPr>
                    <w:pStyle w:val="11"/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供方产品合格证明：生产许可证、检验报告、营业执照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；</w:t>
                  </w:r>
                </w:p>
                <w:p>
                  <w:pPr>
                    <w:pStyle w:val="11"/>
                    <w:rPr>
                      <w:rFonts w:hint="default" w:ascii="宋体" w:hAnsi="宋体" w:eastAsia="宋体" w:cs="宋体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标签；标签齐全、符合要求，有检验检疫证明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11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另抽查：</w:t>
            </w:r>
          </w:p>
          <w:p>
            <w:pPr>
              <w:pStyle w:val="11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1）2022-05-08日批次梅干菜、2022-03-08日批次梅干菜、2022-04-12日批次梅干菜，</w:t>
            </w:r>
            <w:r>
              <w:rPr>
                <w:rFonts w:hint="eastAsia"/>
                <w:color w:val="0000FF"/>
                <w:lang w:val="en-US" w:eastAsia="zh-CN"/>
              </w:rPr>
              <w:t>结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论：验收合格</w:t>
            </w:r>
          </w:p>
          <w:p>
            <w:pPr>
              <w:pStyle w:val="11"/>
              <w:numPr>
                <w:ilvl w:val="0"/>
                <w:numId w:val="1"/>
              </w:num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2022-05-21日批次的小麦粉、2022-03-25日批次的小麦粉、2021-12-21日批次的小麦粉，结论：验收合格</w:t>
            </w:r>
          </w:p>
          <w:p>
            <w:pPr>
              <w:pStyle w:val="11"/>
              <w:numPr>
                <w:ilvl w:val="0"/>
                <w:numId w:val="1"/>
              </w:numPr>
              <w:rPr>
                <w:rFonts w:hint="default"/>
                <w:i w:val="0"/>
                <w:iCs w:val="0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0000FF"/>
                <w:u w:val="single"/>
                <w:lang w:val="en-US" w:eastAsia="zh-CN"/>
              </w:rPr>
              <w:t>2022-03-02日批次真空袋、2022-06-10日批次真空袋，结论：验收合格；</w:t>
            </w:r>
          </w:p>
          <w:p>
            <w:pPr>
              <w:pStyle w:val="11"/>
              <w:numPr>
                <w:ilvl w:val="0"/>
                <w:numId w:val="1"/>
              </w:numPr>
              <w:rPr>
                <w:rFonts w:hint="default"/>
                <w:color w:val="0000FF"/>
                <w:u w:val="non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2022-04-06批次猪肉、2022-05-10日批次猪肉、2021-12-30日批次猪肉，2022-03-13日批次猪肉，结论：验收合格</w:t>
            </w:r>
            <w:r>
              <w:rPr>
                <w:rFonts w:hint="eastAsia"/>
                <w:color w:val="0000FF"/>
                <w:u w:val="none"/>
                <w:lang w:val="en-US" w:eastAsia="zh-CN"/>
              </w:rPr>
              <w:t>；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eastAsia"/>
                <w:color w:val="0000FF"/>
                <w:u w:val="none"/>
                <w:lang w:val="en-US" w:eastAsia="zh-CN"/>
              </w:rPr>
            </w:pPr>
          </w:p>
          <w:p>
            <w:pPr>
              <w:pStyle w:val="11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default"/>
                <w:color w:val="0000FF"/>
                <w:u w:val="none"/>
                <w:lang w:val="en-US" w:eastAsia="zh-CN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公司车间日常巡查抽检记录表》</w:t>
            </w:r>
          </w:p>
          <w:tbl>
            <w:tblPr>
              <w:tblStyle w:val="9"/>
              <w:tblW w:w="9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33"/>
              <w:gridCol w:w="1134"/>
              <w:gridCol w:w="2127"/>
              <w:gridCol w:w="170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</w:tcPr>
                <w:p/>
              </w:tc>
              <w:tc>
                <w:tcPr>
                  <w:tcW w:w="2127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1701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33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2127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33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2127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主要控制项目：面饼克重、面团克重、面饼直径、净含量为抽查的主项目内容，抽查2022-06-29/2022-06-08日的《</w:t>
            </w:r>
            <w:r>
              <w:rPr>
                <w:rFonts w:hint="eastAsia"/>
                <w:u w:val="single"/>
                <w:lang w:val="en-US" w:eastAsia="zh-CN"/>
              </w:rPr>
              <w:t>公司车间日常巡查抽检记录表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，净含量有偏低情况，询问此情况已按照次品进行处理。</w:t>
            </w:r>
          </w:p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 xml:space="preserve">检验报告单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</w:rPr>
              <w:t>原始检验记录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等</w:t>
            </w:r>
          </w:p>
          <w:tbl>
            <w:tblPr>
              <w:tblStyle w:val="9"/>
              <w:tblW w:w="93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1605"/>
              <w:gridCol w:w="968"/>
              <w:gridCol w:w="3029"/>
              <w:gridCol w:w="1867"/>
              <w:gridCol w:w="1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7" w:hRule="atLeast"/>
              </w:trPr>
              <w:tc>
                <w:tcPr>
                  <w:tcW w:w="79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968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302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6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1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2022.03.15-03.17</w:t>
                  </w:r>
                </w:p>
              </w:tc>
              <w:tc>
                <w:tcPr>
                  <w:tcW w:w="1605" w:type="dxa"/>
                </w:tcPr>
                <w:p>
                  <w:pPr>
                    <w:pStyle w:val="11"/>
                    <w:rPr>
                      <w:rFonts w:hint="default" w:eastAsia="宋体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秋莲妈妈半甜味梅干菜饼</w:t>
                  </w:r>
                </w:p>
              </w:tc>
              <w:tc>
                <w:tcPr>
                  <w:tcW w:w="968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02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感官：正常无异味等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水分≤42%；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净含量≥500g；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酸价（以脂肪计）（KOH）≤5.0mg/g；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过氧化值（以脂肪计）≤0.25g/100g；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菌落总数，CFU/g，n=5，c=2，m=10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大肠菌群，CFU/g，n=5，c=2，m=10，M=10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867" w:type="dxa"/>
                </w:tcPr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符合；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18.3%；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501.6g；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0.8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mg/g；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0.092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g/100g；</w:t>
                  </w:r>
                </w:p>
                <w:p>
                  <w:pPr>
                    <w:pStyle w:val="11"/>
                    <w:spacing w:before="0" w:after="0"/>
                    <w:rPr>
                      <w:bCs w:val="0"/>
                      <w:spacing w:val="0"/>
                    </w:rPr>
                  </w:pP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220,160,240,250,110；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＜10，＜10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，＜10，＜10</w:t>
                  </w:r>
                </w:p>
                <w:p>
                  <w:pPr>
                    <w:pStyle w:val="11"/>
                    <w:spacing w:before="0" w:after="0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，＜10</w:t>
                  </w:r>
                </w:p>
              </w:tc>
              <w:tc>
                <w:tcPr>
                  <w:tcW w:w="11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2022.07.04-07.06</w:t>
                  </w:r>
                </w:p>
              </w:tc>
              <w:tc>
                <w:tcPr>
                  <w:tcW w:w="1605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秋莲妈妈香辣梅干菜饼</w:t>
                  </w:r>
                </w:p>
              </w:tc>
              <w:tc>
                <w:tcPr>
                  <w:tcW w:w="968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02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感官：正常无异味等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水分≤42%；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净含量≥500g；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酸价（以脂肪计）（KOH）≤5.0mg/g；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过氧化值（以脂肪计）≤0.25g/100g；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菌落总数，CFU/g，n=5，c=2，m=10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大肠菌群，CFU/g，n=5，c=2，m=10，M=10</w:t>
                  </w:r>
                  <w:r>
                    <w:rPr>
                      <w:rFonts w:hint="eastAsia"/>
                      <w:sz w:val="21"/>
                      <w:szCs w:val="20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867" w:type="dxa"/>
                </w:tcPr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符合；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17.5%；</w:t>
                  </w: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501.3g；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0.8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mg/g；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0.084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g/100g；</w:t>
                  </w:r>
                </w:p>
                <w:p>
                  <w:pPr>
                    <w:pStyle w:val="11"/>
                    <w:spacing w:before="0" w:after="0"/>
                    <w:rPr>
                      <w:bCs w:val="0"/>
                      <w:spacing w:val="0"/>
                    </w:rPr>
                  </w:pPr>
                </w:p>
                <w:p>
                  <w:pPr>
                    <w:pStyle w:val="11"/>
                    <w:spacing w:before="0" w:after="0"/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lang w:val="en-US" w:eastAsia="zh-CN"/>
                    </w:rPr>
                    <w:t>270，230,180,240；210，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lang w:val="en-US" w:eastAsia="zh-CN"/>
                    </w:rPr>
                  </w:pP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  <w:lang w:val="en-US" w:eastAsia="zh-CN"/>
                    </w:rPr>
                    <w:t>＜10，＜10</w:t>
                  </w:r>
                </w:p>
                <w:p>
                  <w:pPr>
                    <w:pStyle w:val="11"/>
                    <w:spacing w:before="0" w:after="0"/>
                    <w:rPr>
                      <w:rFonts w:hint="default"/>
                      <w:bCs w:val="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  <w:lang w:val="en-US" w:eastAsia="zh-CN"/>
                    </w:rPr>
                    <w:t>，＜10，＜10</w:t>
                  </w:r>
                </w:p>
                <w:p>
                  <w:pPr>
                    <w:pStyle w:val="11"/>
                    <w:spacing w:before="0" w:after="0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  <w:lang w:val="en-US" w:eastAsia="zh-CN"/>
                    </w:rPr>
                    <w:t>，＜10</w:t>
                  </w:r>
                </w:p>
              </w:tc>
              <w:tc>
                <w:tcPr>
                  <w:tcW w:w="11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pStyle w:val="11"/>
                    <w:rPr>
                      <w:rFonts w:hint="default" w:eastAsia="宋体"/>
                      <w:bCs w:val="0"/>
                      <w:spacing w:val="0"/>
                      <w:lang w:val="en-US" w:eastAsia="zh-CN"/>
                    </w:rPr>
                  </w:pPr>
                </w:p>
              </w:tc>
              <w:tc>
                <w:tcPr>
                  <w:tcW w:w="968" w:type="dxa"/>
                </w:tcPr>
                <w:p/>
              </w:tc>
              <w:tc>
                <w:tcPr>
                  <w:tcW w:w="3029" w:type="dxa"/>
                </w:tcPr>
                <w:p>
                  <w:pPr>
                    <w:pStyle w:val="11"/>
                    <w:spacing w:before="0" w:after="0"/>
                    <w:rPr>
                      <w:rFonts w:hint="default"/>
                      <w:sz w:val="21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867" w:type="dxa"/>
                </w:tcPr>
                <w:p>
                  <w:pPr>
                    <w:pStyle w:val="11"/>
                    <w:spacing w:before="0" w:after="0"/>
                    <w:rPr>
                      <w:bCs w:val="0"/>
                      <w:spacing w:val="0"/>
                    </w:rPr>
                  </w:pPr>
                </w:p>
              </w:tc>
              <w:tc>
                <w:tcPr>
                  <w:tcW w:w="11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6" w:hRule="atLeast"/>
              </w:trPr>
              <w:tc>
                <w:tcPr>
                  <w:tcW w:w="795" w:type="dxa"/>
                </w:tcPr>
                <w:p/>
              </w:tc>
              <w:tc>
                <w:tcPr>
                  <w:tcW w:w="1605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968" w:type="dxa"/>
                </w:tcPr>
                <w:p/>
              </w:tc>
              <w:tc>
                <w:tcPr>
                  <w:tcW w:w="3029" w:type="dxa"/>
                </w:tcPr>
                <w:p>
                  <w:pPr>
                    <w:spacing w:line="280" w:lineRule="exact"/>
                  </w:pPr>
                </w:p>
              </w:tc>
              <w:tc>
                <w:tcPr>
                  <w:tcW w:w="1867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1114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另抽查2022-04-30日批次秋莲妈妈半甜味梅干菜饼、2022-05-17日秋莲妈妈香辣梅干菜饼、2022-05-28日批次秋莲妈妈半甜味梅干菜饼、2022-06-22日批次秋莲妈妈香辣梅干菜饼，结论：符合</w:t>
            </w: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/>
              </w:rPr>
              <w:t>另外，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提供了成品、水质等第三方检测报告。</w:t>
            </w:r>
          </w:p>
          <w:tbl>
            <w:tblPr>
              <w:tblStyle w:val="8"/>
              <w:tblW w:w="94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1"/>
              <w:gridCol w:w="1612"/>
              <w:gridCol w:w="1148"/>
              <w:gridCol w:w="1879"/>
              <w:gridCol w:w="1272"/>
              <w:gridCol w:w="21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12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148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7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72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135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pPr>
                    <w:rPr>
                      <w:rFonts w:hint="default" w:eastAsia="宋体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16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 w:val="0"/>
                      <w:color w:val="0000FF"/>
                      <w:spacing w:val="0"/>
                      <w:u w:val="none"/>
                      <w:lang w:val="en-US" w:eastAsia="zh-CN"/>
                    </w:rPr>
                    <w:t>秋莲妈妈香辣梅干菜饼/2022-03-21</w:t>
                  </w: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rFonts w:hint="default" w:eastAsia="宋体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A2220112175101003C</w:t>
                  </w:r>
                </w:p>
              </w:tc>
              <w:tc>
                <w:tcPr>
                  <w:tcW w:w="1272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2135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u w:val="none"/>
                    </w:rPr>
                    <w:t>□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16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 w:val="0"/>
                      <w:color w:val="0000FF"/>
                      <w:spacing w:val="0"/>
                      <w:u w:val="none"/>
                      <w:lang w:val="en-US" w:eastAsia="zh-CN"/>
                    </w:rPr>
                    <w:t>秋莲妈妈半甜味梅干菜饼/2022-03-21</w:t>
                  </w: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送检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A2220112175101002C</w:t>
                  </w:r>
                </w:p>
              </w:tc>
              <w:tc>
                <w:tcPr>
                  <w:tcW w:w="127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213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u w:val="none"/>
                    </w:rPr>
                    <w:t>□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16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 w:val="0"/>
                      <w:color w:val="0000FF"/>
                      <w:spacing w:val="0"/>
                      <w:u w:val="none"/>
                      <w:lang w:val="en-US" w:eastAsia="zh-CN"/>
                    </w:rPr>
                    <w:t>秋莲妈妈老底子风味梅干菜饼/2022-03-21</w:t>
                  </w: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送检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A2220112175101001C</w:t>
                  </w:r>
                </w:p>
              </w:tc>
              <w:tc>
                <w:tcPr>
                  <w:tcW w:w="127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color w:val="0000FF"/>
                      <w:kern w:val="0"/>
                      <w:szCs w:val="21"/>
                      <w:u w:val="none"/>
                      <w:lang w:bidi="ar"/>
                    </w:rPr>
                    <w:t>202</w:t>
                  </w:r>
                  <w:r>
                    <w:rPr>
                      <w:rFonts w:hint="eastAsia"/>
                      <w:color w:val="0000FF"/>
                      <w:kern w:val="0"/>
                      <w:szCs w:val="21"/>
                      <w:u w:val="none"/>
                      <w:lang w:val="en-US" w:eastAsia="zh-CN" w:bidi="ar"/>
                    </w:rPr>
                    <w:t>2-04-02</w:t>
                  </w:r>
                </w:p>
              </w:tc>
              <w:tc>
                <w:tcPr>
                  <w:tcW w:w="213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u w:val="none"/>
                    </w:rPr>
                    <w:t>□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391" w:type="dxa"/>
                </w:tcPr>
                <w:p>
                  <w:pPr>
                    <w:rPr>
                      <w:rFonts w:hint="default" w:eastAsia="宋体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202</w:t>
                  </w:r>
                  <w:r>
                    <w:rPr>
                      <w:color w:val="0000FF"/>
                      <w:u w:val="none"/>
                    </w:rPr>
                    <w:t>2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-0</w:t>
                  </w:r>
                  <w:r>
                    <w:rPr>
                      <w:color w:val="0000FF"/>
                      <w:u w:val="none"/>
                    </w:rPr>
                    <w:t>4</w:t>
                  </w:r>
                  <w:r>
                    <w:rPr>
                      <w:rFonts w:hint="eastAsia"/>
                      <w:color w:val="0000FF"/>
                      <w:u w:val="none"/>
                      <w:lang w:val="en-US" w:eastAsia="zh-CN"/>
                    </w:rPr>
                    <w:t>-14</w:t>
                  </w:r>
                </w:p>
              </w:tc>
              <w:tc>
                <w:tcPr>
                  <w:tcW w:w="1612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生活饮用水</w:t>
                  </w:r>
                </w:p>
              </w:tc>
              <w:tc>
                <w:tcPr>
                  <w:tcW w:w="1148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rFonts w:hint="default" w:eastAsia="宋体"/>
                      <w:color w:val="0000FF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u w:val="none"/>
                      <w:lang w:val="en-US" w:eastAsia="zh-CN"/>
                    </w:rPr>
                    <w:t>A2220111868101001C</w:t>
                  </w:r>
                </w:p>
              </w:tc>
              <w:tc>
                <w:tcPr>
                  <w:tcW w:w="1272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t>202</w:t>
                  </w:r>
                  <w:r>
                    <w:rPr>
                      <w:color w:val="0000FF"/>
                      <w:u w:val="none"/>
                    </w:rPr>
                    <w:t>2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-0</w:t>
                  </w:r>
                  <w:r>
                    <w:rPr>
                      <w:color w:val="0000FF"/>
                      <w:u w:val="none"/>
                    </w:rPr>
                    <w:t>4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-</w:t>
                  </w:r>
                  <w:r>
                    <w:rPr>
                      <w:color w:val="0000FF"/>
                      <w:u w:val="none"/>
                    </w:rPr>
                    <w:t>26</w:t>
                  </w:r>
                </w:p>
              </w:tc>
              <w:tc>
                <w:tcPr>
                  <w:tcW w:w="2135" w:type="dxa"/>
                </w:tcPr>
                <w:p>
                  <w:pPr>
                    <w:rPr>
                      <w:color w:val="0000FF"/>
                      <w:u w:val="none"/>
                    </w:rPr>
                  </w:pPr>
                  <w:r>
                    <w:rPr>
                      <w:rFonts w:hint="eastAsia"/>
                      <w:color w:val="0000FF"/>
                      <w:u w:val="none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u w:val="none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  <w:u w:val="none"/>
                    </w:rPr>
                    <w:t>□</w:t>
                  </w:r>
                  <w:r>
                    <w:rPr>
                      <w:rFonts w:hint="eastAsia"/>
                      <w:color w:val="0000FF"/>
                      <w:u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39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1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48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79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127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35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—— 》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404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</w:p>
        </w:tc>
        <w:tc>
          <w:tcPr>
            <w:tcW w:w="1179" w:type="dxa"/>
          </w:tcPr>
          <w:p>
            <w:r>
              <w:rPr>
                <w:rFonts w:hint="eastAsia"/>
              </w:rPr>
              <w:t>F8.8.1</w:t>
            </w:r>
          </w:p>
          <w:p>
            <w:r>
              <w:rPr>
                <w:rFonts w:hint="eastAsia"/>
              </w:rPr>
              <w:t>H4.5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验证活动策划、实施和评价程序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22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23" w:hRule="atLeast"/>
        </w:trPr>
        <w:tc>
          <w:tcPr>
            <w:tcW w:w="1404" w:type="dxa"/>
            <w:vMerge w:val="continue"/>
          </w:tcPr>
          <w:p/>
        </w:tc>
        <w:tc>
          <w:tcPr>
            <w:tcW w:w="1179" w:type="dxa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3" w:type="dxa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组织建立、实施和保持验证活动。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策划“食品安全小组审核记录”</w:t>
            </w:r>
          </w:p>
          <w:tbl>
            <w:tblPr>
              <w:tblStyle w:val="8"/>
              <w:tblW w:w="9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8"/>
              <w:gridCol w:w="891"/>
              <w:gridCol w:w="1022"/>
              <w:gridCol w:w="2593"/>
              <w:gridCol w:w="2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见《验证记录》和《检验报告》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工器具涂抹实验原始记录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8"/>
              <w:tblW w:w="91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9"/>
              <w:gridCol w:w="1100"/>
              <w:gridCol w:w="767"/>
              <w:gridCol w:w="2200"/>
              <w:gridCol w:w="3115"/>
              <w:gridCol w:w="10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90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15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87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4" w:hRule="atLeast"/>
              </w:trPr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2022-06-23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不锈钢容器</w:t>
                  </w:r>
                </w:p>
              </w:tc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20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菌落总数≤20CFU/m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</w:p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大肠菌群＜10CFU/g</w:t>
                  </w:r>
                </w:p>
              </w:tc>
              <w:tc>
                <w:tcPr>
                  <w:tcW w:w="311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：7,6,4,9,7；</w:t>
                  </w:r>
                </w:p>
                <w:p>
                  <w:pPr>
                    <w:pStyle w:val="11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8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4" w:hRule="atLeast"/>
              </w:trPr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2022-01-15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不锈钢容器</w:t>
                  </w:r>
                </w:p>
              </w:tc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/>
                      <w:vertAlign w:val="superscrip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菌落总数≤20CFU/m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大肠菌群＜10CFU/g</w:t>
                  </w:r>
                </w:p>
              </w:tc>
              <w:tc>
                <w:tcPr>
                  <w:tcW w:w="311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：7,6,4,9,7；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8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909" w:type="dxa"/>
                </w:tcPr>
                <w:p/>
              </w:tc>
              <w:tc>
                <w:tcPr>
                  <w:tcW w:w="1100" w:type="dxa"/>
                </w:tcPr>
                <w:p/>
              </w:tc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909" w:type="dxa"/>
                </w:tcPr>
                <w:p/>
              </w:tc>
              <w:tc>
                <w:tcPr>
                  <w:tcW w:w="1100" w:type="dxa"/>
                </w:tcPr>
                <w:p/>
              </w:tc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员工涂抹检验原始记录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8"/>
              <w:tblW w:w="91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874"/>
              <w:gridCol w:w="953"/>
              <w:gridCol w:w="2278"/>
              <w:gridCol w:w="2891"/>
              <w:gridCol w:w="10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87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95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7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89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5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2" w:hRule="atLeast"/>
              </w:trPr>
              <w:tc>
                <w:tcPr>
                  <w:tcW w:w="111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2022-01-12</w:t>
                  </w:r>
                </w:p>
              </w:tc>
              <w:tc>
                <w:tcPr>
                  <w:tcW w:w="8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员工手部</w:t>
                  </w:r>
                </w:p>
              </w:tc>
              <w:tc>
                <w:tcPr>
                  <w:tcW w:w="95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27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菌落总数≤300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CFU/只手</w:t>
                  </w:r>
                </w:p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大肠菌群＜10CFU/只手</w:t>
                  </w:r>
                </w:p>
              </w:tc>
              <w:tc>
                <w:tcPr>
                  <w:tcW w:w="289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：40,80,180,190,80；</w:t>
                  </w:r>
                </w:p>
                <w:p>
                  <w:pPr>
                    <w:pStyle w:val="11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5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11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2022-04-15</w:t>
                  </w:r>
                </w:p>
              </w:tc>
              <w:tc>
                <w:tcPr>
                  <w:tcW w:w="8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员工手部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278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菌落总数≤300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CFU/只手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大肠菌群＜10CFU/只手</w:t>
                  </w: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菌落总数/CFU/m2：130,180,120,50,79；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5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2" w:hRule="atLeast"/>
              </w:trPr>
              <w:tc>
                <w:tcPr>
                  <w:tcW w:w="11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2022-06-10</w:t>
                  </w:r>
                </w:p>
              </w:tc>
              <w:tc>
                <w:tcPr>
                  <w:tcW w:w="8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员工手部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278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菌落总数≤300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CFU/只手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大肠菌群＜10CFU/只手</w:t>
                  </w: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：100,40,140,50,80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5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113" w:type="dxa"/>
                </w:tcPr>
                <w:p/>
              </w:tc>
              <w:tc>
                <w:tcPr>
                  <w:tcW w:w="874" w:type="dxa"/>
                </w:tcPr>
                <w:p/>
              </w:tc>
              <w:tc>
                <w:tcPr>
                  <w:tcW w:w="95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操作台涂抹检验原始记录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8"/>
              <w:tblW w:w="91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3"/>
              <w:gridCol w:w="1217"/>
              <w:gridCol w:w="643"/>
              <w:gridCol w:w="2319"/>
              <w:gridCol w:w="2762"/>
              <w:gridCol w:w="10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11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31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762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8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3" w:hRule="atLeast"/>
              </w:trPr>
              <w:tc>
                <w:tcPr>
                  <w:tcW w:w="113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2022-07-03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摊凉台（内包间）、操作台</w:t>
                  </w:r>
                </w:p>
              </w:tc>
              <w:tc>
                <w:tcPr>
                  <w:tcW w:w="6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319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菌落总数≤20CFU/m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vertAlign w:val="baseline"/>
                      <w:lang w:val="en-US" w:eastAsia="zh-CN"/>
                    </w:rPr>
                    <w:t>大肠菌群＜10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762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：0,0,0,0,0；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</w:t>
                  </w:r>
                </w:p>
              </w:tc>
              <w:tc>
                <w:tcPr>
                  <w:tcW w:w="1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3" w:hRule="atLeast"/>
              </w:trPr>
              <w:tc>
                <w:tcPr>
                  <w:tcW w:w="11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2022-06-15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摊凉台（内包间）、操作台</w:t>
                  </w:r>
                </w:p>
              </w:tc>
              <w:tc>
                <w:tcPr>
                  <w:tcW w:w="6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319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菌落总数≤20CFU/m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vertAlign w:val="baseline"/>
                      <w:lang w:val="en-US" w:eastAsia="zh-CN"/>
                    </w:rPr>
                    <w:t>大肠菌群＜10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762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：0,0,0,0,0；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vertAlign w:val="baseline"/>
                      <w:lang w:val="en-US" w:eastAsia="zh-CN"/>
                    </w:rPr>
                    <w:t>大肠菌群CFU/g,＜10,＜10,＜10,＜10,＜10；</w:t>
                  </w:r>
                </w:p>
              </w:tc>
              <w:tc>
                <w:tcPr>
                  <w:tcW w:w="1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11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6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319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62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0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摊凉台（内包间）策划的关键特性指标菌落总数及大肠菌群的指标要求不够准确，已与企业沟通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空气沉降检验原始记录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8"/>
              <w:tblW w:w="94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8"/>
              <w:gridCol w:w="1123"/>
              <w:gridCol w:w="666"/>
              <w:gridCol w:w="2399"/>
              <w:gridCol w:w="2857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8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66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39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85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22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8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2022-07-02</w:t>
                  </w:r>
                </w:p>
              </w:tc>
              <w:tc>
                <w:tcPr>
                  <w:tcW w:w="112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内包间</w:t>
                  </w:r>
                </w:p>
              </w:tc>
              <w:tc>
                <w:tcPr>
                  <w:tcW w:w="666" w:type="dxa"/>
                </w:tcPr>
                <w:p>
                  <w:pPr>
                    <w:rPr>
                      <w:rFonts w:hint="default" w:eastAsia="宋体"/>
                      <w:color w:val="0000F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399" w:type="dxa"/>
                </w:tcPr>
                <w:p>
                  <w:pPr>
                    <w:rPr>
                      <w:rFonts w:hint="default"/>
                      <w:color w:val="0000FF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菌落总数≤25000CFU/m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857" w:type="dxa"/>
                </w:tcPr>
                <w:p>
                  <w:pPr>
                    <w:rPr>
                      <w:rFonts w:hint="default"/>
                      <w:color w:val="0000FF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：150,120,250,210,140；</w:t>
                  </w:r>
                </w:p>
              </w:tc>
              <w:tc>
                <w:tcPr>
                  <w:tcW w:w="1122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8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2022-04-06</w:t>
                  </w:r>
                </w:p>
              </w:tc>
              <w:tc>
                <w:tcPr>
                  <w:tcW w:w="112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内包间</w:t>
                  </w:r>
                </w:p>
              </w:tc>
              <w:tc>
                <w:tcPr>
                  <w:tcW w:w="6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3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菌落总数≤25000CFU/m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8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菌落总数/CFU/m</w:t>
                  </w:r>
                  <w:r>
                    <w:rPr>
                      <w:rFonts w:hint="eastAsia"/>
                      <w:color w:val="0000FF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：130,60,70,10,20；</w:t>
                  </w:r>
                </w:p>
              </w:tc>
              <w:tc>
                <w:tcPr>
                  <w:tcW w:w="11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合格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8" w:type="dxa"/>
                </w:tcPr>
                <w:p/>
              </w:tc>
              <w:tc>
                <w:tcPr>
                  <w:tcW w:w="1123" w:type="dxa"/>
                </w:tcPr>
                <w:p/>
              </w:tc>
              <w:tc>
                <w:tcPr>
                  <w:tcW w:w="66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生产用水检验原始记录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每月检验1次；</w:t>
            </w:r>
          </w:p>
          <w:tbl>
            <w:tblPr>
              <w:tblStyle w:val="8"/>
              <w:tblW w:w="9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928"/>
              <w:gridCol w:w="1000"/>
              <w:gridCol w:w="2534"/>
              <w:gridCol w:w="2589"/>
              <w:gridCol w:w="13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92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5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36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color w:val="0000F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2022-07-01日</w:t>
                  </w:r>
                </w:p>
              </w:tc>
              <w:tc>
                <w:tcPr>
                  <w:tcW w:w="928" w:type="dxa"/>
                </w:tcPr>
                <w:p>
                  <w:pPr>
                    <w:rPr>
                      <w:rFonts w:hint="eastAsia" w:eastAsia="宋体"/>
                      <w:color w:val="0000F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生产用水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eastAsia="宋体"/>
                      <w:color w:val="0000F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菌落总数＜100CFU/ml；</w:t>
                  </w:r>
                </w:p>
                <w:p>
                  <w:pPr>
                    <w:pStyle w:val="11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大肠菌群MPN/100ml:不得检出</w:t>
                  </w:r>
                </w:p>
              </w:tc>
              <w:tc>
                <w:tcPr>
                  <w:tcW w:w="2589" w:type="dxa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菌落总数＜1CFU/ml；</w:t>
                  </w:r>
                </w:p>
                <w:p>
                  <w:pPr>
                    <w:rPr>
                      <w:rFonts w:hint="default"/>
                      <w:color w:val="0000FF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大肠菌群MPN/100ml：查MPN检索表（无产酸产气情况）</w:t>
                  </w:r>
                </w:p>
              </w:tc>
              <w:tc>
                <w:tcPr>
                  <w:tcW w:w="1366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</w:p>
                <w:p>
                  <w:pPr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2022-02-16日</w:t>
                  </w:r>
                </w:p>
              </w:tc>
              <w:tc>
                <w:tcPr>
                  <w:tcW w:w="92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生产用水</w:t>
                  </w: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534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菌落总数＜100CFU/ml；</w:t>
                  </w:r>
                </w:p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color w:val="0000FF"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大肠菌群MPN/100ml:不得检出</w:t>
                  </w:r>
                </w:p>
              </w:tc>
              <w:tc>
                <w:tcPr>
                  <w:tcW w:w="2589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菌落总数＜1CFU/ml；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大肠菌群MPN/100ml：查MPN检索表（无产酸产气情况）</w:t>
                  </w:r>
                </w:p>
              </w:tc>
              <w:tc>
                <w:tcPr>
                  <w:tcW w:w="1366" w:type="dxa"/>
                  <w:vAlign w:val="top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28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4" w:type="dxa"/>
                  <w:vAlign w:val="top"/>
                </w:tcPr>
                <w:p>
                  <w:pPr>
                    <w:pStyle w:val="11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5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6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pStyle w:val="3"/>
              <w:ind w:left="0"/>
              <w:rPr>
                <w:rFonts w:hint="eastAsia"/>
                <w:szCs w:val="21"/>
              </w:rPr>
            </w:pPr>
          </w:p>
          <w:p>
            <w:pPr>
              <w:pStyle w:val="3"/>
              <w:ind w:left="0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  <w:u w:val="single"/>
              </w:rPr>
              <w:t>生产用水每年委托第三方进行一次验证，提供有检测报告</w:t>
            </w:r>
            <w:r>
              <w:rPr>
                <w:rFonts w:hint="eastAsia"/>
                <w:color w:val="0000FF"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检测项目包括：铅、镉、铁、四氯化碳、总大肠菌群等，报告结论：检测项目GB5749-2006标准要求，</w:t>
            </w:r>
            <w:r>
              <w:rPr>
                <w:rFonts w:hint="eastAsia"/>
                <w:color w:val="0000FF"/>
                <w:szCs w:val="21"/>
                <w:u w:val="single"/>
              </w:rPr>
              <w:t>报告日期“2022-0</w:t>
            </w:r>
            <w:r>
              <w:rPr>
                <w:color w:val="0000FF"/>
                <w:szCs w:val="21"/>
                <w:u w:val="single"/>
              </w:rPr>
              <w:t>4</w:t>
            </w:r>
            <w:r>
              <w:rPr>
                <w:rFonts w:hint="eastAsia"/>
                <w:color w:val="0000FF"/>
                <w:szCs w:val="21"/>
                <w:u w:val="single"/>
              </w:rPr>
              <w:t>-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FF"/>
                <w:szCs w:val="21"/>
                <w:u w:val="single"/>
              </w:rPr>
              <w:t>”</w:t>
            </w:r>
            <w:r>
              <w:rPr>
                <w:rFonts w:hint="eastAsia"/>
                <w:color w:val="0000FF"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检测单位：武汉市华测检测技术哟限公司</w:t>
            </w:r>
            <w:r>
              <w:rPr>
                <w:rFonts w:hint="eastAsia"/>
                <w:color w:val="0000FF"/>
                <w:szCs w:val="21"/>
                <w:u w:val="single"/>
              </w:rPr>
              <w:t>。</w:t>
            </w:r>
          </w:p>
          <w:p>
            <w:pPr>
              <w:pStyle w:val="3"/>
              <w:ind w:left="0"/>
              <w:rPr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</w:t>
            </w:r>
          </w:p>
          <w:p>
            <w:pPr>
              <w:pStyle w:val="3"/>
            </w:pPr>
          </w:p>
        </w:tc>
        <w:tc>
          <w:tcPr>
            <w:tcW w:w="13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17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>
            <w:pPr>
              <w:pStyle w:val="11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V1.0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5.1.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179" w:type="dxa"/>
            <w:vMerge w:val="continue"/>
            <w:shd w:val="clear" w:color="auto" w:fill="auto"/>
          </w:tcPr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17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179" w:type="dxa"/>
            <w:vMerge w:val="continue"/>
            <w:shd w:val="clear" w:color="auto" w:fill="auto"/>
          </w:tcPr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17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1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V1.0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5.1.2</w:t>
            </w:r>
          </w:p>
          <w:p>
            <w:pPr>
              <w:pStyle w:val="11"/>
            </w:pPr>
          </w:p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179" w:type="dxa"/>
            <w:vMerge w:val="continue"/>
            <w:shd w:val="clear" w:color="auto" w:fill="auto"/>
          </w:tcPr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17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  <w:tc>
          <w:tcPr>
            <w:tcW w:w="1179" w:type="dxa"/>
            <w:vMerge w:val="continue"/>
            <w:shd w:val="clear" w:color="auto" w:fill="auto"/>
          </w:tcPr>
          <w:p/>
        </w:tc>
        <w:tc>
          <w:tcPr>
            <w:tcW w:w="101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食品安全小组组长 或总经理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gridSpan w:val="2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1179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>H5.1.3</w:t>
            </w:r>
          </w:p>
          <w:p>
            <w:pPr>
              <w:pStyle w:val="11"/>
            </w:pPr>
            <w:r>
              <w:rPr>
                <w:rFonts w:hint="eastAsia"/>
              </w:rPr>
              <w:t>H5.1.1</w:t>
            </w:r>
          </w:p>
        </w:tc>
        <w:tc>
          <w:tcPr>
            <w:tcW w:w="1011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gridSpan w:val="2"/>
            <w:vMerge w:val="continue"/>
          </w:tcPr>
          <w:p/>
        </w:tc>
        <w:tc>
          <w:tcPr>
            <w:tcW w:w="1179" w:type="dxa"/>
            <w:vMerge w:val="continue"/>
          </w:tcPr>
          <w:p/>
        </w:tc>
        <w:tc>
          <w:tcPr>
            <w:tcW w:w="1011" w:type="dxa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521" w:type="dxa"/>
            <w:gridSpan w:val="2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</w:p>
        </w:tc>
        <w:tc>
          <w:tcPr>
            <w:tcW w:w="1314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49865"/>
    <w:multiLevelType w:val="singleLevel"/>
    <w:tmpl w:val="D2849865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1B75"/>
    <w:rsid w:val="00062E46"/>
    <w:rsid w:val="00071522"/>
    <w:rsid w:val="00073A25"/>
    <w:rsid w:val="000A4138"/>
    <w:rsid w:val="000C4291"/>
    <w:rsid w:val="000E6B21"/>
    <w:rsid w:val="000F0BCE"/>
    <w:rsid w:val="00161E82"/>
    <w:rsid w:val="00182530"/>
    <w:rsid w:val="00191806"/>
    <w:rsid w:val="0019695B"/>
    <w:rsid w:val="001A2D7F"/>
    <w:rsid w:val="001A5EB9"/>
    <w:rsid w:val="001C7DD2"/>
    <w:rsid w:val="001D2AA1"/>
    <w:rsid w:val="00242BBE"/>
    <w:rsid w:val="002804F1"/>
    <w:rsid w:val="0028627C"/>
    <w:rsid w:val="002939AD"/>
    <w:rsid w:val="002D63E7"/>
    <w:rsid w:val="00314AF6"/>
    <w:rsid w:val="00337922"/>
    <w:rsid w:val="00340867"/>
    <w:rsid w:val="00380837"/>
    <w:rsid w:val="003874EF"/>
    <w:rsid w:val="003A198A"/>
    <w:rsid w:val="003B21C4"/>
    <w:rsid w:val="003B2496"/>
    <w:rsid w:val="003B4966"/>
    <w:rsid w:val="00400C95"/>
    <w:rsid w:val="00410914"/>
    <w:rsid w:val="00417D46"/>
    <w:rsid w:val="00423D3B"/>
    <w:rsid w:val="00432FD8"/>
    <w:rsid w:val="004529E9"/>
    <w:rsid w:val="00464324"/>
    <w:rsid w:val="00474F25"/>
    <w:rsid w:val="0048201E"/>
    <w:rsid w:val="00490B0D"/>
    <w:rsid w:val="004A24CE"/>
    <w:rsid w:val="004E1CD6"/>
    <w:rsid w:val="004F0791"/>
    <w:rsid w:val="005223A0"/>
    <w:rsid w:val="0053613C"/>
    <w:rsid w:val="00536930"/>
    <w:rsid w:val="00564E53"/>
    <w:rsid w:val="0056561D"/>
    <w:rsid w:val="0057261D"/>
    <w:rsid w:val="005771DA"/>
    <w:rsid w:val="005D5659"/>
    <w:rsid w:val="00600C20"/>
    <w:rsid w:val="006206FC"/>
    <w:rsid w:val="00640846"/>
    <w:rsid w:val="00644FE2"/>
    <w:rsid w:val="00670B28"/>
    <w:rsid w:val="0067640C"/>
    <w:rsid w:val="00676939"/>
    <w:rsid w:val="006A55E2"/>
    <w:rsid w:val="006E41B1"/>
    <w:rsid w:val="006E678B"/>
    <w:rsid w:val="006E7B1D"/>
    <w:rsid w:val="006F277F"/>
    <w:rsid w:val="0071393A"/>
    <w:rsid w:val="00721894"/>
    <w:rsid w:val="00744C1A"/>
    <w:rsid w:val="00745C3F"/>
    <w:rsid w:val="00747832"/>
    <w:rsid w:val="00751C5D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834771"/>
    <w:rsid w:val="008630D0"/>
    <w:rsid w:val="008973EE"/>
    <w:rsid w:val="008B2894"/>
    <w:rsid w:val="008E71AB"/>
    <w:rsid w:val="008F27E0"/>
    <w:rsid w:val="00907658"/>
    <w:rsid w:val="00912286"/>
    <w:rsid w:val="0091248A"/>
    <w:rsid w:val="009250FA"/>
    <w:rsid w:val="00935A03"/>
    <w:rsid w:val="00971600"/>
    <w:rsid w:val="009973B4"/>
    <w:rsid w:val="009B339A"/>
    <w:rsid w:val="009C28C1"/>
    <w:rsid w:val="009E681D"/>
    <w:rsid w:val="009F7EED"/>
    <w:rsid w:val="00A10A43"/>
    <w:rsid w:val="00A22A49"/>
    <w:rsid w:val="00A31AE9"/>
    <w:rsid w:val="00A55742"/>
    <w:rsid w:val="00A80414"/>
    <w:rsid w:val="00A80636"/>
    <w:rsid w:val="00A80EFB"/>
    <w:rsid w:val="00AE4E61"/>
    <w:rsid w:val="00AF0AAB"/>
    <w:rsid w:val="00AF64DA"/>
    <w:rsid w:val="00B21204"/>
    <w:rsid w:val="00B2139B"/>
    <w:rsid w:val="00B93520"/>
    <w:rsid w:val="00BA0308"/>
    <w:rsid w:val="00BE0048"/>
    <w:rsid w:val="00BF597E"/>
    <w:rsid w:val="00C51A36"/>
    <w:rsid w:val="00C55228"/>
    <w:rsid w:val="00C63768"/>
    <w:rsid w:val="00C80231"/>
    <w:rsid w:val="00C82624"/>
    <w:rsid w:val="00CE315A"/>
    <w:rsid w:val="00D06F59"/>
    <w:rsid w:val="00D64EFB"/>
    <w:rsid w:val="00D81150"/>
    <w:rsid w:val="00D8388C"/>
    <w:rsid w:val="00DD3D19"/>
    <w:rsid w:val="00DE63EC"/>
    <w:rsid w:val="00E6224C"/>
    <w:rsid w:val="00EB0164"/>
    <w:rsid w:val="00EB7D79"/>
    <w:rsid w:val="00EC4C9E"/>
    <w:rsid w:val="00ED0F62"/>
    <w:rsid w:val="00ED2C1D"/>
    <w:rsid w:val="00ED504E"/>
    <w:rsid w:val="00F22105"/>
    <w:rsid w:val="00F32F62"/>
    <w:rsid w:val="00F33CC0"/>
    <w:rsid w:val="00F8015C"/>
    <w:rsid w:val="00F80181"/>
    <w:rsid w:val="00F82E45"/>
    <w:rsid w:val="00FD63A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AFF6535"/>
    <w:rsid w:val="0B4478EA"/>
    <w:rsid w:val="0B496A23"/>
    <w:rsid w:val="0B515EEB"/>
    <w:rsid w:val="0BE64DFF"/>
    <w:rsid w:val="0C4B4D60"/>
    <w:rsid w:val="0C5423F7"/>
    <w:rsid w:val="0C8009B8"/>
    <w:rsid w:val="0C9C771B"/>
    <w:rsid w:val="0CC102DA"/>
    <w:rsid w:val="0CD04241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081292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D9775A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A94DA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D8792B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0D18C1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DDE2F1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2092F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A82319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0B365F"/>
    <w:rsid w:val="622A4138"/>
    <w:rsid w:val="622B4B45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1340</Words>
  <Characters>7638</Characters>
  <Lines>63</Lines>
  <Paragraphs>17</Paragraphs>
  <TotalTime>7</TotalTime>
  <ScaleCrop>false</ScaleCrop>
  <LinksUpToDate>false</LinksUpToDate>
  <CharactersWithSpaces>8961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2022-04-29T06:27:00Z</dcterms:created>
  <dc:creator>微软用户</dc:creator>
  <cp:lastModifiedBy>肖新龙</cp:lastModifiedBy>
  <dcterms:modified xsi:type="dcterms:W3CDTF">2022-07-10T09:32:02Z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F183877E797143EAB37E7119A9A9DB97</vt:lpwstr>
  </property>
</Properties>
</file>