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022"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078"/>
        <w:gridCol w:w="195"/>
        <w:gridCol w:w="872"/>
        <w:gridCol w:w="914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4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7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10"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生技部</w:t>
            </w:r>
            <w:r>
              <w:rPr>
                <w:sz w:val="24"/>
                <w:szCs w:val="24"/>
              </w:rPr>
              <w:t xml:space="preserve">   </w:t>
            </w:r>
            <w:r>
              <w:rPr>
                <w:rFonts w:hint="eastAsia"/>
                <w:sz w:val="24"/>
                <w:szCs w:val="24"/>
              </w:rPr>
              <w:t>主管领导：</w:t>
            </w:r>
            <w:r>
              <w:rPr>
                <w:rFonts w:hint="eastAsia"/>
                <w:sz w:val="24"/>
                <w:szCs w:val="24"/>
                <w:lang w:val="en-US" w:eastAsia="zh-CN"/>
              </w:rPr>
              <w:t xml:space="preserve">童正君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郑敏真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vMerge w:val="continue"/>
            <w:vAlign w:val="center"/>
          </w:tcPr>
          <w:p/>
        </w:tc>
        <w:tc>
          <w:tcPr>
            <w:tcW w:w="1078" w:type="dxa"/>
            <w:vMerge w:val="continue"/>
            <w:vAlign w:val="center"/>
          </w:tcPr>
          <w:p/>
        </w:tc>
        <w:tc>
          <w:tcPr>
            <w:tcW w:w="10210" w:type="dxa"/>
            <w:gridSpan w:val="3"/>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2022-07-08日全天</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49" w:type="dxa"/>
            <w:vMerge w:val="continue"/>
            <w:vAlign w:val="center"/>
          </w:tcPr>
          <w:p/>
        </w:tc>
        <w:tc>
          <w:tcPr>
            <w:tcW w:w="1078" w:type="dxa"/>
            <w:vMerge w:val="continue"/>
            <w:vAlign w:val="center"/>
          </w:tcPr>
          <w:p/>
        </w:tc>
        <w:tc>
          <w:tcPr>
            <w:tcW w:w="10210" w:type="dxa"/>
            <w:gridSpan w:val="3"/>
            <w:vAlign w:val="center"/>
          </w:tcPr>
          <w:p>
            <w:pPr>
              <w:rPr>
                <w:rFonts w:hint="eastAsia"/>
              </w:rPr>
            </w:pPr>
            <w:r>
              <w:rPr>
                <w:rFonts w:hint="eastAsia"/>
              </w:rPr>
              <w:t>审核条款：</w:t>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F:5.3/6.2/7.1.3/7.1.4/</w:t>
            </w:r>
            <w:r>
              <w:rPr>
                <w:rFonts w:hint="eastAsia" w:ascii="Times New Roman" w:hAnsi="Times New Roman" w:cs="Times New Roman" w:eastAsiaTheme="minorEastAsia"/>
                <w:sz w:val="21"/>
                <w:szCs w:val="21"/>
                <w:lang w:val="en-US" w:eastAsia="zh-CN"/>
              </w:rPr>
              <w:t>8.1/</w:t>
            </w:r>
            <w:r>
              <w:rPr>
                <w:rFonts w:hint="default" w:ascii="Times New Roman" w:hAnsi="Times New Roman" w:cs="Times New Roman" w:eastAsiaTheme="minorEastAsia"/>
                <w:sz w:val="21"/>
                <w:szCs w:val="21"/>
              </w:rPr>
              <w:t>8.2/8.3/8.4/8.5.4.5/8.9.5</w:t>
            </w:r>
          </w:p>
          <w:p>
            <w:pPr>
              <w:pStyle w:val="8"/>
              <w:ind w:left="0" w:leftChars="0" w:firstLine="0" w:firstLineChars="0"/>
            </w:pPr>
            <w:r>
              <w:rPr>
                <w:rFonts w:hint="default" w:ascii="Times New Roman" w:hAnsi="Times New Roman" w:cs="Times New Roman" w:eastAsiaTheme="minorEastAsia"/>
                <w:sz w:val="21"/>
                <w:szCs w:val="21"/>
              </w:rPr>
              <w:t>H:2.4.2/2.5.1/</w:t>
            </w:r>
            <w:r>
              <w:rPr>
                <w:rFonts w:hint="eastAsia" w:ascii="Times New Roman" w:hAnsi="Times New Roman" w:cs="Times New Roman" w:eastAsiaTheme="minorEastAsia"/>
                <w:sz w:val="21"/>
                <w:szCs w:val="21"/>
                <w:lang w:val="en-US" w:eastAsia="zh-CN"/>
              </w:rPr>
              <w:t>3.1/</w:t>
            </w:r>
            <w:r>
              <w:rPr>
                <w:rFonts w:hint="default" w:ascii="Times New Roman" w:hAnsi="Times New Roman" w:cs="Times New Roman" w:eastAsiaTheme="minorEastAsia"/>
                <w:sz w:val="21"/>
                <w:szCs w:val="21"/>
              </w:rPr>
              <w:t>3.3/3.4/3.7/3.9/3.10/3.11/3.13/4.3.4.3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49" w:type="dxa"/>
            <w:vMerge w:val="restart"/>
            <w:shd w:val="clear" w:color="auto" w:fill="auto"/>
            <w:vAlign w:val="top"/>
          </w:tcPr>
          <w:p>
            <w:r>
              <w:rPr>
                <w:rFonts w:hint="eastAsia"/>
                <w:color w:val="000000"/>
                <w:szCs w:val="21"/>
              </w:rPr>
              <w:t>部门职责</w:t>
            </w:r>
          </w:p>
        </w:tc>
        <w:tc>
          <w:tcPr>
            <w:tcW w:w="1078" w:type="dxa"/>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F5.3</w:t>
            </w:r>
          </w:p>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1067" w:type="dxa"/>
            <w:gridSpan w:val="2"/>
            <w:shd w:val="clear" w:color="auto" w:fill="auto"/>
            <w:vAlign w:val="top"/>
          </w:tcPr>
          <w:p>
            <w:r>
              <w:rPr>
                <w:rFonts w:hint="eastAsia"/>
              </w:rPr>
              <w:t>文件名称</w:t>
            </w:r>
          </w:p>
        </w:tc>
        <w:tc>
          <w:tcPr>
            <w:tcW w:w="9143" w:type="dxa"/>
            <w:shd w:val="clear" w:color="auto" w:fill="auto"/>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0.4.1</w:t>
            </w:r>
            <w:r>
              <w:rPr>
                <w:rFonts w:hint="eastAsia"/>
              </w:rPr>
              <w:t>条款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49" w:type="dxa"/>
            <w:vMerge w:val="continue"/>
            <w:shd w:val="clear" w:color="auto" w:fill="auto"/>
            <w:vAlign w:val="top"/>
          </w:tcPr>
          <w:p>
            <w:pPr>
              <w:rPr>
                <w:highlight w:val="none"/>
              </w:rPr>
            </w:pPr>
          </w:p>
        </w:tc>
        <w:tc>
          <w:tcPr>
            <w:tcW w:w="1078" w:type="dxa"/>
            <w:vMerge w:val="continue"/>
            <w:shd w:val="clear" w:color="auto" w:fill="auto"/>
            <w:vAlign w:val="top"/>
          </w:tcPr>
          <w:p>
            <w:pPr>
              <w:rPr>
                <w:highlight w:val="none"/>
              </w:rPr>
            </w:pPr>
          </w:p>
        </w:tc>
        <w:tc>
          <w:tcPr>
            <w:tcW w:w="1067" w:type="dxa"/>
            <w:gridSpan w:val="2"/>
            <w:shd w:val="clear" w:color="auto" w:fill="auto"/>
            <w:vAlign w:val="top"/>
          </w:tcPr>
          <w:p>
            <w:pPr>
              <w:rPr>
                <w:highlight w:val="none"/>
              </w:rPr>
            </w:pPr>
            <w:r>
              <w:rPr>
                <w:rFonts w:hint="eastAsia"/>
                <w:highlight w:val="none"/>
              </w:rPr>
              <w:t>运行证据</w:t>
            </w:r>
          </w:p>
        </w:tc>
        <w:tc>
          <w:tcPr>
            <w:tcW w:w="9143" w:type="dxa"/>
            <w:shd w:val="clear" w:color="auto" w:fill="auto"/>
            <w:vAlign w:val="top"/>
          </w:tcPr>
          <w:p>
            <w:pPr>
              <w:pStyle w:val="8"/>
              <w:spacing w:line="360" w:lineRule="auto"/>
              <w:ind w:left="0" w:leftChars="0" w:firstLine="0" w:firstLineChars="0"/>
              <w:rPr>
                <w:rFonts w:hint="eastAsia"/>
                <w:color w:val="0000FF"/>
                <w:lang w:val="en-US" w:eastAsia="zh-CN"/>
              </w:rPr>
            </w:pPr>
            <w:r>
              <w:rPr>
                <w:rFonts w:hint="eastAsia"/>
                <w:color w:val="0000FF"/>
                <w:lang w:val="en-US" w:eastAsia="zh-CN"/>
              </w:rPr>
              <w:t>主要负责生产任务单安排、领料、生产过程的管控、</w:t>
            </w:r>
            <w:r>
              <w:rPr>
                <w:rFonts w:hint="eastAsia"/>
                <w:color w:val="0000FF"/>
              </w:rPr>
              <w:t>基础设施和工作环境管理、</w:t>
            </w:r>
            <w:r>
              <w:rPr>
                <w:rFonts w:hint="eastAsia"/>
                <w:color w:val="0000FF"/>
                <w:lang w:val="en-US" w:eastAsia="zh-CN"/>
              </w:rPr>
              <w:t>设备维保、</w:t>
            </w:r>
            <w:r>
              <w:rPr>
                <w:rFonts w:hint="eastAsia"/>
                <w:color w:val="0000FF"/>
              </w:rPr>
              <w:t>追溯、产品召回、</w:t>
            </w:r>
            <w:r>
              <w:rPr>
                <w:rFonts w:hint="eastAsia"/>
                <w:color w:val="0000FF"/>
                <w:lang w:val="en-US" w:eastAsia="zh-CN"/>
              </w:rPr>
              <w:t>危害控制计划的实施、纠偏，组织应急演练、撤回召回等工作。</w:t>
            </w:r>
          </w:p>
          <w:p>
            <w:pPr>
              <w:pStyle w:val="8"/>
              <w:spacing w:line="360" w:lineRule="auto"/>
              <w:ind w:left="0" w:leftChars="0" w:firstLine="0" w:firstLineChars="0"/>
              <w:rPr>
                <w:rFonts w:hint="default"/>
                <w:lang w:val="en-US" w:eastAsia="zh-CN"/>
              </w:rPr>
            </w:pPr>
            <w:r>
              <w:rPr>
                <w:rFonts w:hint="eastAsia" w:cs="宋体"/>
                <w:color w:val="0000FF"/>
                <w:szCs w:val="21"/>
                <w:highlight w:val="none"/>
                <w:u w:val="single"/>
                <w:lang w:val="en-US" w:eastAsia="zh-CN"/>
              </w:rPr>
              <w:t>经询问审核周期内本部门职责未发生变化，负责人：童正君；</w:t>
            </w: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pPr>
              <w:rPr>
                <w:rFonts w:hint="eastAsia" w:eastAsia="宋体"/>
                <w:highlight w:val="none"/>
                <w:lang w:val="en-US" w:eastAsia="zh-CN"/>
              </w:rPr>
            </w:pPr>
            <w:r>
              <w:rPr>
                <w:rFonts w:hint="eastAsia"/>
                <w:highlight w:val="none"/>
                <w:lang w:val="en-US" w:eastAsia="zh-CN"/>
              </w:rPr>
              <w:t>目标</w:t>
            </w:r>
          </w:p>
        </w:tc>
        <w:tc>
          <w:tcPr>
            <w:tcW w:w="1078" w:type="dxa"/>
            <w:vMerge w:val="restart"/>
            <w:shd w:val="clear" w:color="auto" w:fill="auto"/>
          </w:tcPr>
          <w:p>
            <w:pPr>
              <w:rPr>
                <w:rFonts w:hint="default"/>
                <w:highlight w:val="none"/>
                <w:lang w:val="en-US" w:eastAsia="zh-CN"/>
              </w:rPr>
            </w:pPr>
            <w:r>
              <w:rPr>
                <w:rFonts w:hint="eastAsia"/>
                <w:highlight w:val="none"/>
                <w:lang w:val="en-US" w:eastAsia="zh-CN"/>
              </w:rPr>
              <w:t>F6.2</w:t>
            </w:r>
          </w:p>
          <w:p>
            <w:pPr>
              <w:rPr>
                <w:rFonts w:hint="eastAsia"/>
                <w:highlight w:val="none"/>
                <w:lang w:val="en-US" w:eastAsia="zh-CN"/>
              </w:rPr>
            </w:pPr>
            <w:r>
              <w:rPr>
                <w:rFonts w:hint="eastAsia"/>
                <w:highlight w:val="none"/>
                <w:lang w:val="en-US" w:eastAsia="zh-CN"/>
              </w:rPr>
              <w:t>H(V1.0)</w:t>
            </w:r>
          </w:p>
          <w:p>
            <w:pPr>
              <w:rPr>
                <w:rFonts w:hint="eastAsia"/>
                <w:highlight w:val="none"/>
              </w:rPr>
            </w:pPr>
            <w:r>
              <w:rPr>
                <w:rFonts w:hint="eastAsia"/>
                <w:highlight w:val="none"/>
              </w:rPr>
              <w:t xml:space="preserve">2.4.2  </w:t>
            </w:r>
          </w:p>
          <w:p>
            <w:pPr>
              <w:pStyle w:val="12"/>
              <w:rPr>
                <w:highlight w:val="none"/>
              </w:rPr>
            </w:pPr>
          </w:p>
          <w:p>
            <w:pPr>
              <w:rPr>
                <w:highlight w:val="none"/>
              </w:rPr>
            </w:pPr>
          </w:p>
        </w:tc>
        <w:tc>
          <w:tcPr>
            <w:tcW w:w="1067" w:type="dxa"/>
            <w:gridSpan w:val="2"/>
            <w:shd w:val="clear" w:color="auto" w:fill="auto"/>
          </w:tcPr>
          <w:p>
            <w:pPr>
              <w:rPr>
                <w:highlight w:val="none"/>
              </w:rPr>
            </w:pPr>
            <w:r>
              <w:rPr>
                <w:rFonts w:hint="eastAsia"/>
                <w:highlight w:val="none"/>
              </w:rPr>
              <w:t>文件名称</w:t>
            </w:r>
          </w:p>
        </w:tc>
        <w:tc>
          <w:tcPr>
            <w:tcW w:w="9143" w:type="dxa"/>
            <w:shd w:val="clear" w:color="auto" w:fill="auto"/>
          </w:tcPr>
          <w:p>
            <w:pPr>
              <w:rPr>
                <w:rFonts w:hint="default"/>
                <w:highlight w:val="none"/>
                <w:lang w:val="en-US"/>
              </w:rPr>
            </w:pPr>
            <w:r>
              <w:rPr>
                <w:rFonts w:hint="eastAsia"/>
                <w:highlight w:val="none"/>
              </w:rPr>
              <w:sym w:font="Wingdings" w:char="00FE"/>
            </w:r>
            <w:r>
              <w:rPr>
                <w:rFonts w:hint="eastAsia"/>
                <w:highlight w:val="none"/>
                <w:lang w:eastAsia="zh-CN"/>
              </w:rPr>
              <w:t>《食品安全管理手册》</w:t>
            </w:r>
            <w:r>
              <w:rPr>
                <w:rFonts w:hint="eastAsia"/>
                <w:highlight w:val="none"/>
                <w:lang w:val="en-US" w:eastAsia="zh-CN"/>
              </w:rPr>
              <w:t>6.2条款</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highlight w:val="yellow"/>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pPr>
              <w:rPr>
                <w:highlight w:val="none"/>
              </w:rPr>
            </w:pPr>
          </w:p>
        </w:tc>
        <w:tc>
          <w:tcPr>
            <w:tcW w:w="1078" w:type="dxa"/>
            <w:vMerge w:val="continue"/>
            <w:shd w:val="clear" w:color="auto" w:fill="auto"/>
          </w:tcPr>
          <w:p>
            <w:pPr>
              <w:rPr>
                <w:highlight w:val="none"/>
              </w:rPr>
            </w:pPr>
          </w:p>
        </w:tc>
        <w:tc>
          <w:tcPr>
            <w:tcW w:w="1067" w:type="dxa"/>
            <w:gridSpan w:val="2"/>
            <w:shd w:val="clear" w:color="auto" w:fill="auto"/>
          </w:tcPr>
          <w:p>
            <w:pPr>
              <w:rPr>
                <w:highlight w:val="none"/>
              </w:rPr>
            </w:pPr>
            <w:r>
              <w:rPr>
                <w:rFonts w:hint="eastAsia"/>
                <w:highlight w:val="none"/>
              </w:rPr>
              <w:t>运行证据</w:t>
            </w:r>
          </w:p>
        </w:tc>
        <w:tc>
          <w:tcPr>
            <w:tcW w:w="9143" w:type="dxa"/>
            <w:shd w:val="clear" w:color="auto" w:fill="auto"/>
          </w:tcPr>
          <w:p>
            <w:pPr>
              <w:rPr>
                <w:color w:val="0000FF"/>
                <w:highlight w:val="none"/>
              </w:rPr>
            </w:pPr>
            <w:r>
              <w:rPr>
                <w:rFonts w:hint="eastAsia"/>
                <w:color w:val="0000FF"/>
                <w:highlight w:val="none"/>
              </w:rPr>
              <w:t>组织建立了与食品安全方针一致、与合规义务相适宜的文件化的食品安全目标。为实现总食品安全目标而建立的各层级食品安全目标具体、有针对性、可测量并且可实现。</w:t>
            </w:r>
          </w:p>
          <w:p>
            <w:pPr>
              <w:rPr>
                <w:color w:val="0000FF"/>
                <w:highlight w:val="none"/>
              </w:rPr>
            </w:pPr>
            <w:r>
              <w:rPr>
                <w:rFonts w:hint="eastAsia"/>
                <w:color w:val="0000FF"/>
                <w:highlight w:val="none"/>
                <w:lang w:val="en-US" w:eastAsia="zh-CN"/>
              </w:rPr>
              <w:t>本部门分解</w:t>
            </w:r>
            <w:r>
              <w:rPr>
                <w:rFonts w:hint="eastAsia"/>
                <w:color w:val="0000FF"/>
                <w:highlight w:val="none"/>
              </w:rPr>
              <w:t>的食品安全目标实现情况的评价，及其测量方法是：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食品安全目标</w:t>
                  </w:r>
                </w:p>
              </w:tc>
              <w:tc>
                <w:tcPr>
                  <w:tcW w:w="3136"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计算方法</w:t>
                  </w:r>
                </w:p>
              </w:tc>
              <w:tc>
                <w:tcPr>
                  <w:tcW w:w="1350"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责任部门</w:t>
                  </w:r>
                </w:p>
              </w:tc>
              <w:tc>
                <w:tcPr>
                  <w:tcW w:w="2213"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目标实际完成</w:t>
                  </w:r>
                </w:p>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（2021.07-2022.06）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Times New Roman" w:hAnsi="Times New Roman" w:eastAsia="宋体" w:cs="Times New Roman"/>
                      <w:kern w:val="2"/>
                      <w:sz w:val="21"/>
                      <w:szCs w:val="21"/>
                      <w:lang w:val="en-US" w:eastAsia="zh-CN" w:bidi="ar-SA"/>
                    </w:rPr>
                  </w:pPr>
                  <w:r>
                    <w:rPr>
                      <w:rFonts w:hint="eastAsia"/>
                      <w:szCs w:val="21"/>
                    </w:rPr>
                    <w:t>1．</w:t>
                  </w:r>
                  <w:r>
                    <w:rPr>
                      <w:rFonts w:hint="eastAsia" w:ascii="宋体" w:hAnsi="宋体"/>
                    </w:rPr>
                    <w:t>生产任务指令单执行率100%</w:t>
                  </w:r>
                </w:p>
              </w:tc>
              <w:tc>
                <w:tcPr>
                  <w:tcW w:w="3136" w:type="dxa"/>
                  <w:shd w:val="clear" w:color="auto" w:fill="auto"/>
                  <w:vAlign w:val="center"/>
                </w:tcPr>
                <w:p>
                  <w:pPr>
                    <w:rPr>
                      <w:rFonts w:hint="default" w:ascii="Times New Roman" w:hAnsi="Times New Roman" w:eastAsia="宋体" w:cs="Times New Roman"/>
                      <w:kern w:val="2"/>
                      <w:sz w:val="21"/>
                      <w:szCs w:val="21"/>
                      <w:lang w:val="en-US" w:eastAsia="zh-CN" w:bidi="ar-SA"/>
                    </w:rPr>
                  </w:pPr>
                  <w:r>
                    <w:rPr>
                      <w:rFonts w:hint="eastAsia"/>
                      <w:szCs w:val="21"/>
                    </w:rPr>
                    <w:t>指令单执行数量/指令单总数×100%</w:t>
                  </w:r>
                </w:p>
              </w:tc>
              <w:tc>
                <w:tcPr>
                  <w:tcW w:w="1350"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生技部</w:t>
                  </w:r>
                </w:p>
              </w:tc>
              <w:tc>
                <w:tcPr>
                  <w:tcW w:w="2213" w:type="dxa"/>
                  <w:shd w:val="clear" w:color="auto" w:fill="auto"/>
                  <w:vAlign w:val="top"/>
                </w:tcPr>
                <w:p>
                  <w:pPr>
                    <w:spacing w:before="156" w:beforeLines="50"/>
                    <w:jc w:val="center"/>
                    <w:rPr>
                      <w:rFonts w:hint="default" w:ascii="Times New Roman" w:hAnsi="Times New Roman" w:eastAsia="宋体" w:cs="Times New Roman"/>
                      <w:kern w:val="2"/>
                      <w:sz w:val="21"/>
                      <w:szCs w:val="21"/>
                      <w:lang w:val="en-US" w:eastAsia="zh-CN" w:bidi="ar-SA"/>
                    </w:rPr>
                  </w:pPr>
                  <w:r>
                    <w:rPr>
                      <w:rFonts w:hint="eastAsia"/>
                      <w:szCs w:val="21"/>
                    </w:rPr>
                    <w:t>1</w:t>
                  </w:r>
                  <w:r>
                    <w:rPr>
                      <w:szCs w:val="21"/>
                    </w:rPr>
                    <w:t>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szCs w:val="21"/>
                    </w:rPr>
                  </w:pPr>
                  <w:r>
                    <w:rPr>
                      <w:szCs w:val="21"/>
                    </w:rPr>
                    <w:t>2.</w:t>
                  </w:r>
                  <w:r>
                    <w:rPr>
                      <w:rFonts w:hint="eastAsia"/>
                      <w:szCs w:val="21"/>
                    </w:rPr>
                    <w:t>产品出厂检验合格率1</w:t>
                  </w:r>
                  <w:r>
                    <w:rPr>
                      <w:szCs w:val="21"/>
                    </w:rPr>
                    <w:t>00</w:t>
                  </w:r>
                  <w:r>
                    <w:rPr>
                      <w:rFonts w:hint="eastAsia"/>
                      <w:szCs w:val="21"/>
                    </w:rPr>
                    <w:t>%。</w:t>
                  </w:r>
                </w:p>
                <w:p>
                  <w:pPr>
                    <w:rPr>
                      <w:rFonts w:hint="default" w:ascii="Times New Roman" w:hAnsi="Times New Roman" w:eastAsia="宋体" w:cs="Times New Roman"/>
                      <w:kern w:val="2"/>
                      <w:sz w:val="21"/>
                      <w:szCs w:val="21"/>
                      <w:lang w:val="en-US" w:eastAsia="zh-CN" w:bidi="ar-SA"/>
                    </w:rPr>
                  </w:pPr>
                </w:p>
              </w:tc>
              <w:tc>
                <w:tcPr>
                  <w:tcW w:w="3136" w:type="dxa"/>
                  <w:shd w:val="clear" w:color="auto" w:fill="auto"/>
                  <w:vAlign w:val="center"/>
                </w:tcPr>
                <w:p>
                  <w:pPr>
                    <w:rPr>
                      <w:rFonts w:hint="default" w:ascii="Times New Roman" w:hAnsi="Times New Roman" w:eastAsia="宋体" w:cs="Times New Roman"/>
                      <w:kern w:val="2"/>
                      <w:sz w:val="21"/>
                      <w:szCs w:val="21"/>
                      <w:lang w:val="en-US" w:eastAsia="zh-CN" w:bidi="ar-SA"/>
                    </w:rPr>
                  </w:pPr>
                  <w:r>
                    <w:rPr>
                      <w:rFonts w:hint="eastAsia"/>
                      <w:szCs w:val="21"/>
                    </w:rPr>
                    <w:t>出厂产品合格数量/所有出厂的产品数×100%</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生技部</w:t>
                  </w:r>
                </w:p>
              </w:tc>
              <w:tc>
                <w:tcPr>
                  <w:tcW w:w="2213" w:type="dxa"/>
                  <w:shd w:val="clear" w:color="auto" w:fill="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Times New Roman" w:hAnsi="Times New Roman" w:eastAsia="宋体" w:cs="Times New Roman"/>
                      <w:kern w:val="2"/>
                      <w:sz w:val="21"/>
                      <w:szCs w:val="21"/>
                      <w:lang w:val="en-US" w:eastAsia="zh-CN" w:bidi="ar-SA"/>
                    </w:rPr>
                  </w:pPr>
                  <w:r>
                    <w:rPr>
                      <w:rFonts w:hint="eastAsia"/>
                      <w:szCs w:val="21"/>
                    </w:rPr>
                    <w:t>3．</w:t>
                  </w:r>
                  <w:r>
                    <w:rPr>
                      <w:rFonts w:hint="eastAsia" w:ascii="宋体" w:hAnsi="宋体"/>
                    </w:rPr>
                    <w:t>生产计划完成率</w:t>
                  </w:r>
                  <w:r>
                    <w:rPr>
                      <w:rFonts w:ascii="宋体" w:hAnsi="宋体"/>
                    </w:rPr>
                    <w:t>97</w:t>
                  </w:r>
                  <w:r>
                    <w:rPr>
                      <w:rFonts w:hint="eastAsia" w:ascii="宋体" w:hAnsi="宋体"/>
                    </w:rPr>
                    <w:t>%以上</w:t>
                  </w:r>
                </w:p>
              </w:tc>
              <w:tc>
                <w:tcPr>
                  <w:tcW w:w="3136" w:type="dxa"/>
                  <w:shd w:val="clear" w:color="auto" w:fill="auto"/>
                  <w:vAlign w:val="center"/>
                </w:tcPr>
                <w:p>
                  <w:pPr>
                    <w:rPr>
                      <w:rFonts w:hint="default" w:ascii="Times New Roman" w:hAnsi="Times New Roman" w:eastAsia="宋体" w:cs="Times New Roman"/>
                      <w:kern w:val="2"/>
                      <w:sz w:val="21"/>
                      <w:szCs w:val="21"/>
                      <w:lang w:val="en-US" w:eastAsia="zh-CN" w:bidi="ar-SA"/>
                    </w:rPr>
                  </w:pPr>
                  <w:r>
                    <w:rPr>
                      <w:rFonts w:hint="eastAsia"/>
                      <w:szCs w:val="21"/>
                    </w:rPr>
                    <w:t>按计划完成批次/生产总批次×100%</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生技部</w:t>
                  </w:r>
                </w:p>
              </w:tc>
              <w:tc>
                <w:tcPr>
                  <w:tcW w:w="2213" w:type="dxa"/>
                  <w:shd w:val="clear" w:color="auto" w:fill="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highlight w:val="none"/>
                      <w:lang w:val="en-US" w:eastAsia="zh-CN"/>
                    </w:rPr>
                  </w:pPr>
                </w:p>
              </w:tc>
              <w:tc>
                <w:tcPr>
                  <w:tcW w:w="3136" w:type="dxa"/>
                  <w:shd w:val="clear" w:color="auto" w:fill="auto"/>
                  <w:vAlign w:val="center"/>
                </w:tcPr>
                <w:p>
                  <w:pPr>
                    <w:rPr>
                      <w:rFonts w:hint="default" w:ascii="宋体" w:hAnsi="宋体" w:eastAsia="宋体"/>
                      <w:szCs w:val="24"/>
                      <w:highlight w:val="none"/>
                      <w:lang w:val="en-US" w:eastAsia="zh-CN"/>
                    </w:rPr>
                  </w:pPr>
                </w:p>
              </w:tc>
              <w:tc>
                <w:tcPr>
                  <w:tcW w:w="1350" w:type="dxa"/>
                  <w:shd w:val="clear" w:color="auto" w:fill="auto"/>
                  <w:vAlign w:val="center"/>
                </w:tcPr>
                <w:p>
                  <w:pPr>
                    <w:rPr>
                      <w:rFonts w:ascii="宋体" w:hAnsi="宋体"/>
                      <w:szCs w:val="24"/>
                      <w:highlight w:val="none"/>
                    </w:rPr>
                  </w:pPr>
                </w:p>
              </w:tc>
              <w:tc>
                <w:tcPr>
                  <w:tcW w:w="2213"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highlight w:val="none"/>
                      <w:lang w:val="en-US" w:eastAsia="zh-CN"/>
                    </w:rPr>
                  </w:pPr>
                </w:p>
              </w:tc>
              <w:tc>
                <w:tcPr>
                  <w:tcW w:w="3136" w:type="dxa"/>
                  <w:shd w:val="clear" w:color="auto" w:fill="auto"/>
                  <w:vAlign w:val="center"/>
                </w:tcPr>
                <w:p>
                  <w:pPr>
                    <w:rPr>
                      <w:rFonts w:hint="default" w:ascii="宋体" w:hAnsi="宋体" w:eastAsia="宋体"/>
                      <w:szCs w:val="24"/>
                      <w:highlight w:val="none"/>
                      <w:lang w:val="en-US" w:eastAsia="zh-CN"/>
                    </w:rPr>
                  </w:pPr>
                </w:p>
              </w:tc>
              <w:tc>
                <w:tcPr>
                  <w:tcW w:w="1350" w:type="dxa"/>
                  <w:shd w:val="clear" w:color="auto" w:fill="auto"/>
                  <w:vAlign w:val="center"/>
                </w:tcPr>
                <w:p>
                  <w:pPr>
                    <w:rPr>
                      <w:rFonts w:ascii="宋体" w:hAnsi="宋体"/>
                      <w:szCs w:val="24"/>
                      <w:highlight w:val="none"/>
                    </w:rPr>
                  </w:pPr>
                </w:p>
              </w:tc>
              <w:tc>
                <w:tcPr>
                  <w:tcW w:w="2213" w:type="dxa"/>
                  <w:shd w:val="clear" w:color="auto" w:fill="auto"/>
                  <w:vAlign w:val="center"/>
                </w:tcPr>
                <w:p>
                  <w:pPr>
                    <w:jc w:val="center"/>
                    <w:rPr>
                      <w:rFonts w:ascii="宋体" w:hAnsi="宋体"/>
                      <w:highlight w:val="none"/>
                    </w:rPr>
                  </w:pPr>
                </w:p>
              </w:tc>
            </w:tr>
          </w:tbl>
          <w:p>
            <w:pPr>
              <w:rPr>
                <w:highlight w:val="none"/>
              </w:rPr>
            </w:pPr>
            <w:r>
              <w:rPr>
                <w:rFonts w:hint="eastAsia"/>
                <w:highlight w:val="none"/>
              </w:rPr>
              <w:sym w:font="Wingdings" w:char="00FE"/>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49" w:type="dxa"/>
            <w:vMerge w:val="restart"/>
            <w:shd w:val="clear" w:color="auto" w:fill="auto"/>
          </w:tcPr>
          <w:p>
            <w:pPr>
              <w:rPr>
                <w:rFonts w:hint="eastAsia"/>
                <w:highlight w:val="none"/>
              </w:rPr>
            </w:pPr>
            <w:r>
              <w:rPr>
                <w:rFonts w:hint="eastAsia"/>
                <w:highlight w:val="none"/>
              </w:rPr>
              <w:t>过程运行环境</w:t>
            </w:r>
          </w:p>
          <w:p>
            <w:pPr>
              <w:rPr>
                <w:highlight w:val="none"/>
              </w:rPr>
            </w:pPr>
          </w:p>
        </w:tc>
        <w:tc>
          <w:tcPr>
            <w:tcW w:w="1078" w:type="dxa"/>
            <w:vMerge w:val="restart"/>
            <w:shd w:val="clear" w:color="auto" w:fill="auto"/>
          </w:tcPr>
          <w:p>
            <w:pPr>
              <w:rPr>
                <w:highlight w:val="none"/>
              </w:rPr>
            </w:pPr>
            <w:r>
              <w:rPr>
                <w:rFonts w:hint="eastAsia"/>
                <w:highlight w:val="none"/>
                <w:lang w:val="en-US" w:eastAsia="zh-CN"/>
              </w:rPr>
              <w:t>F</w:t>
            </w:r>
            <w:r>
              <w:rPr>
                <w:rFonts w:hint="eastAsia"/>
                <w:highlight w:val="none"/>
              </w:rPr>
              <w:t xml:space="preserve">7.1.4 </w:t>
            </w:r>
          </w:p>
        </w:tc>
        <w:tc>
          <w:tcPr>
            <w:tcW w:w="1067" w:type="dxa"/>
            <w:gridSpan w:val="2"/>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143"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highlight w:val="none"/>
              </w:rPr>
              <w:t>运行控制</w:t>
            </w:r>
            <w:r>
              <w:rPr>
                <w:rFonts w:hint="eastAsia"/>
                <w:highlight w:val="none"/>
                <w:lang w:val="en-US" w:eastAsia="zh-CN"/>
              </w:rPr>
              <w:t>程序》、</w:t>
            </w:r>
            <w:r>
              <w:rPr>
                <w:rFonts w:hint="eastAsia"/>
                <w:highlight w:val="none"/>
              </w:rPr>
              <w:sym w:font="Wingdings" w:char="00FE"/>
            </w:r>
            <w:r>
              <w:rPr>
                <w:rFonts w:hint="eastAsia"/>
                <w:highlight w:val="none"/>
                <w:lang w:val="en-US" w:eastAsia="zh-CN"/>
              </w:rPr>
              <w:t>手册第7.1.4条款</w:t>
            </w:r>
          </w:p>
        </w:tc>
        <w:tc>
          <w:tcPr>
            <w:tcW w:w="1585" w:type="dxa"/>
            <w:vMerge w:val="restart"/>
            <w:shd w:val="clear" w:color="auto" w:fill="auto"/>
          </w:tcPr>
          <w:p>
            <w:pPr>
              <w:rPr>
                <w:rFonts w:hint="eastAsia"/>
                <w:highlight w:val="none"/>
              </w:rPr>
            </w:pPr>
            <w:r>
              <w:rPr>
                <w:rFonts w:hint="eastAsia"/>
                <w:highlight w:val="none"/>
              </w:rPr>
              <w:sym w:font="Wingdings" w:char="00FE"/>
            </w:r>
            <w:r>
              <w:rPr>
                <w:rFonts w:hint="eastAsia"/>
                <w:highlight w:val="none"/>
                <w:lang w:val="en-US" w:eastAsia="zh-CN"/>
              </w:rPr>
              <w:t>符合</w:t>
            </w:r>
          </w:p>
          <w:p>
            <w:pPr>
              <w:rPr>
                <w:highlight w:val="none"/>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149" w:type="dxa"/>
            <w:vMerge w:val="continue"/>
            <w:shd w:val="clear" w:color="auto" w:fill="auto"/>
          </w:tcPr>
          <w:p>
            <w:pPr>
              <w:rPr>
                <w:highlight w:val="none"/>
              </w:rPr>
            </w:pPr>
          </w:p>
        </w:tc>
        <w:tc>
          <w:tcPr>
            <w:tcW w:w="1078" w:type="dxa"/>
            <w:vMerge w:val="continue"/>
            <w:shd w:val="clear" w:color="auto" w:fill="auto"/>
          </w:tcPr>
          <w:p>
            <w:pPr>
              <w:rPr>
                <w:highlight w:val="none"/>
              </w:rPr>
            </w:pPr>
          </w:p>
        </w:tc>
        <w:tc>
          <w:tcPr>
            <w:tcW w:w="1067" w:type="dxa"/>
            <w:gridSpan w:val="2"/>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143" w:type="dxa"/>
            <w:shd w:val="clear" w:color="auto" w:fill="auto"/>
          </w:tcPr>
          <w:p>
            <w:pPr>
              <w:rPr>
                <w:rFonts w:hint="eastAsia"/>
                <w:highlight w:val="none"/>
              </w:rPr>
            </w:pPr>
            <w:r>
              <w:rPr>
                <w:rFonts w:hint="eastAsia"/>
                <w:highlight w:val="none"/>
              </w:rPr>
              <w:t>组织确定、提供和保持建立、管理和维护工作环境所需的资源，以实现与FSMS要求的一致性。</w:t>
            </w:r>
          </w:p>
          <w:p>
            <w:pPr>
              <w:rPr>
                <w:rFonts w:hint="eastAsia"/>
                <w:highlight w:val="none"/>
              </w:rPr>
            </w:pPr>
            <w:r>
              <w:rPr>
                <w:rFonts w:hint="eastAsia"/>
                <w:highlight w:val="non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highlight w:val="none"/>
                      <w:vertAlign w:val="baseline"/>
                      <w:lang w:val="en-US" w:eastAsia="zh-CN"/>
                    </w:rPr>
                  </w:pPr>
                  <w:r>
                    <w:rPr>
                      <w:rFonts w:hint="eastAsia"/>
                      <w:highlight w:val="none"/>
                      <w:vertAlign w:val="baseline"/>
                      <w:lang w:val="en-US" w:eastAsia="zh-CN"/>
                    </w:rPr>
                    <w:t>过程运行环境因素</w:t>
                  </w:r>
                </w:p>
              </w:tc>
              <w:tc>
                <w:tcPr>
                  <w:tcW w:w="3840" w:type="dxa"/>
                </w:tcPr>
                <w:p>
                  <w:pPr>
                    <w:rPr>
                      <w:rFonts w:hint="default" w:eastAsia="宋体"/>
                      <w:highlight w:val="none"/>
                      <w:vertAlign w:val="baseline"/>
                      <w:lang w:val="en-US" w:eastAsia="zh-CN"/>
                    </w:rPr>
                  </w:pPr>
                </w:p>
              </w:tc>
              <w:tc>
                <w:tcPr>
                  <w:tcW w:w="3070" w:type="dxa"/>
                </w:tcPr>
                <w:p>
                  <w:pPr>
                    <w:rPr>
                      <w:rFonts w:hint="default"/>
                      <w:highlight w:val="none"/>
                      <w:vertAlign w:val="baseline"/>
                      <w:lang w:val="en-US" w:eastAsia="zh-CN"/>
                    </w:rPr>
                  </w:pPr>
                  <w:r>
                    <w:rPr>
                      <w:rFonts w:hint="eastAsia"/>
                      <w:highlight w:val="none"/>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highlight w:val="none"/>
                      <w:vertAlign w:val="baseline"/>
                    </w:rPr>
                  </w:pPr>
                  <w:r>
                    <w:rPr>
                      <w:rFonts w:hint="eastAsia"/>
                      <w:highlight w:val="none"/>
                    </w:rPr>
                    <w:t>社会因素</w:t>
                  </w:r>
                </w:p>
              </w:tc>
              <w:tc>
                <w:tcPr>
                  <w:tcW w:w="3840" w:type="dxa"/>
                </w:tcPr>
                <w:p>
                  <w:pPr>
                    <w:rPr>
                      <w:rFonts w:hint="eastAsia"/>
                      <w:highlight w:val="none"/>
                      <w:vertAlign w:val="baseline"/>
                    </w:rPr>
                  </w:pPr>
                  <w:r>
                    <w:rPr>
                      <w:rFonts w:hint="eastAsia"/>
                      <w:highlight w:val="none"/>
                    </w:rPr>
                    <w:sym w:font="Wingdings" w:char="00FE"/>
                  </w:r>
                  <w:r>
                    <w:rPr>
                      <w:rFonts w:hint="eastAsia"/>
                      <w:highlight w:val="none"/>
                    </w:rPr>
                    <w:t>非歧视</w:t>
                  </w:r>
                  <w:r>
                    <w:rPr>
                      <w:rFonts w:hint="eastAsia"/>
                      <w:highlight w:val="none"/>
                      <w:lang w:val="en-US" w:eastAsia="zh-CN"/>
                    </w:rPr>
                    <w:t xml:space="preserve"> </w:t>
                  </w:r>
                  <w:r>
                    <w:rPr>
                      <w:rFonts w:hint="eastAsia"/>
                      <w:highlight w:val="none"/>
                    </w:rPr>
                    <w:sym w:font="Wingdings" w:char="00FE"/>
                  </w:r>
                  <w:r>
                    <w:rPr>
                      <w:rFonts w:hint="eastAsia"/>
                      <w:highlight w:val="none"/>
                    </w:rPr>
                    <w:t>安定</w:t>
                  </w:r>
                  <w:r>
                    <w:rPr>
                      <w:rFonts w:hint="eastAsia"/>
                      <w:highlight w:val="none"/>
                      <w:lang w:val="en-US" w:eastAsia="zh-CN"/>
                    </w:rPr>
                    <w:t xml:space="preserve"> </w:t>
                  </w:r>
                  <w:r>
                    <w:rPr>
                      <w:rFonts w:hint="eastAsia"/>
                      <w:highlight w:val="none"/>
                    </w:rPr>
                    <w:sym w:font="Wingdings" w:char="00FE"/>
                  </w:r>
                  <w:r>
                    <w:rPr>
                      <w:rFonts w:hint="eastAsia"/>
                      <w:highlight w:val="none"/>
                    </w:rPr>
                    <w:t>非对抗</w:t>
                  </w:r>
                </w:p>
              </w:tc>
              <w:tc>
                <w:tcPr>
                  <w:tcW w:w="3070" w:type="dxa"/>
                </w:tcPr>
                <w:p>
                  <w:pPr>
                    <w:rPr>
                      <w:rFonts w:hint="default" w:eastAsia="宋体"/>
                      <w:highlight w:val="none"/>
                      <w:vertAlign w:val="baseline"/>
                      <w:lang w:val="en-US" w:eastAsia="zh-CN"/>
                    </w:rPr>
                  </w:pPr>
                  <w:r>
                    <w:rPr>
                      <w:rFonts w:hint="eastAsia"/>
                      <w:highlight w:val="none"/>
                      <w:vertAlign w:val="baseline"/>
                      <w:lang w:val="en-US" w:eastAsia="zh-CN"/>
                    </w:rPr>
                    <w:t>工作氛围较好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highlight w:val="none"/>
                      <w:vertAlign w:val="baseline"/>
                    </w:rPr>
                  </w:pPr>
                  <w:r>
                    <w:rPr>
                      <w:rFonts w:hint="eastAsia"/>
                      <w:highlight w:val="none"/>
                    </w:rPr>
                    <w:t>心理因素</w:t>
                  </w:r>
                </w:p>
              </w:tc>
              <w:tc>
                <w:tcPr>
                  <w:tcW w:w="3840" w:type="dxa"/>
                </w:tcPr>
                <w:p>
                  <w:pPr>
                    <w:rPr>
                      <w:rFonts w:hint="eastAsia"/>
                      <w:highlight w:val="none"/>
                      <w:vertAlign w:val="baseline"/>
                    </w:rPr>
                  </w:pPr>
                  <w:r>
                    <w:rPr>
                      <w:rFonts w:hint="eastAsia"/>
                      <w:highlight w:val="none"/>
                    </w:rPr>
                    <w:sym w:font="Wingdings" w:char="00FE"/>
                  </w:r>
                  <w:r>
                    <w:rPr>
                      <w:rFonts w:hint="eastAsia"/>
                      <w:highlight w:val="none"/>
                    </w:rPr>
                    <w:t>减压</w:t>
                  </w:r>
                  <w:r>
                    <w:rPr>
                      <w:rFonts w:hint="eastAsia"/>
                      <w:highlight w:val="none"/>
                      <w:lang w:val="en-US" w:eastAsia="zh-CN"/>
                    </w:rPr>
                    <w:t xml:space="preserve">  </w:t>
                  </w:r>
                  <w:r>
                    <w:rPr>
                      <w:rFonts w:hint="eastAsia"/>
                      <w:highlight w:val="none"/>
                    </w:rPr>
                    <w:sym w:font="Wingdings" w:char="00FE"/>
                  </w:r>
                  <w:r>
                    <w:rPr>
                      <w:rFonts w:hint="eastAsia"/>
                      <w:highlight w:val="none"/>
                    </w:rPr>
                    <w:t>预防过度疲劳</w:t>
                  </w:r>
                  <w:r>
                    <w:rPr>
                      <w:rFonts w:hint="eastAsia"/>
                      <w:highlight w:val="none"/>
                      <w:lang w:val="en-US" w:eastAsia="zh-CN"/>
                    </w:rPr>
                    <w:t xml:space="preserve">  </w:t>
                  </w:r>
                  <w:r>
                    <w:rPr>
                      <w:rFonts w:hint="eastAsia"/>
                      <w:highlight w:val="none"/>
                    </w:rPr>
                    <w:sym w:font="Wingdings" w:char="00FE"/>
                  </w:r>
                  <w:r>
                    <w:rPr>
                      <w:rFonts w:hint="eastAsia"/>
                      <w:highlight w:val="none"/>
                    </w:rPr>
                    <w:t>稳定情绪</w:t>
                  </w:r>
                </w:p>
              </w:tc>
              <w:tc>
                <w:tcPr>
                  <w:tcW w:w="3070" w:type="dxa"/>
                </w:tcPr>
                <w:p>
                  <w:pPr>
                    <w:rPr>
                      <w:rFonts w:hint="eastAsia"/>
                      <w:highlight w:val="none"/>
                      <w:vertAlign w:val="baseline"/>
                    </w:rPr>
                  </w:pPr>
                  <w:r>
                    <w:rPr>
                      <w:rFonts w:hint="eastAsia"/>
                      <w:highlight w:val="none"/>
                      <w:vertAlign w:val="baseline"/>
                      <w:lang w:val="en-US" w:eastAsia="zh-CN"/>
                    </w:rPr>
                    <w:t>成立“妇女之家”，体恤员工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highlight w:val="none"/>
                      <w:vertAlign w:val="baseline"/>
                    </w:rPr>
                  </w:pPr>
                  <w:r>
                    <w:rPr>
                      <w:rFonts w:hint="eastAsia"/>
                      <w:highlight w:val="none"/>
                    </w:rPr>
                    <w:t>物理因素</w:t>
                  </w:r>
                </w:p>
              </w:tc>
              <w:tc>
                <w:tcPr>
                  <w:tcW w:w="3840" w:type="dxa"/>
                </w:tcPr>
                <w:p>
                  <w:pPr>
                    <w:rPr>
                      <w:rFonts w:hint="eastAsia"/>
                      <w:highlight w:val="none"/>
                      <w:lang w:val="en-US" w:eastAsia="zh-CN"/>
                    </w:rPr>
                  </w:pPr>
                  <w:r>
                    <w:rPr>
                      <w:rFonts w:hint="eastAsia"/>
                      <w:highlight w:val="none"/>
                    </w:rPr>
                    <w:sym w:font="Wingdings" w:char="00FE"/>
                  </w:r>
                  <w:r>
                    <w:rPr>
                      <w:rFonts w:hint="eastAsia"/>
                      <w:highlight w:val="none"/>
                    </w:rPr>
                    <w:t>温度</w:t>
                  </w:r>
                  <w:r>
                    <w:rPr>
                      <w:rFonts w:hint="eastAsia"/>
                      <w:highlight w:val="none"/>
                      <w:lang w:val="en-US" w:eastAsia="zh-CN"/>
                    </w:rPr>
                    <w:t xml:space="preserve">  </w:t>
                  </w:r>
                  <w:r>
                    <w:rPr>
                      <w:rFonts w:hint="eastAsia"/>
                      <w:highlight w:val="none"/>
                    </w:rPr>
                    <w:sym w:font="Wingdings" w:char="00FE"/>
                  </w:r>
                  <w:r>
                    <w:rPr>
                      <w:rFonts w:hint="eastAsia"/>
                      <w:highlight w:val="none"/>
                    </w:rPr>
                    <w:t>湿度</w:t>
                  </w:r>
                  <w:r>
                    <w:rPr>
                      <w:rFonts w:hint="eastAsia"/>
                      <w:highlight w:val="none"/>
                      <w:lang w:val="en-US" w:eastAsia="zh-CN"/>
                    </w:rPr>
                    <w:t xml:space="preserve">  </w:t>
                  </w:r>
                  <w:r>
                    <w:rPr>
                      <w:rFonts w:hint="eastAsia"/>
                      <w:highlight w:val="none"/>
                    </w:rPr>
                    <w:sym w:font="Wingdings" w:char="00FE"/>
                  </w:r>
                  <w:r>
                    <w:rPr>
                      <w:rFonts w:hint="eastAsia"/>
                      <w:highlight w:val="none"/>
                    </w:rPr>
                    <w:t>照明</w:t>
                  </w:r>
                  <w:r>
                    <w:rPr>
                      <w:rFonts w:hint="eastAsia"/>
                      <w:highlight w:val="none"/>
                      <w:lang w:val="en-US" w:eastAsia="zh-CN"/>
                    </w:rPr>
                    <w:t xml:space="preserve">  </w:t>
                  </w:r>
                  <w:r>
                    <w:rPr>
                      <w:rFonts w:hint="eastAsia"/>
                      <w:highlight w:val="none"/>
                    </w:rPr>
                    <w:sym w:font="Wingdings" w:char="00FE"/>
                  </w:r>
                  <w:r>
                    <w:rPr>
                      <w:rFonts w:hint="eastAsia"/>
                      <w:highlight w:val="none"/>
                    </w:rPr>
                    <w:t>空气流通</w:t>
                  </w:r>
                  <w:r>
                    <w:rPr>
                      <w:rFonts w:hint="eastAsia"/>
                      <w:highlight w:val="none"/>
                      <w:lang w:val="en-US" w:eastAsia="zh-CN"/>
                    </w:rPr>
                    <w:t xml:space="preserve">  </w:t>
                  </w:r>
                </w:p>
                <w:p>
                  <w:pPr>
                    <w:rPr>
                      <w:rFonts w:hint="eastAsia"/>
                      <w:highlight w:val="none"/>
                      <w:vertAlign w:val="baseline"/>
                    </w:rPr>
                  </w:pPr>
                  <w:r>
                    <w:rPr>
                      <w:rFonts w:hint="eastAsia"/>
                      <w:highlight w:val="none"/>
                    </w:rPr>
                    <w:sym w:font="Wingdings" w:char="00FE"/>
                  </w:r>
                  <w:r>
                    <w:rPr>
                      <w:rFonts w:hint="eastAsia"/>
                      <w:highlight w:val="none"/>
                    </w:rPr>
                    <w:t>卫生</w:t>
                  </w:r>
                  <w:r>
                    <w:rPr>
                      <w:rFonts w:hint="eastAsia"/>
                      <w:highlight w:val="none"/>
                      <w:lang w:val="en-US" w:eastAsia="zh-CN"/>
                    </w:rPr>
                    <w:t xml:space="preserve"> </w:t>
                  </w:r>
                  <w:r>
                    <w:rPr>
                      <w:rFonts w:hint="eastAsia"/>
                      <w:highlight w:val="none"/>
                    </w:rPr>
                    <w:sym w:font="Wingdings" w:char="00FE"/>
                  </w:r>
                  <w:r>
                    <w:rPr>
                      <w:rFonts w:hint="eastAsia"/>
                      <w:highlight w:val="none"/>
                    </w:rPr>
                    <w:t>噪声等</w:t>
                  </w:r>
                </w:p>
              </w:tc>
              <w:tc>
                <w:tcPr>
                  <w:tcW w:w="3070" w:type="dxa"/>
                </w:tcPr>
                <w:p>
                  <w:pPr>
                    <w:rPr>
                      <w:rFonts w:hint="default" w:eastAsia="宋体"/>
                      <w:highlight w:val="none"/>
                      <w:vertAlign w:val="baseline"/>
                      <w:lang w:val="en-US" w:eastAsia="zh-CN"/>
                    </w:rPr>
                  </w:pPr>
                  <w:r>
                    <w:rPr>
                      <w:rFonts w:hint="eastAsia"/>
                      <w:highlight w:val="none"/>
                      <w:vertAlign w:val="baseline"/>
                      <w:lang w:val="en-US" w:eastAsia="zh-CN"/>
                    </w:rPr>
                    <w:t>按照《良好卫生规范/前提方案》执行</w:t>
                  </w:r>
                </w:p>
              </w:tc>
            </w:tr>
          </w:tbl>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产品设计和开发</w:t>
            </w:r>
          </w:p>
        </w:tc>
        <w:tc>
          <w:tcPr>
            <w:tcW w:w="1078" w:type="dxa"/>
            <w:vMerge w:val="restart"/>
            <w:shd w:val="clear" w:color="auto" w:fill="auto"/>
          </w:tcPr>
          <w:p>
            <w:pPr>
              <w:rPr>
                <w:rFonts w:hint="eastAsia"/>
                <w:highlight w:val="none"/>
                <w:lang w:val="en-US" w:eastAsia="zh-CN"/>
              </w:rPr>
            </w:pPr>
            <w:r>
              <w:rPr>
                <w:rFonts w:hint="eastAsia"/>
                <w:highlight w:val="none"/>
                <w:lang w:val="en-US" w:eastAsia="zh-CN"/>
              </w:rPr>
              <w:t>H(V1.0)</w:t>
            </w:r>
          </w:p>
          <w:p>
            <w:r>
              <w:rPr>
                <w:rFonts w:hint="eastAsia"/>
              </w:rPr>
              <w:t xml:space="preserve">3.4  </w:t>
            </w:r>
          </w:p>
        </w:tc>
        <w:tc>
          <w:tcPr>
            <w:tcW w:w="1067" w:type="dxa"/>
            <w:gridSpan w:val="2"/>
            <w:shd w:val="clear" w:color="auto" w:fill="auto"/>
          </w:tcPr>
          <w:p>
            <w:r>
              <w:rPr>
                <w:rFonts w:hint="eastAsia"/>
              </w:rPr>
              <w:t>文件名称</w:t>
            </w:r>
          </w:p>
        </w:tc>
        <w:tc>
          <w:tcPr>
            <w:tcW w:w="9143" w:type="dxa"/>
            <w:shd w:val="clear" w:color="auto" w:fill="auto"/>
          </w:tcPr>
          <w:p>
            <w:r>
              <w:rPr>
                <w:rFonts w:hint="eastAsia"/>
                <w:highlight w:val="none"/>
              </w:rPr>
              <w:sym w:font="Wingdings" w:char="00FE"/>
            </w:r>
            <w:r>
              <w:rPr>
                <w:rFonts w:hint="eastAsia"/>
              </w:rPr>
              <w:t>《</w:t>
            </w:r>
            <w:r>
              <w:rPr>
                <w:rFonts w:hint="eastAsia"/>
                <w:lang w:val="en-US" w:eastAsia="zh-CN"/>
              </w:rPr>
              <w:t>食品研发及确认控制程序</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eastAsia"/>
              </w:rPr>
            </w:pPr>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lang w:val="en-US" w:eastAsia="zh-CN"/>
              </w:rPr>
              <w:t>说明：</w:t>
            </w:r>
            <w:r>
              <w:rPr>
                <w:rFonts w:hint="eastAsia"/>
                <w:u w:val="single"/>
              </w:rPr>
              <w:t xml:space="preserve"> </w:t>
            </w:r>
            <w:r>
              <w:rPr>
                <w:color w:val="0000FF"/>
                <w:u w:val="single"/>
              </w:rPr>
              <w:t xml:space="preserve"> </w:t>
            </w:r>
            <w:r>
              <w:rPr>
                <w:rFonts w:hint="eastAsia"/>
                <w:color w:val="0000FF"/>
                <w:u w:val="single"/>
                <w:lang w:val="en-US" w:eastAsia="zh-CN"/>
              </w:rPr>
              <w:t>要对HACCP计划的进行确认，——审核周期内未发生</w:t>
            </w:r>
            <w:r>
              <w:rPr>
                <w:color w:val="0000FF"/>
                <w:u w:val="single"/>
              </w:rPr>
              <w:t xml:space="preserve">   </w:t>
            </w:r>
            <w:r>
              <w:rPr>
                <w:rFonts w:hint="eastAsia"/>
                <w:color w:val="0000FF"/>
                <w:u w:val="single"/>
                <w:lang w:eastAsia="zh-CN"/>
              </w:rPr>
              <w:t>，</w:t>
            </w:r>
            <w:r>
              <w:rPr>
                <w:rFonts w:hint="eastAsia"/>
                <w:color w:val="0000FF"/>
                <w:u w:val="single"/>
                <w:lang w:val="en-US" w:eastAsia="zh-CN"/>
              </w:rPr>
              <w:t>见《食品研发及确认控制程序》</w:t>
            </w:r>
            <w:r>
              <w:rPr>
                <w:u w:val="single"/>
              </w:rPr>
              <w:t xml:space="preserve">                </w:t>
            </w:r>
          </w:p>
          <w:p>
            <w:pPr>
              <w:rPr>
                <w:u w:val="single"/>
              </w:rPr>
            </w:pPr>
          </w:p>
          <w:p>
            <w:pPr>
              <w:pStyle w:val="12"/>
              <w:rPr>
                <w:rFonts w:hint="default"/>
                <w:u w:val="single"/>
                <w:lang w:val="en-US" w:eastAsia="zh-CN"/>
              </w:rPr>
            </w:pPr>
          </w:p>
          <w:p>
            <w:r>
              <w:rPr>
                <w:rFonts w:hint="eastAsia"/>
              </w:rPr>
              <w:t>是否进行了食品安全危害识别；</w:t>
            </w:r>
            <w:r>
              <w:rPr>
                <w:color w:val="0000FF"/>
              </w:rPr>
              <w:t xml:space="preserve"> </w:t>
            </w:r>
            <w:r>
              <w:rPr>
                <w:rFonts w:hint="eastAsia"/>
                <w:color w:val="0000FF"/>
                <w:u w:val="single"/>
                <w:lang w:val="en-US" w:eastAsia="zh-CN"/>
              </w:rPr>
              <w:t>——审核周期内未发生</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 xml:space="preserve">       </w:t>
            </w:r>
            <w:r>
              <w:rPr>
                <w:u w:val="single"/>
              </w:rPr>
              <w:t xml:space="preserve">                   </w:t>
            </w:r>
          </w:p>
          <w:p>
            <w:r>
              <w:rPr>
                <w:rFonts w:hint="eastAsia"/>
              </w:rPr>
              <w:t>是否进行了食品安全危害分析和评估；</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p>
          <w:p>
            <w:r>
              <w:rPr>
                <w:rFonts w:hint="eastAsia"/>
              </w:rPr>
              <w:t>是否确定了</w:t>
            </w:r>
            <w:r>
              <w:t>CCP/CL</w:t>
            </w:r>
            <w:r>
              <w:rPr>
                <w:rFonts w:hint="eastAsia"/>
              </w:rPr>
              <w:t>/</w:t>
            </w:r>
            <w:r>
              <w:t>OL</w:t>
            </w:r>
            <w:r>
              <w:rPr>
                <w:rFonts w:hint="eastAsia"/>
              </w:rPr>
              <w:t>?</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vMerge w:val="restart"/>
          </w:tcPr>
          <w:p>
            <w:r>
              <w:rPr>
                <w:rFonts w:hint="eastAsia"/>
              </w:rPr>
              <w:t>前提方案（PRP）</w:t>
            </w:r>
          </w:p>
        </w:tc>
        <w:tc>
          <w:tcPr>
            <w:tcW w:w="1273" w:type="dxa"/>
            <w:gridSpan w:val="2"/>
          </w:tcPr>
          <w:p>
            <w:r>
              <w:rPr>
                <w:rFonts w:hint="eastAsia"/>
              </w:rPr>
              <w:t>F8.2</w:t>
            </w:r>
          </w:p>
          <w:p/>
        </w:tc>
        <w:tc>
          <w:tcPr>
            <w:tcW w:w="872" w:type="dxa"/>
          </w:tcPr>
          <w:p>
            <w:r>
              <w:rPr>
                <w:rFonts w:hint="eastAsia"/>
              </w:rPr>
              <w:t>文件名称</w:t>
            </w:r>
          </w:p>
        </w:tc>
        <w:tc>
          <w:tcPr>
            <w:tcW w:w="9143" w:type="dxa"/>
          </w:tcPr>
          <w:p>
            <w:r>
              <w:rPr>
                <w:rFonts w:hint="eastAsia"/>
              </w:rPr>
              <w:t>如：</w:t>
            </w:r>
            <w:r>
              <w:rPr>
                <w:rFonts w:hint="eastAsia"/>
              </w:rPr>
              <w:sym w:font="Wingdings" w:char="00FE"/>
            </w:r>
            <w:r>
              <w:rPr>
                <w:rFonts w:hint="eastAsia"/>
              </w:rPr>
              <w:t>《前提方案</w:t>
            </w:r>
            <w:r>
              <w:rPr>
                <w:rFonts w:hint="eastAsia"/>
                <w:lang w:val="en-US" w:eastAsia="zh-CN"/>
              </w:rPr>
              <w:t>/良好卫生规范</w:t>
            </w:r>
            <w:r>
              <w:rPr>
                <w:rFonts w:hint="eastAsia"/>
              </w:rPr>
              <w:t>》、</w:t>
            </w:r>
            <w:r>
              <w:rPr>
                <w:rFonts w:hint="eastAsia"/>
              </w:rPr>
              <w:sym w:font="Wingdings" w:char="00FE"/>
            </w:r>
            <w:r>
              <w:rPr>
                <w:rFonts w:hint="eastAsia"/>
              </w:rPr>
              <w:t>《食品贮存管理制度》</w:t>
            </w:r>
          </w:p>
        </w:tc>
        <w:tc>
          <w:tcPr>
            <w:tcW w:w="1585" w:type="dxa"/>
            <w:vMerge w:val="restart"/>
          </w:tcPr>
          <w:p>
            <w:r>
              <w:rPr>
                <w:rFonts w:hint="eastAsia"/>
              </w:rPr>
              <w:sym w:font="Wingdings" w:char="00FE"/>
            </w:r>
            <w:r>
              <w:rPr>
                <w:rFonts w:hint="eastAsia"/>
              </w:rPr>
              <w:t xml:space="preserve">符合 </w:t>
            </w:r>
          </w:p>
          <w:p>
            <w:pPr>
              <w:rPr>
                <w:rFonts w:hint="eastAsia"/>
              </w:rPr>
            </w:pPr>
            <w:r>
              <w:rPr>
                <w:rFonts w:hint="eastAsia"/>
              </w:rPr>
              <w:sym w:font="Wingdings" w:char="00A8"/>
            </w:r>
            <w:r>
              <w:rPr>
                <w:rFonts w:hint="eastAsia"/>
              </w:rPr>
              <w:t>不符合</w:t>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rPr>
                <w:color w:val="FF0000"/>
              </w:rPr>
            </w:pPr>
            <w:r>
              <w:rPr>
                <w:rFonts w:hint="eastAsia"/>
                <w:color w:val="FF0000"/>
              </w:rPr>
              <w:sym w:font="Wingdings" w:char="00A8"/>
            </w:r>
            <w:r>
              <w:rPr>
                <w:rFonts w:hint="eastAsia"/>
                <w:color w:val="FF0000"/>
              </w:rPr>
              <w:t xml:space="preserve">符合 </w:t>
            </w:r>
          </w:p>
          <w:p>
            <w:pPr>
              <w:rPr>
                <w:rFonts w:hint="eastAsia"/>
                <w:color w:val="FF0000"/>
              </w:rPr>
            </w:pPr>
            <w:r>
              <w:rPr>
                <w:rFonts w:hint="eastAsia"/>
                <w:color w:val="FF0000"/>
              </w:rPr>
              <w:sym w:font="Wingdings" w:char="00FE"/>
            </w:r>
            <w:r>
              <w:rPr>
                <w:rFonts w:hint="eastAsia"/>
                <w:color w:val="FF0000"/>
              </w:rPr>
              <w:t>不符合</w:t>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rPr>
                <w:color w:val="FF0000"/>
              </w:rPr>
            </w:pPr>
            <w:r>
              <w:rPr>
                <w:rFonts w:hint="eastAsia"/>
                <w:color w:val="FF0000"/>
              </w:rPr>
              <w:sym w:font="Wingdings" w:char="00A8"/>
            </w:r>
            <w:r>
              <w:rPr>
                <w:rFonts w:hint="eastAsia"/>
                <w:color w:val="FF0000"/>
              </w:rPr>
              <w:t xml:space="preserve">符合 </w:t>
            </w:r>
          </w:p>
          <w:p>
            <w:pPr>
              <w:rPr>
                <w:rFonts w:hint="eastAsia"/>
                <w:color w:val="FF0000"/>
              </w:rPr>
            </w:pPr>
            <w:r>
              <w:rPr>
                <w:rFonts w:hint="eastAsia"/>
                <w:color w:val="FF0000"/>
              </w:rPr>
              <w:sym w:font="Wingdings" w:char="00FE"/>
            </w:r>
            <w:r>
              <w:rPr>
                <w:rFonts w:hint="eastAsia"/>
                <w:color w:val="FF0000"/>
              </w:rPr>
              <w:t>不符合</w:t>
            </w:r>
          </w:p>
          <w:p>
            <w:pPr>
              <w:pStyle w:val="12"/>
              <w:rPr>
                <w:rFonts w:hint="eastAsia"/>
              </w:rPr>
            </w:pPr>
          </w:p>
          <w:p>
            <w:pPr>
              <w:pStyle w:val="12"/>
              <w:rPr>
                <w:rFonts w:hint="eastAsia"/>
              </w:rPr>
            </w:pPr>
          </w:p>
          <w:p>
            <w:pPr>
              <w:pStyle w:val="1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vMerge w:val="continue"/>
          </w:tcPr>
          <w:p/>
        </w:tc>
        <w:tc>
          <w:tcPr>
            <w:tcW w:w="1078" w:type="dxa"/>
          </w:tcPr>
          <w:p/>
        </w:tc>
        <w:tc>
          <w:tcPr>
            <w:tcW w:w="1067" w:type="dxa"/>
            <w:gridSpan w:val="2"/>
          </w:tcPr>
          <w:p>
            <w:r>
              <w:rPr>
                <w:rFonts w:hint="eastAsia"/>
              </w:rPr>
              <w:t>运行证据</w:t>
            </w:r>
          </w:p>
        </w:tc>
        <w:tc>
          <w:tcPr>
            <w:tcW w:w="9143" w:type="dxa"/>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color w:val="0000FF"/>
                <w:szCs w:val="21"/>
                <w:u w:val="single"/>
              </w:rPr>
            </w:pPr>
            <w:r>
              <w:rPr>
                <w:rFonts w:hint="eastAsia"/>
                <w:color w:val="0000FF"/>
                <w:szCs w:val="21"/>
              </w:rPr>
              <w:t>公司位于</w:t>
            </w:r>
            <w:bookmarkStart w:id="0" w:name="生产地址"/>
            <w:r>
              <w:rPr>
                <w:rFonts w:hint="eastAsia"/>
                <w:color w:val="0000FF"/>
                <w:szCs w:val="21"/>
                <w:u w:val="single"/>
                <w:lang w:val="en-US" w:eastAsia="zh-CN"/>
              </w:rPr>
              <w:t>浙江省杭州市淳安县临岐镇溪口村广兴路82号</w:t>
            </w:r>
            <w:bookmarkEnd w:id="0"/>
          </w:p>
          <w:p>
            <w:pPr>
              <w:ind w:firstLine="210" w:firstLineChars="100"/>
              <w:rPr>
                <w:rFonts w:hint="default" w:eastAsia="宋体"/>
                <w:color w:val="0000FF"/>
                <w:lang w:val="en-US" w:eastAsia="zh-CN"/>
              </w:rPr>
            </w:pPr>
            <w:r>
              <w:rPr>
                <w:rFonts w:hint="eastAsia" w:ascii="宋体" w:hAnsi="宋体"/>
                <w:color w:val="0000FF"/>
                <w:szCs w:val="21"/>
              </w:rPr>
              <w:t>与公司地理位置图、平面图、设备台账一致。</w:t>
            </w:r>
            <w:r>
              <w:rPr>
                <w:rFonts w:hint="eastAsia" w:ascii="宋体" w:hAnsi="宋体"/>
                <w:color w:val="0000FF"/>
                <w:szCs w:val="21"/>
                <w:lang w:val="en-US" w:eastAsia="zh-CN"/>
              </w:rPr>
              <w:t>审核周期内未发生变化</w:t>
            </w:r>
          </w:p>
          <w:p>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420" w:firstLineChars="200"/>
              <w:rPr>
                <w:rFonts w:ascii="宋体" w:hAnsi="宋体"/>
                <w:color w:val="0000FF"/>
                <w:szCs w:val="21"/>
                <w:u w:val="single"/>
              </w:rPr>
            </w:pPr>
            <w:r>
              <w:rPr>
                <w:rFonts w:hint="eastAsia" w:ascii="宋体" w:hAnsi="宋体"/>
                <w:color w:val="0000FF"/>
                <w:szCs w:val="21"/>
                <w:u w:val="single"/>
              </w:rPr>
              <w:t>经营面积约有</w:t>
            </w:r>
            <w:r>
              <w:rPr>
                <w:rFonts w:hint="eastAsia" w:ascii="宋体" w:hAnsi="宋体"/>
                <w:color w:val="0000FF"/>
                <w:szCs w:val="21"/>
                <w:highlight w:val="none"/>
                <w:u w:val="single"/>
                <w:lang w:val="en-US" w:eastAsia="zh-CN"/>
              </w:rPr>
              <w:t>4000</w:t>
            </w:r>
            <w:r>
              <w:rPr>
                <w:rFonts w:hint="eastAsia" w:ascii="宋体" w:hAnsi="宋体"/>
                <w:color w:val="0000FF"/>
                <w:szCs w:val="21"/>
                <w:u w:val="single"/>
              </w:rPr>
              <w:t>平方米。常温仓库2个（原料库/调味料库）；冷</w:t>
            </w:r>
            <w:r>
              <w:rPr>
                <w:rFonts w:hint="eastAsia" w:ascii="宋体" w:hAnsi="宋体"/>
                <w:color w:val="0000FF"/>
                <w:szCs w:val="21"/>
                <w:u w:val="single"/>
                <w:lang w:val="en-US" w:eastAsia="zh-CN"/>
              </w:rPr>
              <w:t>冻</w:t>
            </w:r>
            <w:r>
              <w:rPr>
                <w:rFonts w:hint="eastAsia" w:ascii="宋体" w:hAnsi="宋体"/>
                <w:color w:val="0000FF"/>
                <w:szCs w:val="21"/>
                <w:u w:val="single"/>
              </w:rPr>
              <w:t>库</w:t>
            </w:r>
            <w:r>
              <w:rPr>
                <w:rFonts w:ascii="宋体" w:hAnsi="宋体"/>
                <w:color w:val="0000FF"/>
                <w:szCs w:val="21"/>
                <w:u w:val="single"/>
              </w:rPr>
              <w:t>4</w:t>
            </w:r>
            <w:r>
              <w:rPr>
                <w:rFonts w:hint="eastAsia" w:ascii="宋体" w:hAnsi="宋体"/>
                <w:color w:val="0000FF"/>
                <w:szCs w:val="21"/>
                <w:u w:val="single"/>
              </w:rPr>
              <w:t>个；设有卫生间在</w:t>
            </w:r>
            <w:r>
              <w:rPr>
                <w:rFonts w:hint="eastAsia" w:ascii="宋体" w:hAnsi="宋体"/>
                <w:color w:val="0000FF"/>
                <w:szCs w:val="21"/>
                <w:u w:val="single"/>
                <w:lang w:val="en-US" w:eastAsia="zh-CN"/>
              </w:rPr>
              <w:t>二楼，与生产加工区有分隔</w:t>
            </w:r>
            <w:r>
              <w:rPr>
                <w:rFonts w:hint="eastAsia" w:ascii="宋体" w:hAnsi="宋体"/>
                <w:color w:val="0000FF"/>
                <w:szCs w:val="21"/>
                <w:u w:val="single"/>
              </w:rPr>
              <w:t>；设有一次更衣室</w:t>
            </w:r>
            <w:r>
              <w:rPr>
                <w:rFonts w:hint="eastAsia" w:ascii="宋体" w:hAnsi="宋体"/>
                <w:color w:val="0000FF"/>
                <w:szCs w:val="21"/>
                <w:u w:val="single"/>
                <w:lang w:eastAsia="zh-CN"/>
              </w:rPr>
              <w:t>、</w:t>
            </w:r>
            <w:r>
              <w:rPr>
                <w:rFonts w:hint="eastAsia" w:ascii="宋体" w:hAnsi="宋体"/>
                <w:color w:val="0000FF"/>
                <w:szCs w:val="21"/>
                <w:u w:val="single"/>
                <w:lang w:val="en-US" w:eastAsia="zh-CN"/>
              </w:rPr>
              <w:t>二次更衣室</w:t>
            </w:r>
            <w:r>
              <w:rPr>
                <w:rFonts w:hint="eastAsia" w:ascii="宋体" w:hAnsi="宋体"/>
                <w:color w:val="0000FF"/>
                <w:szCs w:val="21"/>
                <w:u w:val="single"/>
              </w:rPr>
              <w:t>；</w:t>
            </w:r>
          </w:p>
          <w:p>
            <w:pPr>
              <w:ind w:firstLine="420" w:firstLineChars="200"/>
              <w:rPr>
                <w:rFonts w:ascii="宋体" w:hAnsi="宋体"/>
                <w:color w:val="0000FF"/>
                <w:szCs w:val="21"/>
                <w:u w:val="single"/>
              </w:rPr>
            </w:pPr>
            <w:r>
              <w:rPr>
                <w:rFonts w:hint="eastAsia" w:ascii="宋体" w:hAnsi="宋体"/>
                <w:color w:val="0000FF"/>
                <w:szCs w:val="21"/>
                <w:u w:val="single"/>
              </w:rPr>
              <w:t>与平面图一致。</w:t>
            </w:r>
          </w:p>
          <w:p>
            <w:pPr>
              <w:ind w:firstLine="420" w:firstLineChars="200"/>
              <w:rPr>
                <w:rFonts w:hint="default" w:ascii="宋体" w:hAnsi="宋体" w:eastAsia="宋体"/>
                <w:color w:val="0000FF"/>
                <w:szCs w:val="21"/>
                <w:u w:val="single"/>
                <w:lang w:val="en-US" w:eastAsia="zh-CN"/>
              </w:rPr>
            </w:pPr>
            <w:r>
              <w:rPr>
                <w:rFonts w:hint="eastAsia" w:ascii="宋体" w:hAnsi="宋体"/>
                <w:color w:val="0000FF"/>
                <w:szCs w:val="21"/>
                <w:u w:val="single"/>
              </w:rPr>
              <w:t>查看</w:t>
            </w:r>
            <w:r>
              <w:rPr>
                <w:rFonts w:hint="eastAsia" w:ascii="宋体" w:hAnsi="宋体"/>
                <w:color w:val="0000FF"/>
                <w:szCs w:val="21"/>
                <w:u w:val="single"/>
                <w:lang w:val="en-US" w:eastAsia="zh-CN"/>
              </w:rPr>
              <w:t>梅干菜饼生产</w:t>
            </w:r>
            <w:r>
              <w:rPr>
                <w:rFonts w:hint="eastAsia" w:ascii="宋体" w:hAnsi="宋体"/>
                <w:color w:val="0000FF"/>
                <w:szCs w:val="21"/>
                <w:u w:val="single"/>
              </w:rPr>
              <w:t>提供过程管理，与流程图基本一致。</w:t>
            </w:r>
            <w:r>
              <w:rPr>
                <w:rFonts w:hint="eastAsia" w:ascii="宋体" w:hAnsi="宋体"/>
                <w:color w:val="0000FF"/>
                <w:szCs w:val="21"/>
                <w:u w:val="single"/>
                <w:lang w:val="en-US" w:eastAsia="zh-CN"/>
              </w:rPr>
              <w:t>审核周期内未发生变化。</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color w:val="0000FF"/>
              </w:rPr>
              <w:t xml:space="preserve"> </w:t>
            </w:r>
            <w:r>
              <w:rPr>
                <w:rFonts w:hint="eastAsia"/>
                <w:color w:val="0000FF"/>
                <w:u w:val="single"/>
              </w:rPr>
              <w:t>对水流、</w:t>
            </w:r>
            <w:r>
              <w:rPr>
                <w:rFonts w:hint="eastAsia"/>
                <w:color w:val="0000FF"/>
                <w:u w:val="single"/>
                <w:lang w:val="en-US" w:eastAsia="zh-CN"/>
              </w:rPr>
              <w:t>物流</w:t>
            </w:r>
            <w:r>
              <w:rPr>
                <w:rFonts w:hint="eastAsia"/>
                <w:color w:val="0000FF"/>
                <w:u w:val="single"/>
              </w:rPr>
              <w:t>和人流有区域划分</w:t>
            </w:r>
            <w:r>
              <w:rPr>
                <w:rFonts w:hint="eastAsia"/>
                <w:color w:val="0000FF"/>
                <w:u w:val="single"/>
                <w:lang w:eastAsia="zh-CN"/>
              </w:rPr>
              <w:t>，</w:t>
            </w:r>
            <w:r>
              <w:rPr>
                <w:rFonts w:hint="eastAsia"/>
                <w:color w:val="0000FF"/>
                <w:u w:val="single"/>
                <w:lang w:val="en-US" w:eastAsia="zh-CN"/>
              </w:rPr>
              <w:t>基本满足不交叉</w:t>
            </w:r>
            <w:r>
              <w:rPr>
                <w:rFonts w:hint="eastAsia"/>
                <w:color w:val="0000FF"/>
                <w:u w:val="single"/>
              </w:rPr>
              <w:t>；</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hint="default" w:eastAsia="宋体"/>
                <w:color w:val="0000FF"/>
                <w:u w:val="single"/>
                <w:lang w:val="en-US" w:eastAsia="zh-CN"/>
              </w:rPr>
            </w:pPr>
            <w:r>
              <w:rPr>
                <w:rFonts w:hint="eastAsia"/>
              </w:rPr>
              <w:t xml:space="preserve">  </w:t>
            </w:r>
            <w:r>
              <w:rPr>
                <w:rFonts w:hint="eastAsia"/>
                <w:color w:val="0000FF"/>
              </w:rPr>
              <w:t>在</w:t>
            </w:r>
            <w:r>
              <w:rPr>
                <w:rFonts w:hint="eastAsia"/>
                <w:color w:val="0000FF"/>
                <w:u w:val="single"/>
              </w:rPr>
              <w:t>仓库门口</w:t>
            </w:r>
            <w:r>
              <w:rPr>
                <w:rFonts w:hint="eastAsia"/>
                <w:color w:val="0000FF"/>
                <w:u w:val="single"/>
                <w:lang w:eastAsia="zh-CN"/>
              </w:rPr>
              <w:t>、</w:t>
            </w:r>
            <w:r>
              <w:rPr>
                <w:rFonts w:hint="eastAsia"/>
                <w:color w:val="0000FF"/>
                <w:u w:val="single"/>
                <w:lang w:val="en-US" w:eastAsia="zh-CN"/>
              </w:rPr>
              <w:t>车间入口处</w:t>
            </w:r>
            <w:r>
              <w:rPr>
                <w:rFonts w:hint="eastAsia"/>
                <w:color w:val="0000FF"/>
                <w:u w:val="single"/>
              </w:rPr>
              <w:t>有挡鼠板，与《</w:t>
            </w:r>
            <w:r>
              <w:rPr>
                <w:rFonts w:hint="eastAsia"/>
                <w:color w:val="0000FF"/>
                <w:highlight w:val="none"/>
                <w:u w:val="single"/>
              </w:rPr>
              <w:t>虫鼠害控制图</w:t>
            </w:r>
            <w:r>
              <w:rPr>
                <w:rFonts w:hint="eastAsia"/>
                <w:color w:val="0000FF"/>
                <w:u w:val="single"/>
              </w:rPr>
              <w:t>》一致；</w:t>
            </w:r>
            <w:r>
              <w:rPr>
                <w:rFonts w:hint="eastAsia"/>
                <w:color w:val="0000FF"/>
                <w:u w:val="single"/>
                <w:lang w:val="en-US" w:eastAsia="zh-CN"/>
              </w:rPr>
              <w:t>虫害外包，每月来厂进行1次消杀，消杀方：杭州灭虫清环境科技有限公司，提供《有害生物防治专业服务报告单》，对鼠害、蟑螂消杀为主，抽查2021.11-2022-06月的有害生物防治专业服务报告单，已实施，但未见评价的证据，已与企业沟通；</w:t>
            </w:r>
          </w:p>
          <w:p>
            <w:pPr>
              <w:ind w:firstLine="210" w:firstLineChars="100"/>
              <w:rPr>
                <w:rFonts w:hint="eastAsia"/>
                <w:color w:val="0000FF"/>
                <w:u w:val="single"/>
                <w:lang w:val="en-US" w:eastAsia="zh-CN"/>
              </w:rPr>
            </w:pPr>
            <w:r>
              <w:rPr>
                <w:rFonts w:hint="eastAsia"/>
                <w:color w:val="0000FF"/>
                <w:u w:val="single"/>
                <w:lang w:val="en-US" w:eastAsia="zh-CN"/>
              </w:rPr>
              <w:t>烘烤车间内</w:t>
            </w:r>
            <w:r>
              <w:rPr>
                <w:rFonts w:hint="eastAsia"/>
                <w:color w:val="0000FF"/>
                <w:u w:val="single"/>
              </w:rPr>
              <w:t>垃圾桶</w:t>
            </w:r>
            <w:r>
              <w:rPr>
                <w:rFonts w:hint="eastAsia"/>
                <w:color w:val="0000FF"/>
                <w:u w:val="single"/>
                <w:lang w:val="en-US" w:eastAsia="zh-CN"/>
              </w:rPr>
              <w:t>带盖，每天加工结束进行清理；</w:t>
            </w:r>
          </w:p>
          <w:p>
            <w:pPr>
              <w:ind w:firstLine="210" w:firstLineChars="100"/>
              <w:rPr>
                <w:rFonts w:hint="default"/>
                <w:color w:val="auto"/>
                <w:highlight w:val="none"/>
                <w:u w:val="single"/>
                <w:lang w:val="en-US" w:eastAsia="zh-CN"/>
              </w:rPr>
            </w:pPr>
            <w:r>
              <w:rPr>
                <w:rFonts w:hint="eastAsia"/>
                <w:color w:val="FF0000"/>
                <w:highlight w:val="none"/>
                <w:u w:val="single"/>
                <w:lang w:val="en-US" w:eastAsia="zh-CN"/>
              </w:rPr>
              <w:t>烘烤车间安装有</w:t>
            </w:r>
            <w:r>
              <w:rPr>
                <w:rFonts w:hint="eastAsia"/>
                <w:color w:val="FF0000"/>
                <w:highlight w:val="none"/>
                <w:u w:val="single"/>
              </w:rPr>
              <w:t>虫鼠害防治</w:t>
            </w:r>
            <w:r>
              <w:rPr>
                <w:rFonts w:hint="eastAsia"/>
                <w:color w:val="FF0000"/>
                <w:highlight w:val="none"/>
                <w:u w:val="single"/>
                <w:lang w:val="en-US" w:eastAsia="zh-CN"/>
              </w:rPr>
              <w:t>措施，在加工间入口处、内包间等安装有灭蝇灯，现场观察有少量蚊蝇；灭蝇灯中有较多蚊蝇尸体未及时清理；</w:t>
            </w:r>
          </w:p>
          <w:p>
            <w:pPr>
              <w:ind w:firstLine="210" w:firstLineChars="100"/>
              <w:rPr>
                <w:rFonts w:hint="default"/>
                <w:color w:val="auto"/>
                <w:highlight w:val="none"/>
                <w:lang w:val="en-US"/>
              </w:rPr>
            </w:pPr>
            <w:r>
              <w:rPr>
                <w:rFonts w:hint="eastAsia"/>
                <w:color w:val="auto"/>
                <w:highlight w:val="none"/>
                <w:u w:val="single"/>
                <w:lang w:val="en-US" w:eastAsia="zh-CN"/>
              </w:rPr>
              <w:t>每天进行对加工现场进行虫害检查，提供有《虫鼠害检查记录》，抽查2022-03月，无异常；</w:t>
            </w: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hint="default"/>
                <w:highlight w:val="none"/>
                <w:u w:val="single"/>
                <w:lang w:val="en-US"/>
              </w:rPr>
            </w:pPr>
            <w:r>
              <w:rPr>
                <w:rFonts w:hint="eastAsia"/>
                <w:highlight w:val="none"/>
              </w:rPr>
              <w:t xml:space="preserve">  </w:t>
            </w:r>
            <w:r>
              <w:rPr>
                <w:rFonts w:hint="eastAsia"/>
                <w:color w:val="0000FF"/>
                <w:highlight w:val="none"/>
                <w:u w:val="single"/>
              </w:rPr>
              <w:t>设备需清洁、消毒，</w:t>
            </w:r>
            <w:r>
              <w:rPr>
                <w:rFonts w:hint="eastAsia"/>
                <w:color w:val="0000FF"/>
                <w:highlight w:val="none"/>
                <w:u w:val="single"/>
                <w:lang w:val="en-US" w:eastAsia="zh-CN"/>
              </w:rPr>
              <w:t>提供有《设备日常清洗消毒记录》，包括对单切机、搅拌机、操作台等，每日使用完毕后先清洗、再用75%酒精或次氯酸钠溶液进行消毒；抽查2022-02月~03月，操作人：何春梅；无异常；</w:t>
            </w:r>
          </w:p>
          <w:p>
            <w:pPr>
              <w:pStyle w:val="12"/>
              <w:rPr>
                <w:rFonts w:hint="default" w:eastAsia="宋体"/>
                <w:lang w:val="en-US" w:eastAsia="zh-CN"/>
              </w:rPr>
            </w:pPr>
            <w:r>
              <w:rPr>
                <w:rFonts w:hint="eastAsia"/>
                <w:lang w:val="en-US" w:eastAsia="zh-CN"/>
              </w:rPr>
              <w:t xml:space="preserve">  </w:t>
            </w:r>
            <w:r>
              <w:rPr>
                <w:rFonts w:hint="eastAsia"/>
                <w:color w:val="0000FF"/>
                <w:u w:val="single"/>
                <w:lang w:val="en-US" w:eastAsia="zh-CN"/>
              </w:rPr>
              <w:t>2部货梯，设备维保以及生产加工设备的维保见F7.1.3条款</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w:t>
            </w:r>
            <w:r>
              <w:rPr>
                <w:rFonts w:hint="eastAsia"/>
                <w:u w:val="single"/>
                <w:lang w:val="en-US" w:eastAsia="zh-CN"/>
              </w:rPr>
              <w:t>供销部</w:t>
            </w:r>
            <w:r>
              <w:rPr>
                <w:rFonts w:hint="eastAsia"/>
                <w:u w:val="single"/>
              </w:rPr>
              <w:t>”审核记录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rFonts w:hint="default" w:eastAsia="宋体"/>
                <w:highlight w:val="none"/>
                <w:u w:val="single"/>
                <w:lang w:val="en-US" w:eastAsia="zh-CN"/>
              </w:rPr>
            </w:pPr>
            <w:r>
              <w:rPr>
                <w:rFonts w:hint="eastAsia"/>
                <w:highlight w:val="none"/>
                <w:u w:val="single"/>
              </w:rPr>
              <w:t>有《</w:t>
            </w:r>
            <w:r>
              <w:rPr>
                <w:rFonts w:hint="eastAsia"/>
                <w:highlight w:val="none"/>
                <w:u w:val="single"/>
                <w:lang w:val="en-US" w:eastAsia="zh-CN"/>
              </w:rPr>
              <w:t>出入库单</w:t>
            </w:r>
            <w:r>
              <w:rPr>
                <w:rFonts w:hint="eastAsia"/>
                <w:highlight w:val="none"/>
                <w:u w:val="single"/>
              </w:rPr>
              <w:t>》</w:t>
            </w:r>
            <w:r>
              <w:rPr>
                <w:rFonts w:hint="eastAsia"/>
                <w:szCs w:val="22"/>
                <w:highlight w:val="none"/>
                <w:u w:val="single"/>
              </w:rPr>
              <w:t>。</w:t>
            </w:r>
            <w:r>
              <w:rPr>
                <w:rFonts w:hint="eastAsia"/>
                <w:szCs w:val="22"/>
                <w:highlight w:val="none"/>
                <w:u w:val="single"/>
                <w:lang w:val="en-US" w:eastAsia="zh-CN"/>
              </w:rPr>
              <w:t>包含对化学品（洗洁精、75%酒精）的出入库管理；</w:t>
            </w:r>
          </w:p>
          <w:p>
            <w:pPr>
              <w:ind w:firstLine="210" w:firstLineChars="100"/>
              <w:rPr>
                <w:rFonts w:hint="eastAsia" w:ascii="宋体" w:hAnsi="宋体"/>
                <w:szCs w:val="21"/>
                <w:highlight w:val="none"/>
                <w:u w:val="single"/>
              </w:rPr>
            </w:pPr>
            <w:r>
              <w:rPr>
                <w:rFonts w:hint="eastAsia" w:ascii="宋体" w:hAnsi="宋体"/>
                <w:szCs w:val="21"/>
                <w:highlight w:val="none"/>
                <w:u w:val="single"/>
              </w:rPr>
              <w:t>现场观察——仓库路面全部硬化，平整，材质，结构，建筑物，门窗，基本符合；基本干净整洁、分区域存放、灭火器完好</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仓库原辅料</w:t>
            </w:r>
            <w:r>
              <w:rPr>
                <w:rFonts w:hint="eastAsia" w:ascii="宋体" w:hAnsi="宋体"/>
                <w:szCs w:val="21"/>
                <w:highlight w:val="none"/>
                <w:u w:val="single"/>
              </w:rPr>
              <w:t>标识</w:t>
            </w:r>
            <w:r>
              <w:rPr>
                <w:rFonts w:hint="eastAsia" w:ascii="宋体" w:hAnsi="宋体"/>
                <w:szCs w:val="21"/>
                <w:highlight w:val="none"/>
                <w:u w:val="single"/>
                <w:lang w:val="en-US" w:eastAsia="zh-CN"/>
              </w:rPr>
              <w:t>基础</w:t>
            </w:r>
            <w:r>
              <w:rPr>
                <w:rFonts w:hint="eastAsia" w:ascii="宋体" w:hAnsi="宋体"/>
                <w:szCs w:val="21"/>
                <w:highlight w:val="none"/>
                <w:u w:val="single"/>
              </w:rPr>
              <w:t>清楚、隔地离墙；未见与有毒有害物品混放的情况。</w:t>
            </w:r>
          </w:p>
          <w:p>
            <w:pPr>
              <w:ind w:firstLine="210" w:firstLineChars="100"/>
              <w:rPr>
                <w:rFonts w:hint="eastAsia" w:ascii="宋体" w:hAnsi="宋体"/>
                <w:szCs w:val="21"/>
                <w:highlight w:val="none"/>
                <w:u w:val="single"/>
                <w:lang w:val="en-US" w:eastAsia="zh-CN"/>
              </w:rPr>
            </w:pPr>
            <w:r>
              <w:rPr>
                <w:rFonts w:hint="eastAsia" w:ascii="宋体" w:hAnsi="宋体"/>
                <w:szCs w:val="21"/>
                <w:highlight w:val="none"/>
                <w:u w:val="single"/>
                <w:lang w:val="en-US" w:eastAsia="zh-CN"/>
              </w:rPr>
              <w:t>生产现场在用桶装白砂糖辅料未离地存放，也未见标签标示；一楼冷冻柜中存放有梅干菜饼无日期标示；</w:t>
            </w:r>
          </w:p>
          <w:p>
            <w:pPr>
              <w:pStyle w:val="12"/>
              <w:rPr>
                <w:rFonts w:hint="default" w:eastAsia="宋体"/>
                <w:highlight w:val="none"/>
                <w:lang w:val="en-US" w:eastAsia="zh-CN"/>
              </w:rPr>
            </w:pPr>
            <w:r>
              <w:rPr>
                <w:rFonts w:hint="eastAsia"/>
                <w:highlight w:val="none"/>
                <w:lang w:val="en-US" w:eastAsia="zh-CN"/>
              </w:rPr>
              <w:t xml:space="preserve">  </w:t>
            </w: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rPr>
                <w:rFonts w:hint="eastAsia"/>
              </w:rPr>
            </w:pPr>
            <w:r>
              <w:rPr>
                <w:rFonts w:hint="eastAsia"/>
              </w:rPr>
              <w:t>加工场所分为：</w:t>
            </w:r>
          </w:p>
          <w:p>
            <w:pPr>
              <w:ind w:left="1680" w:leftChars="100" w:hanging="1470" w:hangingChars="700"/>
              <w:rPr>
                <w:rFonts w:hint="eastAsia"/>
                <w:u w:val="single"/>
              </w:rPr>
            </w:pPr>
            <w:r>
              <w:rPr>
                <w:rFonts w:hint="eastAsia"/>
                <w:lang w:val="en-US" w:eastAsia="zh-CN"/>
              </w:rPr>
              <w:t>一楼：调粉</w:t>
            </w:r>
            <w:r>
              <w:rPr>
                <w:rFonts w:hint="eastAsia"/>
                <w:u w:val="single"/>
              </w:rPr>
              <w:t>区</w:t>
            </w:r>
            <w:r>
              <w:rPr>
                <w:rFonts w:hint="eastAsia"/>
                <w:u w:val="single"/>
                <w:lang w:eastAsia="zh-CN"/>
              </w:rPr>
              <w:t>——</w:t>
            </w:r>
            <w:r>
              <w:rPr>
                <w:rFonts w:hint="eastAsia"/>
                <w:u w:val="single"/>
                <w:lang w:val="en-US" w:eastAsia="zh-CN"/>
              </w:rPr>
              <w:t>主要和面、馅料</w:t>
            </w:r>
            <w:r>
              <w:rPr>
                <w:rFonts w:hint="eastAsia"/>
                <w:u w:val="single"/>
              </w:rPr>
              <w:t>加工区——</w:t>
            </w:r>
            <w:r>
              <w:rPr>
                <w:rFonts w:hint="eastAsia"/>
                <w:u w:val="single"/>
                <w:lang w:val="en-US" w:eastAsia="zh-CN"/>
              </w:rPr>
              <w:t>馅料制作</w:t>
            </w:r>
            <w:r>
              <w:rPr>
                <w:rFonts w:hint="eastAsia"/>
                <w:u w:val="single"/>
              </w:rPr>
              <w:t xml:space="preserve"> </w:t>
            </w:r>
          </w:p>
          <w:p>
            <w:pPr>
              <w:pStyle w:val="12"/>
              <w:rPr>
                <w:rFonts w:hint="default" w:eastAsia="宋体"/>
                <w:lang w:val="en-US" w:eastAsia="zh-CN"/>
              </w:rPr>
            </w:pPr>
            <w:r>
              <w:rPr>
                <w:rFonts w:hint="eastAsia"/>
                <w:u w:val="none"/>
                <w:lang w:val="en-US" w:eastAsia="zh-CN"/>
              </w:rPr>
              <w:t xml:space="preserve">       </w:t>
            </w:r>
            <w:r>
              <w:rPr>
                <w:rFonts w:hint="eastAsia"/>
                <w:u w:val="single"/>
                <w:lang w:val="en-US" w:eastAsia="zh-CN"/>
              </w:rPr>
              <w:t>冷却区、内包、外包</w:t>
            </w:r>
          </w:p>
          <w:p>
            <w:pPr>
              <w:ind w:firstLine="210" w:firstLineChars="100"/>
              <w:rPr>
                <w:rFonts w:hint="eastAsia"/>
                <w:u w:val="single"/>
              </w:rPr>
            </w:pPr>
            <w:r>
              <w:rPr>
                <w:rFonts w:hint="eastAsia"/>
                <w:lang w:val="en-US" w:eastAsia="zh-CN"/>
              </w:rPr>
              <w:t>二楼：包馅成型</w:t>
            </w:r>
            <w:r>
              <w:rPr>
                <w:rFonts w:hint="eastAsia"/>
                <w:u w:val="single"/>
              </w:rPr>
              <w:t>加工区</w:t>
            </w:r>
            <w:r>
              <w:rPr>
                <w:rFonts w:hint="eastAsia"/>
                <w:u w:val="single"/>
                <w:lang w:eastAsia="zh-CN"/>
              </w:rPr>
              <w:t>、</w:t>
            </w:r>
            <w:r>
              <w:rPr>
                <w:rFonts w:hint="eastAsia"/>
                <w:u w:val="single"/>
                <w:lang w:val="en-US" w:eastAsia="zh-CN"/>
              </w:rPr>
              <w:t>烘烤</w:t>
            </w:r>
            <w:r>
              <w:rPr>
                <w:rFonts w:hint="eastAsia"/>
                <w:u w:val="single"/>
              </w:rPr>
              <w:t>区</w:t>
            </w:r>
          </w:p>
          <w:p>
            <w:pPr>
              <w:pStyle w:val="12"/>
              <w:ind w:left="230" w:hanging="230" w:hangingChars="100"/>
            </w:pPr>
            <w:r>
              <w:rPr>
                <w:rFonts w:hint="eastAsia"/>
                <w:u w:val="single"/>
                <w:lang w:val="en-US" w:eastAsia="zh-CN"/>
              </w:rPr>
              <w:t xml:space="preserve">   面团、馅料通过1号电梯传递至二楼进行包馅成型、烘烤，烘烤后成品通过2号电梯传递至冷却区进行冷却，再进内包间进行包装；具备防止交叉污染的措施。</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default" w:eastAsia="宋体"/>
                <w:u w:val="single"/>
                <w:lang w:val="en-US" w:eastAsia="zh-CN"/>
              </w:rPr>
            </w:pPr>
            <w:r>
              <w:rPr>
                <w:rFonts w:hint="eastAsia"/>
              </w:rPr>
              <w:t xml:space="preserve">  </w:t>
            </w:r>
            <w:r>
              <w:rPr>
                <w:rFonts w:hint="eastAsia"/>
                <w:u w:val="single"/>
              </w:rPr>
              <w:t>每天工作结束进行清洁和消毒，环境基本干净整洁；</w:t>
            </w:r>
            <w:r>
              <w:rPr>
                <w:rFonts w:hint="eastAsia"/>
                <w:u w:val="single"/>
                <w:lang w:val="en-US" w:eastAsia="zh-CN"/>
              </w:rPr>
              <w:t>提供有《工作场所清洁卫生检查记录》；车间内环境采用臭氧消毒，提供有《车间臭氧消毒记录》，抽查2022-02月，已实施，未见异常；</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w:t>
            </w:r>
            <w:r>
              <w:rPr>
                <w:rFonts w:hint="eastAsia"/>
                <w:u w:val="single"/>
                <w:lang w:val="en-US" w:eastAsia="zh-CN"/>
              </w:rPr>
              <w:t>办公室</w:t>
            </w:r>
            <w:r>
              <w:rPr>
                <w:rFonts w:hint="eastAsia"/>
                <w:u w:val="single"/>
              </w:rPr>
              <w:t>”审核记录，员工工作服、工作帽自洗，基本干净整洁</w:t>
            </w:r>
            <w:r>
              <w:rPr>
                <w:rFonts w:hint="eastAsia"/>
                <w:u w:val="single"/>
                <w:lang w:eastAsia="zh-CN"/>
              </w:rPr>
              <w:t>，</w:t>
            </w:r>
            <w:r>
              <w:rPr>
                <w:rFonts w:hint="eastAsia"/>
                <w:u w:val="single"/>
                <w:lang w:val="en-US" w:eastAsia="zh-CN"/>
              </w:rPr>
              <w:t>采用臭氧消毒</w:t>
            </w:r>
            <w:r>
              <w:rPr>
                <w:rFonts w:hint="eastAsia"/>
                <w:u w:val="single"/>
              </w:rPr>
              <w:t>。</w:t>
            </w:r>
            <w:r>
              <w:rPr>
                <w:rFonts w:hint="eastAsia"/>
              </w:rPr>
              <w:t xml:space="preserve"> </w:t>
            </w:r>
          </w:p>
          <w:p>
            <w:pPr>
              <w:ind w:firstLine="210" w:firstLineChars="100"/>
              <w:rPr>
                <w:rFonts w:hint="eastAsia" w:eastAsia="宋体"/>
                <w:lang w:val="en-US" w:eastAsia="zh-CN"/>
              </w:rPr>
            </w:pPr>
            <w:r>
              <w:rPr>
                <w:rFonts w:hint="eastAsia"/>
                <w:u w:val="single"/>
              </w:rPr>
              <w:t>每日进行晨检，</w:t>
            </w:r>
            <w:r>
              <w:rPr>
                <w:rFonts w:hint="eastAsia"/>
                <w:highlight w:val="none"/>
                <w:u w:val="single"/>
                <w:lang w:val="en-US" w:eastAsia="zh-CN"/>
              </w:rPr>
              <w:t>提供有《晨检记录表》，抽查2022-03-06月，无异常；</w:t>
            </w:r>
          </w:p>
          <w:p>
            <w:pPr>
              <w:pStyle w:val="12"/>
              <w:ind w:firstLine="230" w:firstLineChars="100"/>
              <w:rPr>
                <w:highlight w:val="none"/>
                <w:u w:val="single"/>
              </w:rPr>
            </w:pPr>
            <w:r>
              <w:rPr>
                <w:rFonts w:hint="eastAsia"/>
                <w:highlight w:val="none"/>
                <w:u w:val="single"/>
              </w:rPr>
              <w:t>外来人员身体的健康告知：</w:t>
            </w:r>
            <w:r>
              <w:rPr>
                <w:rFonts w:hint="eastAsia"/>
                <w:highlight w:val="none"/>
                <w:u w:val="single"/>
              </w:rPr>
              <w:sym w:font="Wingdings" w:char="00A8"/>
            </w:r>
            <w:r>
              <w:rPr>
                <w:rFonts w:hint="eastAsia"/>
                <w:highlight w:val="none"/>
                <w:u w:val="single"/>
              </w:rPr>
              <w:t xml:space="preserve">健康证  </w:t>
            </w:r>
            <w:r>
              <w:rPr>
                <w:rFonts w:hint="eastAsia"/>
                <w:highlight w:val="none"/>
                <w:u w:val="single"/>
              </w:rPr>
              <w:sym w:font="Wingdings 2" w:char="0052"/>
            </w:r>
            <w:r>
              <w:rPr>
                <w:rFonts w:hint="eastAsia"/>
                <w:highlight w:val="none"/>
                <w:u w:val="single"/>
              </w:rPr>
              <w:t>良好身体健康告知（</w:t>
            </w:r>
            <w:r>
              <w:rPr>
                <w:rFonts w:hint="eastAsia"/>
                <w:highlight w:val="none"/>
                <w:u w:val="single"/>
                <w:lang w:val="en-US" w:eastAsia="zh-CN"/>
              </w:rPr>
              <w:t>入厂有《出入企业办事人员登记表》，进入车间会经管理人员批准发放门禁卡，专人陪同进入</w:t>
            </w:r>
            <w:r>
              <w:rPr>
                <w:rFonts w:hint="eastAsia"/>
                <w:highlight w:val="none"/>
                <w:u w:val="single"/>
              </w:rPr>
              <w:t>）</w:t>
            </w: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该企业的产品主要是</w:t>
            </w:r>
            <w:r>
              <w:rPr>
                <w:rFonts w:hint="eastAsia"/>
                <w:u w:val="single"/>
                <w:lang w:val="en-US" w:eastAsia="zh-CN"/>
              </w:rPr>
              <w:t>梅干菜饼</w:t>
            </w:r>
            <w:r>
              <w:rPr>
                <w:rFonts w:hint="eastAsia"/>
                <w:u w:val="single"/>
              </w:rPr>
              <w:t>；</w:t>
            </w:r>
          </w:p>
          <w:p>
            <w:pPr>
              <w:pStyle w:val="12"/>
              <w:ind w:firstLine="230" w:firstLineChars="100"/>
            </w:pPr>
            <w:r>
              <w:rPr>
                <w:rFonts w:hint="eastAsia"/>
                <w:u w:val="single"/>
              </w:rPr>
              <w:t>客户群体主要是</w:t>
            </w:r>
            <w:r>
              <w:rPr>
                <w:rFonts w:hint="eastAsia"/>
                <w:u w:val="single"/>
                <w:lang w:val="en-US" w:eastAsia="zh-CN"/>
              </w:rPr>
              <w:t>普通大众</w:t>
            </w:r>
            <w:r>
              <w:rPr>
                <w:rFonts w:hint="eastAsia"/>
                <w:u w:val="single"/>
              </w:rPr>
              <w:t>；</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标识和追溯</w:t>
            </w:r>
          </w:p>
        </w:tc>
        <w:tc>
          <w:tcPr>
            <w:tcW w:w="1078" w:type="dxa"/>
            <w:vMerge w:val="restart"/>
            <w:shd w:val="clear" w:color="auto" w:fill="auto"/>
          </w:tcPr>
          <w:p>
            <w:pPr>
              <w:rPr>
                <w:rFonts w:hint="default"/>
                <w:lang w:val="en-US" w:eastAsia="zh-CN"/>
              </w:rPr>
            </w:pPr>
            <w:r>
              <w:rPr>
                <w:rFonts w:hint="eastAsia"/>
                <w:lang w:val="en-US" w:eastAsia="zh-CN"/>
              </w:rPr>
              <w:t>F8.3</w:t>
            </w:r>
          </w:p>
          <w:p>
            <w:r>
              <w:rPr>
                <w:rFonts w:hint="eastAsia"/>
                <w:lang w:val="en-US" w:eastAsia="zh-CN"/>
              </w:rPr>
              <w:t>H(V1.0)</w:t>
            </w:r>
            <w:r>
              <w:rPr>
                <w:rFonts w:hint="eastAsia"/>
              </w:rPr>
              <w:t>3.7</w:t>
            </w:r>
          </w:p>
        </w:tc>
        <w:tc>
          <w:tcPr>
            <w:tcW w:w="1067" w:type="dxa"/>
            <w:gridSpan w:val="2"/>
            <w:shd w:val="clear" w:color="auto" w:fill="auto"/>
          </w:tcPr>
          <w:p>
            <w:r>
              <w:rPr>
                <w:rFonts w:hint="eastAsia"/>
              </w:rPr>
              <w:t>文件名称</w:t>
            </w:r>
          </w:p>
        </w:tc>
        <w:tc>
          <w:tcPr>
            <w:tcW w:w="9143" w:type="dxa"/>
            <w:shd w:val="clear" w:color="auto" w:fill="auto"/>
          </w:tcPr>
          <w:p>
            <w:r>
              <w:rPr>
                <w:rFonts w:hint="eastAsia"/>
              </w:rPr>
              <w:t>如：</w:t>
            </w:r>
            <w:r>
              <w:rPr>
                <w:rFonts w:hint="eastAsia"/>
              </w:rPr>
              <w:sym w:font="Wingdings" w:char="00FE"/>
            </w:r>
            <w:r>
              <w:rPr>
                <w:rFonts w:hint="eastAsia"/>
                <w:lang w:eastAsia="zh-CN"/>
              </w:rPr>
              <w:t>《</w:t>
            </w:r>
            <w:r>
              <w:rPr>
                <w:rFonts w:hint="eastAsia"/>
                <w:lang w:val="en-US" w:eastAsia="zh-CN"/>
              </w:rPr>
              <w:t>食品安全管理手册</w:t>
            </w:r>
            <w:r>
              <w:rPr>
                <w:rFonts w:hint="eastAsia"/>
                <w:lang w:eastAsia="zh-CN"/>
              </w:rPr>
              <w:t>》</w:t>
            </w:r>
            <w:r>
              <w:rPr>
                <w:rFonts w:hint="eastAsia"/>
              </w:rPr>
              <w:t>第</w:t>
            </w:r>
            <w:r>
              <w:rPr>
                <w:rFonts w:hint="eastAsia"/>
                <w:lang w:val="en-US" w:eastAsia="zh-CN"/>
              </w:rPr>
              <w:t>8.3</w:t>
            </w:r>
            <w:r>
              <w:rPr>
                <w:rFonts w:hint="eastAsia"/>
              </w:rPr>
              <w:t xml:space="preserve">条款、 </w:t>
            </w:r>
            <w:r>
              <w:rPr>
                <w:rFonts w:hint="eastAsia"/>
              </w:rPr>
              <w:sym w:font="Wingdings" w:char="00FE"/>
            </w:r>
            <w:r>
              <w:rPr>
                <w:rFonts w:hint="eastAsia"/>
                <w:szCs w:val="21"/>
              </w:rPr>
              <w:t>《产品标识</w:t>
            </w:r>
            <w:r>
              <w:rPr>
                <w:rFonts w:hint="eastAsia"/>
                <w:lang w:val="en-US" w:eastAsia="zh-CN"/>
              </w:rPr>
              <w:t>及</w:t>
            </w:r>
            <w:r>
              <w:rPr>
                <w:rFonts w:hint="eastAsia"/>
              </w:rPr>
              <w:t>可追溯性</w:t>
            </w:r>
            <w:r>
              <w:rPr>
                <w:rFonts w:hint="eastAsia"/>
                <w:szCs w:val="21"/>
              </w:rPr>
              <w:t>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rFonts w:hint="eastAsia"/>
                <w:lang w:val="en-US" w:eastAsia="zh-CN"/>
              </w:rPr>
            </w:pPr>
            <w:r>
              <w:rPr>
                <w:rFonts w:hint="eastAsia"/>
              </w:rPr>
              <w:sym w:font="Wingdings" w:char="00A8"/>
            </w:r>
            <w:r>
              <w:rPr>
                <w:rFonts w:hint="eastAsia"/>
                <w:lang w:val="en-US" w:eastAsia="zh-CN"/>
              </w:rPr>
              <w:t>不符合</w:t>
            </w: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 xml:space="preserve">原材料的唯一性标识方式：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rFonts w:hint="eastAsia" w:eastAsia="宋体"/>
                <w:color w:val="0000FF"/>
                <w:lang w:eastAsia="zh-CN"/>
              </w:rPr>
            </w:pPr>
            <w:r>
              <w:rPr>
                <w:rFonts w:hint="eastAsia"/>
                <w:color w:val="0000FF"/>
              </w:rPr>
              <w:t xml:space="preserve">半成品的唯一性标识方式： </w:t>
            </w:r>
            <w:r>
              <w:rPr>
                <w:rFonts w:hint="eastAsia"/>
                <w:color w:val="0000FF"/>
                <w:lang w:eastAsia="zh-CN"/>
              </w:rPr>
              <w:t>——</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rFonts w:hint="eastAsia"/>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12"/>
            </w:pPr>
          </w:p>
          <w:p>
            <w:pPr>
              <w:rPr>
                <w:color w:val="0000FF"/>
                <w:highlight w:val="none"/>
              </w:rPr>
            </w:pPr>
            <w:r>
              <w:rPr>
                <w:rFonts w:hint="eastAsia"/>
                <w:color w:val="0000FF"/>
                <w:highlight w:val="none"/>
              </w:rPr>
              <w:t>b）保持产品发运记录，包括：</w:t>
            </w:r>
            <w:r>
              <w:rPr>
                <w:rFonts w:hint="eastAsia"/>
                <w:color w:val="0000FF"/>
                <w:highlight w:val="none"/>
              </w:rPr>
              <w:sym w:font="Wingdings" w:char="00A8"/>
            </w:r>
            <w:r>
              <w:rPr>
                <w:rFonts w:hint="eastAsia"/>
                <w:color w:val="0000FF"/>
                <w:highlight w:val="none"/>
              </w:rPr>
              <w:t>分销方、</w:t>
            </w:r>
            <w:r>
              <w:rPr>
                <w:rFonts w:hint="eastAsia"/>
                <w:color w:val="0000FF"/>
                <w:highlight w:val="none"/>
              </w:rPr>
              <w:sym w:font="Wingdings" w:char="00FE"/>
            </w:r>
            <w:r>
              <w:rPr>
                <w:rFonts w:hint="eastAsia"/>
                <w:color w:val="0000FF"/>
                <w:highlight w:val="none"/>
              </w:rPr>
              <w:t>零售商、</w:t>
            </w:r>
            <w:r>
              <w:rPr>
                <w:rFonts w:hint="eastAsia"/>
                <w:color w:val="0000FF"/>
                <w:highlight w:val="none"/>
              </w:rPr>
              <w:sym w:font="Wingdings" w:char="00FE"/>
            </w:r>
            <w:r>
              <w:rPr>
                <w:rFonts w:hint="eastAsia"/>
                <w:color w:val="0000FF"/>
                <w:highlight w:val="none"/>
              </w:rPr>
              <w:t xml:space="preserve">顾客  </w:t>
            </w:r>
            <w:r>
              <w:rPr>
                <w:rFonts w:hint="eastAsia"/>
                <w:color w:val="0000FF"/>
                <w:highlight w:val="none"/>
              </w:rPr>
              <w:sym w:font="Wingdings" w:char="00A8"/>
            </w:r>
            <w:r>
              <w:rPr>
                <w:rFonts w:hint="eastAsia"/>
                <w:color w:val="0000FF"/>
                <w:highlight w:val="none"/>
              </w:rPr>
              <w:t>消费者</w:t>
            </w:r>
          </w:p>
          <w:p>
            <w:pPr>
              <w:ind w:firstLine="210" w:firstLineChars="100"/>
              <w:rPr>
                <w:color w:val="0000FF"/>
                <w:highlight w:val="none"/>
                <w:u w:val="single"/>
              </w:rPr>
            </w:pPr>
            <w:r>
              <w:rPr>
                <w:rFonts w:hint="eastAsia"/>
                <w:color w:val="0000FF"/>
                <w:highlight w:val="none"/>
              </w:rPr>
              <w:t>抽查发运记录：</w:t>
            </w:r>
            <w:r>
              <w:rPr>
                <w:rFonts w:hint="eastAsia"/>
                <w:color w:val="0000FF"/>
                <w:highlight w:val="none"/>
                <w:u w:val="single"/>
              </w:rPr>
              <w:t xml:space="preserve"> </w:t>
            </w:r>
            <w:r>
              <w:rPr>
                <w:rFonts w:hint="eastAsia"/>
                <w:color w:val="0000FF"/>
                <w:highlight w:val="none"/>
                <w:u w:val="single"/>
                <w:lang w:val="en-US" w:eastAsia="zh-CN"/>
              </w:rPr>
              <w:t>主要体现在“送货单”</w:t>
            </w:r>
            <w:r>
              <w:rPr>
                <w:rFonts w:hint="eastAsia"/>
                <w:color w:val="0000FF"/>
                <w:highlight w:val="none"/>
                <w:u w:val="single"/>
              </w:rPr>
              <w:t xml:space="preserve"> </w:t>
            </w:r>
            <w:r>
              <w:rPr>
                <w:rFonts w:hint="eastAsia"/>
                <w:color w:val="0000FF"/>
                <w:highlight w:val="none"/>
                <w:u w:val="single"/>
                <w:lang w:val="en-US" w:eastAsia="zh-CN"/>
              </w:rPr>
              <w:t>“见生技部H3.3条款审核记录”</w:t>
            </w:r>
            <w:r>
              <w:rPr>
                <w:rFonts w:hint="eastAsia"/>
                <w:color w:val="0000FF"/>
                <w:highlight w:val="none"/>
                <w:u w:val="single"/>
              </w:rPr>
              <w:t xml:space="preserve">                                              </w:t>
            </w:r>
          </w:p>
          <w:p/>
          <w:p>
            <w:pPr>
              <w:rPr>
                <w:rFonts w:hint="eastAsia"/>
                <w:lang w:val="en-US" w:eastAsia="zh-CN"/>
              </w:rPr>
            </w:pPr>
            <w:r>
              <w:rPr>
                <w:rFonts w:hint="eastAsia"/>
                <w:lang w:val="en-US" w:eastAsia="zh-CN"/>
              </w:rPr>
              <w:t>状态标识包括：</w:t>
            </w:r>
          </w:p>
          <w:p>
            <w:pPr>
              <w:rPr>
                <w:rFonts w:hint="default" w:ascii="Times New Roman" w:hAnsi="Times New Roman" w:eastAsia="宋体" w:cs="Times New Roman"/>
                <w:color w:val="0000FF"/>
                <w:lang w:val="en-US" w:eastAsia="zh-CN"/>
              </w:rPr>
            </w:pPr>
            <w:r>
              <w:rPr>
                <w:rFonts w:hint="eastAsia"/>
                <w:color w:val="0000FF"/>
              </w:rPr>
              <w:sym w:font="Wingdings" w:char="00FE"/>
            </w:r>
            <w:r>
              <w:rPr>
                <w:rFonts w:hint="eastAsia"/>
                <w:color w:val="0000FF"/>
                <w:lang w:val="en-US" w:eastAsia="zh-CN"/>
              </w:rPr>
              <w:t>合格品</w:t>
            </w:r>
            <w:r>
              <w:rPr>
                <w:rFonts w:hint="eastAsia"/>
                <w:color w:val="0000FF"/>
              </w:rPr>
              <w:t xml:space="preserve">  </w:t>
            </w:r>
            <w:r>
              <w:rPr>
                <w:rFonts w:hint="eastAsia"/>
                <w:color w:val="0000FF"/>
              </w:rPr>
              <w:sym w:font="Wingdings" w:char="00A8"/>
            </w:r>
            <w:r>
              <w:rPr>
                <w:rFonts w:hint="eastAsia"/>
                <w:color w:val="0000FF"/>
                <w:lang w:val="en-US" w:eastAsia="zh-CN"/>
              </w:rPr>
              <w:t>待检</w:t>
            </w:r>
            <w:r>
              <w:rPr>
                <w:rFonts w:hint="eastAsia"/>
                <w:color w:val="0000FF"/>
              </w:rPr>
              <w:t xml:space="preserve">  </w:t>
            </w:r>
            <w:r>
              <w:rPr>
                <w:rFonts w:hint="eastAsia"/>
                <w:color w:val="0000FF"/>
              </w:rPr>
              <w:sym w:font="Wingdings" w:char="00FE"/>
            </w:r>
            <w:r>
              <w:rPr>
                <w:rFonts w:hint="eastAsia"/>
                <w:color w:val="0000FF"/>
                <w:lang w:val="en-US" w:eastAsia="zh-CN"/>
              </w:rPr>
              <w:t>不合格品</w:t>
            </w:r>
            <w:r>
              <w:rPr>
                <w:rFonts w:hint="eastAsia"/>
                <w:color w:val="0000FF"/>
              </w:rPr>
              <w:t xml:space="preserve">  </w:t>
            </w:r>
            <w:r>
              <w:rPr>
                <w:rFonts w:hint="eastAsia"/>
                <w:color w:val="0000FF"/>
              </w:rPr>
              <w:sym w:font="Wingdings" w:char="00A8"/>
            </w:r>
            <w:r>
              <w:rPr>
                <w:rFonts w:hint="eastAsia"/>
                <w:color w:val="0000FF"/>
                <w:lang w:val="en-US" w:eastAsia="zh-CN"/>
              </w:rPr>
              <w:t>返工品</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rPr>
              <w:t>顾客处退回</w:t>
            </w:r>
            <w:r>
              <w:rPr>
                <w:rFonts w:hint="eastAsia" w:ascii="Times New Roman" w:hAnsi="Times New Roman" w:cs="Times New Roman"/>
                <w:color w:val="0000FF"/>
                <w:lang w:val="en-US" w:eastAsia="zh-CN"/>
              </w:rPr>
              <w:t xml:space="preserve">品  </w:t>
            </w:r>
            <w:r>
              <w:rPr>
                <w:rFonts w:hint="eastAsia"/>
                <w:color w:val="0000FF"/>
              </w:rPr>
              <w:t xml:space="preserve"> </w:t>
            </w:r>
            <w:r>
              <w:rPr>
                <w:rFonts w:hint="eastAsia" w:ascii="Times New Roman" w:hAnsi="Times New Roman" w:cs="Times New Roman"/>
                <w:color w:val="0000FF"/>
              </w:rPr>
              <w:sym w:font="Wingdings" w:char="00FE"/>
            </w:r>
            <w:r>
              <w:rPr>
                <w:rFonts w:hint="eastAsia"/>
                <w:color w:val="0000FF"/>
                <w:lang w:val="en-US" w:eastAsia="zh-CN"/>
              </w:rPr>
              <w:t>次品</w:t>
            </w:r>
          </w:p>
          <w:p>
            <w:pPr>
              <w:rPr>
                <w:rFonts w:hint="default"/>
                <w:lang w:val="en-US" w:eastAsia="zh-CN"/>
              </w:rPr>
            </w:pPr>
          </w:p>
          <w:p>
            <w:pPr>
              <w:rPr>
                <w:rFonts w:hint="eastAsia"/>
                <w:highlight w:val="none"/>
                <w:lang w:val="en-US" w:eastAsia="zh-CN"/>
              </w:rPr>
            </w:pPr>
            <w:r>
              <w:rPr>
                <w:rFonts w:hint="eastAsia"/>
                <w:highlight w:val="none"/>
              </w:rPr>
              <w:t>应对标有产品成分表、致敏物质、识别码和其他关键信息的包装材料进行管理，防止误用</w:t>
            </w:r>
            <w:r>
              <w:rPr>
                <w:rFonts w:hint="eastAsia"/>
                <w:highlight w:val="none"/>
                <w:lang w:val="en-US" w:eastAsia="zh-CN"/>
              </w:rPr>
              <w:t>的部分：</w:t>
            </w:r>
          </w:p>
          <w:p>
            <w:pPr>
              <w:rPr>
                <w:rFonts w:hint="eastAsia" w:cs="Times New Roman"/>
                <w:color w:val="0000FF"/>
                <w:lang w:val="en-US" w:eastAsia="zh-CN"/>
              </w:rPr>
            </w:pPr>
            <w:r>
              <w:rPr>
                <w:rFonts w:hint="eastAsia"/>
                <w:color w:val="0000FF"/>
              </w:rPr>
              <w:sym w:font="Wingdings" w:char="00FE"/>
            </w:r>
            <w:r>
              <w:rPr>
                <w:rFonts w:hint="eastAsia"/>
                <w:color w:val="0000FF"/>
                <w:lang w:val="en-US" w:eastAsia="zh-CN"/>
              </w:rPr>
              <w:t>专人管理</w:t>
            </w:r>
            <w:r>
              <w:rPr>
                <w:rFonts w:hint="eastAsia"/>
                <w:color w:val="0000FF"/>
              </w:rPr>
              <w:t xml:space="preserve">  </w:t>
            </w:r>
            <w:r>
              <w:rPr>
                <w:rFonts w:hint="eastAsia"/>
                <w:color w:val="0000FF"/>
              </w:rPr>
              <w:sym w:font="Wingdings" w:char="00FE"/>
            </w:r>
            <w:r>
              <w:rPr>
                <w:rFonts w:hint="eastAsia"/>
                <w:color w:val="0000FF"/>
                <w:lang w:val="en-US" w:eastAsia="zh-CN"/>
              </w:rPr>
              <w:t>专库管理</w:t>
            </w:r>
            <w:r>
              <w:rPr>
                <w:rFonts w:hint="eastAsia"/>
                <w:color w:val="0000FF"/>
              </w:rPr>
              <w:t xml:space="preserve">  </w:t>
            </w:r>
            <w:r>
              <w:rPr>
                <w:rFonts w:hint="eastAsia"/>
                <w:color w:val="0000FF"/>
              </w:rPr>
              <w:sym w:font="Wingdings" w:char="00A8"/>
            </w:r>
            <w:r>
              <w:rPr>
                <w:rFonts w:hint="eastAsia"/>
                <w:color w:val="0000FF"/>
                <w:lang w:val="en-US" w:eastAsia="zh-CN"/>
              </w:rPr>
              <w:t>专线生产</w:t>
            </w:r>
            <w:r>
              <w:rPr>
                <w:rFonts w:hint="eastAsia"/>
                <w:color w:val="0000FF"/>
              </w:rPr>
              <w:t xml:space="preserve"> </w:t>
            </w:r>
            <w:r>
              <w:rPr>
                <w:rFonts w:hint="eastAsia" w:ascii="Times New Roman" w:hAnsi="Times New Roman" w:cs="Times New Roman"/>
                <w:color w:val="0000FF"/>
              </w:rPr>
              <w:sym w:font="Wingdings" w:char="00FE"/>
            </w:r>
            <w:r>
              <w:rPr>
                <w:rFonts w:hint="eastAsia" w:ascii="Times New Roman" w:hAnsi="Times New Roman" w:cs="Times New Roman"/>
                <w:color w:val="0000FF"/>
                <w:lang w:val="en-US" w:eastAsia="zh-CN"/>
              </w:rPr>
              <w:t>按需领用</w:t>
            </w:r>
            <w:r>
              <w:rPr>
                <w:rFonts w:hint="eastAsia"/>
                <w:color w:val="0000FF"/>
              </w:rPr>
              <w:t xml:space="preserve">  </w:t>
            </w:r>
            <w:r>
              <w:rPr>
                <w:rFonts w:hint="eastAsia"/>
                <w:color w:val="0000FF"/>
              </w:rPr>
              <w:sym w:font="Wingdings" w:char="00A8"/>
            </w:r>
            <w:r>
              <w:rPr>
                <w:rFonts w:hint="eastAsia"/>
                <w:color w:val="0000FF"/>
                <w:lang w:val="en-US" w:eastAsia="zh-CN"/>
              </w:rPr>
              <w:t>及时清场</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 xml:space="preserve">及时退回剩余标签  </w:t>
            </w:r>
            <w:r>
              <w:rPr>
                <w:rFonts w:hint="eastAsia" w:ascii="Times New Roman" w:hAnsi="Times New Roman" w:cs="Times New Roman"/>
                <w:color w:val="0000FF"/>
              </w:rPr>
              <w:sym w:font="Wingdings" w:char="00A8"/>
            </w:r>
            <w:r>
              <w:rPr>
                <w:rFonts w:hint="eastAsia" w:cs="Times New Roman"/>
                <w:color w:val="0000FF"/>
                <w:lang w:val="en-US" w:eastAsia="zh-CN"/>
              </w:rPr>
              <w:t>不涉及</w:t>
            </w:r>
          </w:p>
          <w:p>
            <w:pPr>
              <w:pStyle w:val="8"/>
              <w:rPr>
                <w:rFonts w:hint="eastAsia"/>
                <w:lang w:val="en-US" w:eastAsia="zh-CN"/>
              </w:rPr>
            </w:pPr>
          </w:p>
          <w:p>
            <w:pPr>
              <w:rPr>
                <w:rFonts w:hint="eastAsia"/>
                <w:highlight w:val="none"/>
              </w:rPr>
            </w:pPr>
            <w:r>
              <w:rPr>
                <w:rFonts w:hint="eastAsia"/>
                <w:highlight w:val="none"/>
              </w:rPr>
              <w:t>当产品未贴标签时，应提供所有有关的产品信息，以确保顾客或消费者安全食用或使用；</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rPr>
              <w:sym w:font="Wingdings" w:char="00A8"/>
            </w:r>
            <w:r>
              <w:rPr>
                <w:rFonts w:hint="eastAsia" w:cs="Times New Roman"/>
                <w:color w:val="0000FF"/>
                <w:lang w:val="en-US" w:eastAsia="zh-CN"/>
              </w:rPr>
              <w:t>不涉及</w:t>
            </w:r>
          </w:p>
          <w:p>
            <w:pPr>
              <w:rPr>
                <w:rFonts w:hint="eastAsia"/>
                <w:highlight w:val="magenta"/>
              </w:rPr>
            </w:pPr>
            <w:r>
              <w:rPr>
                <w:rFonts w:hint="eastAsia"/>
                <w:color w:val="0000FF"/>
              </w:rPr>
              <w:sym w:font="Wingdings" w:char="00A8"/>
            </w:r>
            <w:r>
              <w:rPr>
                <w:rFonts w:hint="eastAsia"/>
                <w:color w:val="0000FF"/>
                <w:lang w:val="en-US" w:eastAsia="zh-CN"/>
              </w:rPr>
              <w:t>包装箱外标识</w:t>
            </w:r>
            <w:r>
              <w:rPr>
                <w:rFonts w:hint="eastAsia"/>
                <w:color w:val="0000FF"/>
              </w:rPr>
              <w:t xml:space="preserve"> </w:t>
            </w:r>
            <w:r>
              <w:rPr>
                <w:rFonts w:hint="eastAsia"/>
                <w:color w:val="0000FF"/>
              </w:rPr>
              <w:sym w:font="Wingdings" w:char="00FE"/>
            </w:r>
            <w:r>
              <w:rPr>
                <w:rFonts w:hint="eastAsia"/>
                <w:color w:val="0000FF"/>
                <w:lang w:val="en-US" w:eastAsia="zh-CN"/>
              </w:rPr>
              <w:t>转移单据标识</w:t>
            </w:r>
            <w:r>
              <w:rPr>
                <w:rFonts w:hint="eastAsia"/>
                <w:color w:val="0000FF"/>
              </w:rPr>
              <w:t xml:space="preserve">  </w:t>
            </w:r>
            <w:r>
              <w:rPr>
                <w:rFonts w:hint="eastAsia"/>
                <w:color w:val="0000FF"/>
              </w:rPr>
              <w:sym w:font="Wingdings" w:char="00A8"/>
            </w:r>
            <w:r>
              <w:rPr>
                <w:rFonts w:hint="eastAsia"/>
                <w:color w:val="0000FF"/>
                <w:lang w:val="en-US" w:eastAsia="zh-CN"/>
              </w:rPr>
              <w:t>说明书标识</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网站说明</w:t>
            </w:r>
            <w:r>
              <w:rPr>
                <w:rFonts w:hint="eastAsia"/>
                <w:color w:val="0000FF"/>
              </w:rPr>
              <w:t xml:space="preserve">  </w:t>
            </w:r>
            <w:r>
              <w:rPr>
                <w:rFonts w:hint="eastAsia"/>
                <w:color w:val="0000FF"/>
              </w:rPr>
              <w:sym w:font="Wingdings" w:char="00A8"/>
            </w:r>
            <w:r>
              <w:rPr>
                <w:rFonts w:hint="eastAsia"/>
                <w:color w:val="0000FF"/>
                <w:lang w:val="en-US" w:eastAsia="zh-CN"/>
              </w:rPr>
              <w:t>人员培训</w:t>
            </w:r>
            <w:r>
              <w:rPr>
                <w:rFonts w:hint="eastAsia"/>
                <w:color w:val="0000FF"/>
              </w:rPr>
              <w:t xml:space="preserve">  </w:t>
            </w:r>
            <w:r>
              <w:rPr>
                <w:rFonts w:hint="eastAsia" w:ascii="Times New Roman" w:hAnsi="Times New Roman" w:cs="Times New Roman"/>
                <w:color w:val="0000FF"/>
              </w:rPr>
              <w:sym w:font="Wingdings" w:char="00A8"/>
            </w:r>
          </w:p>
          <w:p>
            <w:pPr>
              <w:rPr>
                <w:rFonts w:hint="eastAsia"/>
                <w:highlight w:val="magenta"/>
                <w:lang w:val="en-US" w:eastAsia="zh-CN"/>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A8"/>
            </w:r>
            <w:r>
              <w:rPr>
                <w:rFonts w:hint="eastAsia"/>
              </w:rPr>
              <w:t>返工的材料/产品；</w:t>
            </w:r>
            <w:r>
              <w:rPr>
                <w:rFonts w:hint="eastAsia" w:cs="Times New Roman"/>
                <w:color w:val="0000FF"/>
                <w:lang w:val="en-US" w:eastAsia="zh-CN"/>
              </w:rPr>
              <w:t>——不涉及</w:t>
            </w:r>
          </w:p>
          <w:p>
            <w:r>
              <w:rPr>
                <w:rFonts w:hint="eastAsia"/>
              </w:rPr>
              <w:sym w:font="Wingdings" w:char="00FE"/>
            </w:r>
            <w:r>
              <w:rPr>
                <w:rFonts w:hint="eastAsia"/>
              </w:rPr>
              <w:t xml:space="preserve">终产品的分销； </w:t>
            </w:r>
          </w:p>
          <w:p>
            <w:pPr>
              <w:pStyle w:val="7"/>
              <w:tabs>
                <w:tab w:val="left" w:pos="1080"/>
                <w:tab w:val="left" w:pos="1800"/>
                <w:tab w:val="left" w:leader="dot" w:pos="7770"/>
              </w:tabs>
              <w:spacing w:before="0" w:after="0" w:line="240" w:lineRule="atLeast"/>
              <w:ind w:firstLine="0"/>
            </w:pPr>
            <w:r>
              <w:rPr>
                <w:rFonts w:hint="eastAsia"/>
              </w:rPr>
              <w:t xml:space="preserve"> </w:t>
            </w:r>
          </w:p>
          <w:p>
            <w:r>
              <w:rPr>
                <w:rFonts w:hint="eastAsia"/>
              </w:rPr>
              <w:t>组织于</w:t>
            </w:r>
            <w:r>
              <w:rPr>
                <w:rFonts w:hint="eastAsia"/>
                <w:color w:val="0000FF"/>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5</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30</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177"/>
              <w:gridCol w:w="1400"/>
              <w:gridCol w:w="811"/>
              <w:gridCol w:w="1812"/>
              <w:gridCol w:w="107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3" w:type="dxa"/>
                </w:tcPr>
                <w:p>
                  <w:r>
                    <w:rPr>
                      <w:rFonts w:hint="eastAsia"/>
                    </w:rPr>
                    <w:t>产品批号</w:t>
                  </w:r>
                </w:p>
              </w:tc>
              <w:tc>
                <w:tcPr>
                  <w:tcW w:w="1177" w:type="dxa"/>
                </w:tcPr>
                <w:p>
                  <w:r>
                    <w:rPr>
                      <w:rFonts w:hint="eastAsia"/>
                    </w:rPr>
                    <w:t>不合格简述</w:t>
                  </w:r>
                </w:p>
              </w:tc>
              <w:tc>
                <w:tcPr>
                  <w:tcW w:w="1400" w:type="dxa"/>
                </w:tcPr>
                <w:p>
                  <w:r>
                    <w:t>生产记录</w:t>
                  </w:r>
                  <w:r>
                    <w:rPr>
                      <w:rFonts w:hint="eastAsia"/>
                    </w:rPr>
                    <w:t>情况</w:t>
                  </w:r>
                </w:p>
              </w:tc>
              <w:tc>
                <w:tcPr>
                  <w:tcW w:w="811" w:type="dxa"/>
                </w:tcPr>
                <w:p>
                  <w:r>
                    <w:t>检验记录</w:t>
                  </w:r>
                  <w:r>
                    <w:rPr>
                      <w:rFonts w:hint="eastAsia"/>
                    </w:rPr>
                    <w:t>情况</w:t>
                  </w:r>
                </w:p>
              </w:tc>
              <w:tc>
                <w:tcPr>
                  <w:tcW w:w="1812" w:type="dxa"/>
                </w:tcPr>
                <w:p>
                  <w:r>
                    <w:t>采购记录</w:t>
                  </w:r>
                  <w:r>
                    <w:rPr>
                      <w:rFonts w:hint="eastAsia"/>
                    </w:rPr>
                    <w:t>情况</w:t>
                  </w:r>
                </w:p>
              </w:tc>
              <w:tc>
                <w:tcPr>
                  <w:tcW w:w="1077"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trPr>
              <w:tc>
                <w:tcPr>
                  <w:tcW w:w="1363" w:type="dxa"/>
                </w:tcPr>
                <w:p>
                  <w:pPr>
                    <w:rPr>
                      <w:rFonts w:hint="default" w:eastAsia="宋体"/>
                      <w:lang w:val="en-US" w:eastAsia="zh-CN"/>
                    </w:rPr>
                  </w:pPr>
                  <w:r>
                    <w:rPr>
                      <w:rFonts w:hint="eastAsia"/>
                      <w:lang w:val="en-US" w:eastAsia="zh-CN"/>
                    </w:rPr>
                    <w:t>2022-05-27</w:t>
                  </w:r>
                </w:p>
              </w:tc>
              <w:tc>
                <w:tcPr>
                  <w:tcW w:w="1177" w:type="dxa"/>
                </w:tcPr>
                <w:p>
                  <w:pPr>
                    <w:rPr>
                      <w:rFonts w:hint="default" w:eastAsia="宋体"/>
                      <w:lang w:val="en-US" w:eastAsia="zh-CN"/>
                    </w:rPr>
                  </w:pPr>
                  <w:r>
                    <w:rPr>
                      <w:rFonts w:hint="eastAsia"/>
                      <w:lang w:val="en-US" w:eastAsia="zh-CN"/>
                    </w:rPr>
                    <w:t>指定模拟客户向订单员反应产品（老底子风味梅干菜饼）存在发霉情况（模拟），予以停止</w:t>
                  </w:r>
                </w:p>
              </w:tc>
              <w:tc>
                <w:tcPr>
                  <w:tcW w:w="1400" w:type="dxa"/>
                </w:tcPr>
                <w:p>
                  <w:pPr>
                    <w:pStyle w:val="12"/>
                    <w:rPr>
                      <w:rFonts w:hint="default"/>
                      <w:lang w:val="en-US" w:eastAsia="zh-CN"/>
                    </w:rPr>
                  </w:pPr>
                  <w:r>
                    <w:rPr>
                      <w:rFonts w:hint="eastAsia"/>
                      <w:lang w:val="en-US" w:eastAsia="zh-CN"/>
                    </w:rPr>
                    <w:t>2022-05-27</w:t>
                  </w:r>
                </w:p>
              </w:tc>
              <w:tc>
                <w:tcPr>
                  <w:tcW w:w="811" w:type="dxa"/>
                </w:tcPr>
                <w:p>
                  <w:pPr>
                    <w:rPr>
                      <w:rFonts w:hint="default"/>
                      <w:lang w:val="en-US"/>
                    </w:rPr>
                  </w:pPr>
                  <w:r>
                    <w:rPr>
                      <w:rFonts w:hint="eastAsia"/>
                      <w:lang w:val="en-US" w:eastAsia="zh-CN"/>
                    </w:rPr>
                    <w:t>2022-05-27~29日</w:t>
                  </w:r>
                </w:p>
              </w:tc>
              <w:tc>
                <w:tcPr>
                  <w:tcW w:w="1812" w:type="dxa"/>
                </w:tcPr>
                <w:p>
                  <w:pPr>
                    <w:rPr>
                      <w:rFonts w:hint="default" w:eastAsia="宋体"/>
                      <w:lang w:val="en-US" w:eastAsia="zh-CN"/>
                    </w:rPr>
                  </w:pPr>
                  <w:r>
                    <w:rPr>
                      <w:rFonts w:hint="eastAsia"/>
                      <w:lang w:val="en-US" w:eastAsia="zh-CN"/>
                    </w:rPr>
                    <w:t>小麦粉：2022-05-21，菜籽油：2022-04-26；猪肉：2022-05-10日；芝麻：2022-03-01日等</w:t>
                  </w:r>
                </w:p>
              </w:tc>
              <w:tc>
                <w:tcPr>
                  <w:tcW w:w="1077" w:type="dxa"/>
                </w:tcPr>
                <w:p>
                  <w:pPr>
                    <w:rPr>
                      <w:rFonts w:hint="default" w:eastAsia="宋体"/>
                      <w:lang w:val="en-US" w:eastAsia="zh-CN"/>
                    </w:rPr>
                  </w:pPr>
                  <w:r>
                    <w:rPr>
                      <w:rFonts w:hint="eastAsia"/>
                      <w:lang w:val="en-US" w:eastAsia="zh-CN"/>
                    </w:rPr>
                    <w:t>2022-05-30日确认</w:t>
                  </w:r>
                </w:p>
              </w:tc>
              <w:tc>
                <w:tcPr>
                  <w:tcW w:w="1182" w:type="dxa"/>
                </w:tcPr>
                <w:p>
                  <w:pPr>
                    <w:rPr>
                      <w:rFonts w:hint="default" w:eastAsia="宋体"/>
                      <w:lang w:val="en-US" w:eastAsia="zh-CN"/>
                    </w:rPr>
                  </w:pPr>
                  <w:r>
                    <w:rPr>
                      <w:rFonts w:hint="eastAsia"/>
                      <w:lang w:val="en-US" w:eastAsia="zh-CN"/>
                    </w:rPr>
                    <w:t>已全部撤回（模拟）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363" w:type="dxa"/>
                </w:tcPr>
                <w:p/>
              </w:tc>
              <w:tc>
                <w:tcPr>
                  <w:tcW w:w="1177" w:type="dxa"/>
                </w:tcPr>
                <w:p/>
              </w:tc>
              <w:tc>
                <w:tcPr>
                  <w:tcW w:w="1400" w:type="dxa"/>
                </w:tcPr>
                <w:p/>
              </w:tc>
              <w:tc>
                <w:tcPr>
                  <w:tcW w:w="811" w:type="dxa"/>
                </w:tcPr>
                <w:p/>
              </w:tc>
              <w:tc>
                <w:tcPr>
                  <w:tcW w:w="1812" w:type="dxa"/>
                </w:tcPr>
                <w:p/>
              </w:tc>
              <w:tc>
                <w:tcPr>
                  <w:tcW w:w="1077"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3" w:type="dxa"/>
                </w:tcPr>
                <w:p/>
              </w:tc>
              <w:tc>
                <w:tcPr>
                  <w:tcW w:w="1177" w:type="dxa"/>
                </w:tcPr>
                <w:p/>
              </w:tc>
              <w:tc>
                <w:tcPr>
                  <w:tcW w:w="1400" w:type="dxa"/>
                </w:tcPr>
                <w:p/>
              </w:tc>
              <w:tc>
                <w:tcPr>
                  <w:tcW w:w="811" w:type="dxa"/>
                </w:tcPr>
                <w:p/>
              </w:tc>
              <w:tc>
                <w:tcPr>
                  <w:tcW w:w="1812" w:type="dxa"/>
                </w:tcPr>
                <w:p/>
              </w:tc>
              <w:tc>
                <w:tcPr>
                  <w:tcW w:w="1077" w:type="dxa"/>
                </w:tcPr>
                <w:p/>
              </w:tc>
              <w:tc>
                <w:tcPr>
                  <w:tcW w:w="1182" w:type="dxa"/>
                </w:tcPr>
                <w:p/>
              </w:tc>
            </w:tr>
          </w:tbl>
          <w:p>
            <w:pPr>
              <w:pStyle w:val="8"/>
              <w:ind w:left="0" w:leftChars="0" w:firstLine="0" w:firstLineChars="0"/>
              <w:rPr>
                <w:rFonts w:hint="default"/>
                <w:lang w:val="en-US" w:eastAsia="zh-CN"/>
              </w:rPr>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rFonts w:hint="eastAsia"/>
                <w:u w:val="single"/>
                <w:lang w:val="en-US" w:eastAsia="zh-CN"/>
              </w:rPr>
              <w:t xml:space="preserve">12 </w:t>
            </w:r>
            <w:r>
              <w:rPr>
                <w:rFonts w:hint="eastAsia"/>
              </w:rPr>
              <w:t>个月</w:t>
            </w:r>
            <w:r>
              <w:rPr>
                <w:rFonts w:hint="eastAsia"/>
                <w:u w:val="single"/>
                <w:lang w:eastAsia="zh-CN"/>
              </w:rPr>
              <w:t>（</w:t>
            </w:r>
            <w:r>
              <w:rPr>
                <w:rFonts w:hint="eastAsia"/>
                <w:u w:val="single"/>
                <w:lang w:val="en-US" w:eastAsia="zh-CN"/>
              </w:rPr>
              <w:t>冷冻条件-18℃</w:t>
            </w:r>
            <w:r>
              <w:rPr>
                <w:rFonts w:hint="eastAsia"/>
                <w:u w:val="single"/>
                <w:lang w:eastAsia="zh-CN"/>
              </w:rPr>
              <w:t>）</w:t>
            </w:r>
            <w:r>
              <w:rPr>
                <w:rFonts w:hint="eastAsia"/>
              </w:rPr>
              <w:t>。</w:t>
            </w:r>
          </w:p>
          <w:p/>
          <w:p>
            <w:pPr>
              <w:rPr>
                <w:highlight w:val="none"/>
              </w:rPr>
            </w:pPr>
            <w:r>
              <w:rPr>
                <w:rFonts w:hint="eastAsia"/>
                <w:highlight w:val="none"/>
              </w:rPr>
              <w:t>产品留样（适用时）：</w:t>
            </w:r>
          </w:p>
          <w:p>
            <w:pPr>
              <w:rPr>
                <w:rFonts w:hint="default" w:eastAsia="宋体"/>
                <w:highlight w:val="none"/>
                <w:lang w:val="en-US" w:eastAsia="zh-CN"/>
              </w:rPr>
            </w:pPr>
            <w:r>
              <w:rPr>
                <w:rFonts w:hint="eastAsia"/>
                <w:highlight w:val="none"/>
              </w:rPr>
              <w:t>抽查产品留样记录：</w:t>
            </w:r>
            <w:r>
              <w:rPr>
                <w:rFonts w:hint="eastAsia"/>
                <w:highlight w:val="none"/>
                <w:lang w:eastAsia="zh-CN"/>
              </w:rPr>
              <w:t>——</w:t>
            </w:r>
            <w:r>
              <w:rPr>
                <w:rFonts w:hint="eastAsia"/>
                <w:highlight w:val="none"/>
                <w:lang w:val="en-US" w:eastAsia="zh-CN"/>
              </w:rPr>
              <w:t>见“食品安全小组审核记录”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highlight w:val="none"/>
                      <w:lang w:val="en-US" w:eastAsia="zh-CN"/>
                    </w:rPr>
                  </w:pPr>
                  <w:r>
                    <w:rPr>
                      <w:rFonts w:hint="eastAsia"/>
                      <w:highlight w:val="none"/>
                      <w:lang w:val="en-US" w:eastAsia="zh-CN"/>
                    </w:rPr>
                    <w:t>——</w:t>
                  </w: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c>
                <w:tcPr>
                  <w:tcW w:w="1809"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shd w:val="clear" w:color="auto" w:fill="auto"/>
          </w:tcPr>
          <w:p/>
        </w:tc>
        <w:tc>
          <w:tcPr>
            <w:tcW w:w="1078" w:type="dxa"/>
            <w:shd w:val="clear" w:color="auto" w:fill="auto"/>
          </w:tcPr>
          <w:p/>
        </w:tc>
        <w:tc>
          <w:tcPr>
            <w:tcW w:w="1067" w:type="dxa"/>
            <w:gridSpan w:val="2"/>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w:t>
            </w:r>
            <w:r>
              <w:rPr>
                <w:rFonts w:hint="eastAsia"/>
              </w:rPr>
              <w:t>观察</w:t>
            </w:r>
          </w:p>
        </w:tc>
        <w:tc>
          <w:tcPr>
            <w:tcW w:w="9143" w:type="dxa"/>
            <w:shd w:val="clear" w:color="auto" w:fill="auto"/>
            <w:vAlign w:val="top"/>
          </w:tcPr>
          <w:p>
            <w:r>
              <w:rPr>
                <w:rFonts w:hint="eastAsia"/>
              </w:rPr>
              <w:t>在生产或服务场所对原材料的标识情况：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pPr>
              <w:rPr>
                <w:color w:val="FF0000"/>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FE"/>
            </w:r>
            <w:r>
              <w:rPr>
                <w:rFonts w:hint="eastAsia"/>
              </w:rPr>
              <w:t>不适宜说明：</w:t>
            </w:r>
            <w:r>
              <w:rPr>
                <w:rFonts w:hint="eastAsia"/>
                <w:color w:val="FF0000"/>
                <w:u w:val="single"/>
                <w:lang w:val="en-US" w:eastAsia="zh-CN"/>
              </w:rPr>
              <w:t>白砂糖未做标示</w:t>
            </w:r>
            <w:r>
              <w:rPr>
                <w:rFonts w:hint="eastAsia"/>
                <w:color w:val="FF0000"/>
              </w:rPr>
              <w:t xml:space="preserve"> </w:t>
            </w:r>
          </w:p>
          <w:p>
            <w:pPr>
              <w:rPr>
                <w:rFonts w:hint="default" w:eastAsia="宋体"/>
                <w:color w:val="FF0000"/>
                <w:u w:val="single"/>
                <w:lang w:val="en-US" w:eastAsia="zh-CN"/>
              </w:rPr>
            </w:pPr>
            <w:r>
              <w:rPr>
                <w:rFonts w:hint="eastAsia"/>
              </w:rPr>
              <w:t xml:space="preserve">在生产或服务场所对成品的标识情况：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FE"/>
            </w:r>
            <w:r>
              <w:rPr>
                <w:rFonts w:hint="eastAsia"/>
              </w:rPr>
              <w:t>不适宜说明：</w:t>
            </w:r>
            <w:r>
              <w:rPr>
                <w:rFonts w:hint="eastAsia"/>
                <w:color w:val="FF0000"/>
                <w:u w:val="single"/>
                <w:lang w:val="en-US" w:eastAsia="zh-CN"/>
              </w:rPr>
              <w:t>冷柜中存放的梅干菜饼无标识</w:t>
            </w:r>
          </w:p>
          <w:p/>
          <w:p>
            <w:r>
              <w:rPr>
                <w:rFonts w:hint="eastAsia"/>
              </w:rPr>
              <w:t>在原材料库房的标识情况：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p>
          <w:p>
            <w:pPr>
              <w:rPr>
                <w:rFonts w:ascii="Times New Roman" w:hAnsi="Times New Roman" w:eastAsia="宋体" w:cs="Times New Roman"/>
                <w:kern w:val="2"/>
                <w:sz w:val="21"/>
                <w:lang w:val="en-US" w:eastAsia="zh-CN" w:bidi="ar-SA"/>
              </w:rPr>
            </w:pPr>
            <w:r>
              <w:rPr>
                <w:rFonts w:hint="eastAsia"/>
              </w:rPr>
              <w:t xml:space="preserve">在成品库房的标识情况：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tc>
        <w:tc>
          <w:tcPr>
            <w:tcW w:w="1585" w:type="dxa"/>
            <w:shd w:val="clear" w:color="auto" w:fill="auto"/>
          </w:tcPr>
          <w:p>
            <w:pPr>
              <w:rPr>
                <w:color w:val="FF0000"/>
              </w:rPr>
            </w:pPr>
            <w:r>
              <w:rPr>
                <w:rFonts w:hint="eastAsia"/>
                <w:color w:val="FF0000"/>
              </w:rPr>
              <w:sym w:font="Wingdings" w:char="00A8"/>
            </w:r>
            <w:r>
              <w:rPr>
                <w:rFonts w:hint="eastAsia"/>
                <w:color w:val="FF0000"/>
              </w:rPr>
              <w:t xml:space="preserve">符合 </w:t>
            </w:r>
          </w:p>
          <w:p>
            <w:pPr>
              <w:rPr>
                <w:rFonts w:hint="eastAsia"/>
                <w:color w:val="FF0000"/>
              </w:rPr>
            </w:pPr>
            <w:r>
              <w:rPr>
                <w:rFonts w:hint="eastAsia"/>
                <w:color w:val="FF0000"/>
              </w:rPr>
              <w:sym w:font="Wingdings" w:char="00FE"/>
            </w:r>
            <w:r>
              <w:rPr>
                <w:rFonts w:hint="eastAsia"/>
                <w:color w:val="FF0000"/>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产品撤回和召回</w:t>
            </w:r>
          </w:p>
        </w:tc>
        <w:tc>
          <w:tcPr>
            <w:tcW w:w="1078" w:type="dxa"/>
            <w:vMerge w:val="restart"/>
            <w:shd w:val="clear" w:color="auto" w:fill="auto"/>
          </w:tcPr>
          <w:p>
            <w:pPr>
              <w:rPr>
                <w:rFonts w:hint="default"/>
                <w:lang w:val="en-US" w:eastAsia="zh-CN"/>
              </w:rPr>
            </w:pPr>
            <w:r>
              <w:rPr>
                <w:rFonts w:hint="eastAsia"/>
                <w:lang w:val="en-US" w:eastAsia="zh-CN"/>
              </w:rPr>
              <w:t>F8.9.5</w:t>
            </w:r>
          </w:p>
          <w:p>
            <w:r>
              <w:rPr>
                <w:rFonts w:hint="eastAsia"/>
                <w:lang w:val="en-US" w:eastAsia="zh-CN"/>
              </w:rPr>
              <w:t>H(V1.0)</w:t>
            </w:r>
            <w:r>
              <w:rPr>
                <w:rFonts w:hint="eastAsia"/>
              </w:rPr>
              <w:t xml:space="preserve">3.9 </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highlight w:val="none"/>
              </w:rPr>
            </w:pPr>
            <w:r>
              <w:rPr>
                <w:rFonts w:hint="eastAsia"/>
                <w:highlight w:val="none"/>
              </w:rPr>
              <w:t>运行证据</w:t>
            </w:r>
          </w:p>
        </w:tc>
        <w:tc>
          <w:tcPr>
            <w:tcW w:w="9143"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color w:val="0000FF"/>
                <w:highlight w:val="none"/>
                <w:u w:val="single"/>
              </w:rPr>
              <w:t xml:space="preserve"> </w:t>
            </w:r>
            <w:r>
              <w:rPr>
                <w:rFonts w:hint="eastAsia"/>
                <w:color w:val="0000FF"/>
                <w:highlight w:val="none"/>
                <w:u w:val="single"/>
                <w:lang w:val="en-US" w:eastAsia="zh-CN"/>
              </w:rPr>
              <w:t xml:space="preserve">总经理 </w:t>
            </w:r>
            <w:r>
              <w:rPr>
                <w:rFonts w:hint="eastAsia"/>
                <w:color w:val="0000FF"/>
                <w:highlight w:val="none"/>
                <w:u w:val="single"/>
              </w:rPr>
              <w:t xml:space="preserve"> </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color w:val="0000FF"/>
                      <w:highlight w:val="none"/>
                      <w:lang w:val="en-US" w:eastAsia="zh-CN"/>
                    </w:rPr>
                    <w:t>食品安全小组组长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供销部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r>
                    <w:rPr>
                      <w:rFonts w:hint="eastAsia"/>
                      <w:color w:val="0000FF"/>
                      <w:highlight w:val="none"/>
                      <w:lang w:val="en-US" w:eastAsia="zh-CN"/>
                    </w:rPr>
                    <w:t>供销部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生技部、质检部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r>
                    <w:rPr>
                      <w:rFonts w:hint="eastAsia"/>
                      <w:color w:val="0000FF"/>
                      <w:highlight w:val="none"/>
                      <w:lang w:val="en-US" w:eastAsia="zh-CN"/>
                    </w:rPr>
                    <w:t>生技部、质检部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食品安全小组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color w:val="0000FF"/>
                <w:highlight w:val="none"/>
                <w:u w:val="single"/>
                <w:lang w:val="en-US" w:eastAsia="zh-CN"/>
              </w:rPr>
              <w:t>组织公司进行撤回/召回演练，</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255"/>
              <w:gridCol w:w="1418"/>
              <w:gridCol w:w="1247"/>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255" w:type="dxa"/>
                </w:tcPr>
                <w:p>
                  <w:pPr>
                    <w:rPr>
                      <w:highlight w:val="none"/>
                    </w:rPr>
                  </w:pPr>
                  <w:r>
                    <w:rPr>
                      <w:rFonts w:hint="eastAsia"/>
                      <w:highlight w:val="none"/>
                    </w:rPr>
                    <w:t>撤回原因</w:t>
                  </w:r>
                </w:p>
              </w:tc>
              <w:tc>
                <w:tcPr>
                  <w:tcW w:w="1418" w:type="dxa"/>
                </w:tcPr>
                <w:p>
                  <w:pPr>
                    <w:rPr>
                      <w:highlight w:val="none"/>
                    </w:rPr>
                  </w:pPr>
                  <w:r>
                    <w:rPr>
                      <w:rFonts w:hint="eastAsia"/>
                      <w:highlight w:val="none"/>
                    </w:rPr>
                    <w:t>撤回范围</w:t>
                  </w:r>
                </w:p>
              </w:tc>
              <w:tc>
                <w:tcPr>
                  <w:tcW w:w="1247" w:type="dxa"/>
                </w:tcPr>
                <w:p>
                  <w:pPr>
                    <w:rPr>
                      <w:highlight w:val="none"/>
                    </w:rPr>
                  </w:pPr>
                  <w:r>
                    <w:rPr>
                      <w:rFonts w:hint="eastAsia"/>
                      <w:highlight w:val="none"/>
                    </w:rPr>
                    <w:t>撤回结果</w:t>
                  </w:r>
                </w:p>
              </w:tc>
              <w:tc>
                <w:tcPr>
                  <w:tcW w:w="1225"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color w:val="0000FF"/>
                      <w:highlight w:val="none"/>
                      <w:u w:val="single"/>
                      <w:lang w:val="en-US" w:eastAsia="zh-CN"/>
                    </w:rPr>
                    <w:t>2022-05-30日</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255" w:type="dxa"/>
                </w:tcPr>
                <w:p>
                  <w:pPr>
                    <w:rPr>
                      <w:rFonts w:hint="default" w:eastAsia="宋体"/>
                      <w:highlight w:val="none"/>
                      <w:lang w:val="en-US" w:eastAsia="zh-CN"/>
                    </w:rPr>
                  </w:pPr>
                  <w:r>
                    <w:rPr>
                      <w:rFonts w:hint="eastAsia"/>
                      <w:lang w:val="en-US" w:eastAsia="zh-CN"/>
                    </w:rPr>
                    <w:t>指定模拟客户向订单员反应产品（老底子风味梅干菜饼）存在发霉情况（模拟），予以停止</w:t>
                  </w:r>
                </w:p>
              </w:tc>
              <w:tc>
                <w:tcPr>
                  <w:tcW w:w="1418" w:type="dxa"/>
                </w:tcPr>
                <w:p>
                  <w:pPr>
                    <w:rPr>
                      <w:rFonts w:hint="default" w:eastAsia="宋体"/>
                      <w:highlight w:val="none"/>
                      <w:lang w:val="en-US" w:eastAsia="zh-CN"/>
                    </w:rPr>
                  </w:pPr>
                  <w:r>
                    <w:rPr>
                      <w:rFonts w:hint="eastAsia"/>
                      <w:highlight w:val="none"/>
                      <w:lang w:val="en-US" w:eastAsia="zh-CN"/>
                    </w:rPr>
                    <w:t>已发送的16000个全部撤回</w:t>
                  </w:r>
                  <w:r>
                    <w:rPr>
                      <w:rFonts w:hint="eastAsia"/>
                      <w:lang w:val="en-US" w:eastAsia="zh-CN"/>
                    </w:rPr>
                    <w:t>（模拟）</w:t>
                  </w:r>
                </w:p>
              </w:tc>
              <w:tc>
                <w:tcPr>
                  <w:tcW w:w="1247" w:type="dxa"/>
                </w:tcPr>
                <w:p>
                  <w:pPr>
                    <w:rPr>
                      <w:rFonts w:hint="default" w:eastAsia="宋体"/>
                      <w:highlight w:val="none"/>
                      <w:lang w:val="en-US" w:eastAsia="zh-CN"/>
                    </w:rPr>
                  </w:pPr>
                  <w:r>
                    <w:rPr>
                      <w:rFonts w:hint="eastAsia"/>
                      <w:highlight w:val="none"/>
                      <w:lang w:val="en-US" w:eastAsia="zh-CN"/>
                    </w:rPr>
                    <w:t>已撤回</w:t>
                  </w:r>
                  <w:r>
                    <w:rPr>
                      <w:rFonts w:hint="eastAsia"/>
                      <w:lang w:val="en-US" w:eastAsia="zh-CN"/>
                    </w:rPr>
                    <w:t>（模拟）</w:t>
                  </w:r>
                </w:p>
              </w:tc>
              <w:tc>
                <w:tcPr>
                  <w:tcW w:w="1225" w:type="dxa"/>
                </w:tcPr>
                <w:p>
                  <w:pPr>
                    <w:rPr>
                      <w:rFonts w:hint="default" w:eastAsia="宋体"/>
                      <w:highlight w:val="none"/>
                      <w:lang w:val="en-US" w:eastAsia="zh-CN"/>
                    </w:rPr>
                  </w:pPr>
                  <w:r>
                    <w:rPr>
                      <w:rFonts w:hint="eastAsia"/>
                      <w:highlight w:val="none"/>
                      <w:lang w:val="en-US" w:eastAsia="zh-CN"/>
                    </w:rPr>
                    <w:t>销毁处理（模拟）</w:t>
                  </w: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pPr>
              <w:rPr>
                <w:rFonts w:hint="eastAsia" w:eastAsia="宋体"/>
                <w:lang w:eastAsia="zh-CN"/>
              </w:rPr>
            </w:pPr>
            <w:r>
              <w:rPr>
                <w:rFonts w:hint="eastAsia"/>
                <w:highlight w:val="none"/>
              </w:rPr>
              <w:t>结论：</w:t>
            </w:r>
            <w:r>
              <w:rPr>
                <w:rFonts w:hint="eastAsia"/>
                <w:highlight w:val="none"/>
              </w:rPr>
              <w:sym w:font="Wingdings" w:char="00FE"/>
            </w:r>
            <w:r>
              <w:rPr>
                <w:rFonts w:hint="eastAsia"/>
                <w:highlight w:val="none"/>
              </w:rPr>
              <w:t>能够确保完整、 及时地撤回已被识别为潜在不安全的批次/批号产品</w:t>
            </w:r>
            <w:r>
              <w:rPr>
                <w:rFonts w:hint="eastAsia"/>
                <w:highlight w:val="none"/>
                <w:lang w:eastAsia="zh-CN"/>
              </w:rPr>
              <w:t>，</w:t>
            </w:r>
            <w:r>
              <w:rPr>
                <w:rFonts w:hint="eastAsia"/>
                <w:highlight w:val="none"/>
                <w:u w:val="single"/>
              </w:rPr>
              <w:t xml:space="preserve">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rFonts w:hint="default" w:eastAsia="宋体"/>
                <w:highlight w:val="none"/>
                <w:lang w:val="en-US" w:eastAsia="zh-CN"/>
              </w:rPr>
            </w:pPr>
            <w:r>
              <w:rPr>
                <w:rFonts w:hint="eastAsia"/>
                <w:highlight w:val="none"/>
              </w:rPr>
              <w:t>见《产品召回记录》，并向最高管理者报告，作为管理评审的输入。</w:t>
            </w:r>
            <w:r>
              <w:rPr>
                <w:rFonts w:hint="eastAsia"/>
                <w:color w:val="0000FF"/>
                <w:highlight w:val="none"/>
                <w:lang w:eastAsia="zh-CN"/>
              </w:rPr>
              <w:t>——</w:t>
            </w:r>
            <w:r>
              <w:rPr>
                <w:rFonts w:hint="eastAsia"/>
                <w:color w:val="0000FF"/>
                <w:highlight w:val="none"/>
                <w:lang w:val="en-US" w:eastAsia="zh-CN"/>
              </w:rPr>
              <w:t>管评基本涵盖</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致敏物质的管理</w:t>
            </w:r>
          </w:p>
        </w:tc>
        <w:tc>
          <w:tcPr>
            <w:tcW w:w="1078" w:type="dxa"/>
            <w:vMerge w:val="restart"/>
            <w:shd w:val="clear" w:color="auto" w:fill="auto"/>
          </w:tcPr>
          <w:p>
            <w:r>
              <w:rPr>
                <w:rFonts w:hint="eastAsia"/>
                <w:lang w:val="en-US" w:eastAsia="zh-CN"/>
              </w:rPr>
              <w:t>H(V1.0)</w:t>
            </w:r>
            <w:r>
              <w:rPr>
                <w:rFonts w:hint="eastAsia"/>
              </w:rPr>
              <w:t xml:space="preserve">3.10  </w:t>
            </w:r>
          </w:p>
        </w:tc>
        <w:tc>
          <w:tcPr>
            <w:tcW w:w="1067" w:type="dxa"/>
            <w:gridSpan w:val="2"/>
            <w:shd w:val="clear" w:color="auto" w:fill="auto"/>
          </w:tcPr>
          <w:p>
            <w:r>
              <w:rPr>
                <w:rFonts w:hint="eastAsia"/>
              </w:rPr>
              <w:t>文件名称</w:t>
            </w:r>
          </w:p>
        </w:tc>
        <w:tc>
          <w:tcPr>
            <w:tcW w:w="9143" w:type="dxa"/>
            <w:shd w:val="clear" w:color="auto" w:fill="auto"/>
          </w:tcPr>
          <w:p>
            <w:r>
              <w:rPr>
                <w:rFonts w:hint="eastAsia"/>
              </w:rPr>
              <w:t>《致敏物质管理计划》</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eastAsia" w:ascii="宋体" w:hAnsi="宋体"/>
                <w:color w:val="0000FF"/>
                <w:szCs w:val="21"/>
                <w:lang w:val="en-US" w:eastAsia="zh-CN"/>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r>
              <w:rPr>
                <w:rFonts w:hint="eastAsia" w:ascii="宋体" w:hAnsi="宋体"/>
                <w:color w:val="0000FF"/>
                <w:szCs w:val="21"/>
                <w:lang w:eastAsia="zh-CN"/>
              </w:rPr>
              <w:t>——</w:t>
            </w:r>
            <w:r>
              <w:rPr>
                <w:rFonts w:hint="eastAsia" w:ascii="宋体" w:hAnsi="宋体"/>
                <w:color w:val="0000FF"/>
                <w:szCs w:val="21"/>
                <w:lang w:val="en-US" w:eastAsia="zh-CN"/>
              </w:rPr>
              <w:t>见“HACCP小组审核记录”</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0"/>
              <w:gridCol w:w="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t>□</w:t>
            </w:r>
            <w:r>
              <w:rPr>
                <w:rFonts w:hint="eastAsia"/>
              </w:rPr>
              <w:t>原材料；</w:t>
            </w:r>
            <w:r>
              <w:rPr>
                <w:rFonts w:hint="eastAsia" w:ascii="宋体" w:hAnsi="宋体"/>
                <w:szCs w:val="21"/>
              </w:rPr>
              <w:t>□</w:t>
            </w:r>
            <w:r>
              <w:rPr>
                <w:rFonts w:hint="eastAsia"/>
              </w:rPr>
              <w:t>仓储；</w:t>
            </w:r>
            <w:r>
              <w:rPr>
                <w:rFonts w:hint="eastAsia" w:ascii="宋体" w:hAnsi="宋体"/>
                <w:szCs w:val="21"/>
              </w:rPr>
              <w:t>□</w:t>
            </w:r>
            <w:r>
              <w:rPr>
                <w:rFonts w:hint="eastAsia"/>
              </w:rPr>
              <w:t>运输；</w:t>
            </w:r>
            <w:r>
              <w:rPr>
                <w:rFonts w:hint="eastAsia" w:ascii="宋体" w:hAnsi="宋体"/>
                <w:szCs w:val="21"/>
              </w:rPr>
              <w:t>□</w:t>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ascii="宋体" w:hAnsi="宋体"/>
                <w:szCs w:val="21"/>
              </w:rPr>
            </w:pPr>
            <w:r>
              <w:rPr>
                <w:rFonts w:hint="eastAsia"/>
              </w:rPr>
              <w:t>控制措施进行定期确认和验证：</w:t>
            </w:r>
            <w:r>
              <w:rPr>
                <w:rFonts w:hint="eastAsia" w:ascii="宋体" w:hAnsi="宋体"/>
                <w:szCs w:val="21"/>
              </w:rPr>
              <w:t>□通过检测没有发现过敏物质；□无需检测</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color w:val="0000FF"/>
                <w:highlight w:val="none"/>
                <w:lang w:val="en-US" w:eastAsia="zh-CN"/>
              </w:rPr>
            </w:pPr>
            <w:r>
              <w:rPr>
                <w:rFonts w:hint="eastAsia"/>
                <w:highlight w:val="none"/>
              </w:rPr>
              <w:t>对于产品设计所包含的致敏物质成分，或在生产中由于交叉接触所引入产品的致敏物质成分，应按照所在国家（地区）和产品目的国家（地区）的法律法规要求进行标识。</w:t>
            </w:r>
            <w:r>
              <w:rPr>
                <w:rFonts w:hint="eastAsia"/>
                <w:color w:val="0000FF"/>
                <w:highlight w:val="none"/>
                <w:lang w:eastAsia="zh-CN"/>
              </w:rPr>
              <w:t>——</w:t>
            </w:r>
            <w:r>
              <w:rPr>
                <w:rFonts w:hint="eastAsia"/>
                <w:color w:val="0000FF"/>
                <w:highlight w:val="none"/>
                <w:lang w:val="en-US" w:eastAsia="zh-CN"/>
              </w:rPr>
              <w:t>标签标识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pPr>
              <w:rPr>
                <w:rFonts w:hint="default" w:eastAsia="宋体"/>
                <w:lang w:val="en-US"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小麦粉、芝麻</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现场观察小麦粉、芝麻原料存放，分区存放，具备不交叉的条件，但建议仓存过程加贴致敏标签标示；梅干菜饼生产过程小麦粉为主原料，主要通过成品标签标示方式进行告知，基本满足要求。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食品防护</w:t>
            </w:r>
          </w:p>
        </w:tc>
        <w:tc>
          <w:tcPr>
            <w:tcW w:w="1078"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1067" w:type="dxa"/>
            <w:gridSpan w:val="2"/>
            <w:shd w:val="clear" w:color="auto" w:fill="auto"/>
          </w:tcPr>
          <w:p>
            <w:r>
              <w:rPr>
                <w:rFonts w:hint="eastAsia"/>
              </w:rPr>
              <w:t>文件名称</w:t>
            </w:r>
          </w:p>
        </w:tc>
        <w:tc>
          <w:tcPr>
            <w:tcW w:w="9143" w:type="dxa"/>
            <w:shd w:val="clear" w:color="auto" w:fill="auto"/>
          </w:tcPr>
          <w:p>
            <w:r>
              <w:rPr>
                <w:rFonts w:hint="eastAsia" w:ascii="宋体" w:hAnsi="宋体"/>
                <w:szCs w:val="21"/>
              </w:rPr>
              <w:sym w:font="Wingdings 2" w:char="0052"/>
            </w:r>
            <w:r>
              <w:rPr>
                <w:rFonts w:hint="eastAsia"/>
              </w:rPr>
              <w:t>《食品防护</w:t>
            </w:r>
            <w:r>
              <w:rPr>
                <w:rFonts w:hint="eastAsia"/>
                <w:lang w:val="en-US" w:eastAsia="zh-CN"/>
              </w:rPr>
              <w:t>控制程序</w:t>
            </w:r>
            <w:r>
              <w:rPr>
                <w:rFonts w:hint="eastAsia"/>
              </w:rPr>
              <w:t>》</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2"/>
              <w:rPr>
                <w:rFonts w:hint="eastAsia" w:eastAsia="宋体"/>
                <w:lang w:val="en-US" w:eastAsia="zh-CN"/>
              </w:rPr>
            </w:pPr>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eastAsia"/>
                <w:lang w:val="en-US" w:eastAsia="zh-CN"/>
              </w:rPr>
            </w:pPr>
            <w:r>
              <w:rPr>
                <w:rFonts w:hint="eastAsia"/>
              </w:rPr>
              <w:t>食品防护计划应包括以下内容：</w:t>
            </w:r>
            <w:r>
              <w:rPr>
                <w:rFonts w:hint="eastAsia"/>
                <w:lang w:eastAsia="zh-CN"/>
              </w:rPr>
              <w:t>——</w:t>
            </w:r>
            <w:r>
              <w:rPr>
                <w:rFonts w:hint="eastAsia" w:ascii="宋体" w:hAnsi="宋体" w:eastAsia="宋体" w:cs="Times New Roman"/>
                <w:bCs w:val="0"/>
                <w:color w:val="0000FF"/>
                <w:spacing w:val="0"/>
                <w:kern w:val="2"/>
                <w:sz w:val="21"/>
                <w:szCs w:val="21"/>
                <w:u w:val="single"/>
                <w:lang w:val="en-US" w:eastAsia="zh-CN" w:bidi="ar-SA"/>
              </w:rPr>
              <w:t>见“HACCP小组审核记录”</w:t>
            </w:r>
          </w:p>
          <w:p>
            <w:r>
              <w:rPr>
                <w:rFonts w:hint="eastAsia"/>
              </w:rPr>
              <w:t>a）食品防护评估；      □是   □否</w:t>
            </w:r>
          </w:p>
          <w:p>
            <w:r>
              <w:rPr>
                <w:rFonts w:hint="eastAsia"/>
              </w:rPr>
              <w:t>b）食品防护措施；      □是   □否</w:t>
            </w:r>
          </w:p>
          <w:p>
            <w:r>
              <w:rPr>
                <w:rFonts w:hint="eastAsia"/>
              </w:rPr>
              <w:t>c）食品防护措施的监视；□是   □否</w:t>
            </w:r>
          </w:p>
          <w:p>
            <w:r>
              <w:rPr>
                <w:rFonts w:hint="eastAsia"/>
              </w:rPr>
              <w:t>d）纠正和纠正措施； □是   □否</w:t>
            </w:r>
          </w:p>
          <w:p>
            <w:pPr>
              <w:tabs>
                <w:tab w:val="left" w:pos="1454"/>
              </w:tabs>
            </w:pPr>
            <w:r>
              <w:rPr>
                <w:rFonts w:hint="eastAsia"/>
              </w:rPr>
              <w:t>e）验证；</w:t>
            </w:r>
            <w:r>
              <w:rPr>
                <w:rFonts w:hint="eastAsia"/>
              </w:rPr>
              <w:tab/>
            </w:r>
            <w:r>
              <w:rPr>
                <w:rFonts w:hint="eastAsia"/>
              </w:rPr>
              <w:t xml:space="preserve">      □是   □否</w:t>
            </w:r>
          </w:p>
          <w:p>
            <w:r>
              <w:rPr>
                <w:rFonts w:hint="eastAsia"/>
              </w:rPr>
              <w:t>f）应急预案；        □是   □否</w:t>
            </w:r>
          </w:p>
          <w:p>
            <w:r>
              <w:rPr>
                <w:rFonts w:hint="eastAsia"/>
              </w:rPr>
              <w:t>g）记录。            □是   □否</w:t>
            </w:r>
          </w:p>
          <w:p>
            <w:r>
              <w:rPr>
                <w:rFonts w:hint="eastAsia"/>
              </w:rPr>
              <w:t>企业的食品防护计划应与HACCP体系整合。□是   □否</w:t>
            </w:r>
          </w:p>
          <w:p/>
          <w:p>
            <w:pPr>
              <w:rPr>
                <w:highlight w:val="none"/>
              </w:rPr>
            </w:pPr>
            <w:r>
              <w:rPr>
                <w:rFonts w:hint="eastAsia"/>
                <w:highlight w:val="none"/>
              </w:rPr>
              <w:t>人为的破坏或蓄意污染等造成的显著危害，应建立食品防护计划作为控制措施。</w:t>
            </w:r>
          </w:p>
          <w:p>
            <w:pPr>
              <w:rPr>
                <w:rFonts w:hint="eastAsia"/>
                <w:color w:val="0000FF"/>
                <w:highlight w:val="none"/>
              </w:rPr>
            </w:pP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损坏基础设施、破坏加工设备等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按照</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前提方案/良好卫生规范</w:t>
            </w:r>
            <w:r>
              <w:rPr>
                <w:rFonts w:hint="eastAsia"/>
                <w:color w:val="0000FF"/>
                <w:highlight w:val="none"/>
                <w:u w:val="single"/>
                <w:lang w:eastAsia="zh-CN"/>
              </w:rPr>
              <w:t>》、</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基础设施管理程序</w:t>
            </w:r>
            <w:r>
              <w:rPr>
                <w:rFonts w:hint="eastAsia"/>
                <w:color w:val="0000FF"/>
                <w:highlight w:val="none"/>
                <w:u w:val="single"/>
                <w:lang w:eastAsia="zh-CN"/>
              </w:rPr>
              <w:t>》</w:t>
            </w:r>
            <w:r>
              <w:rPr>
                <w:rFonts w:hint="eastAsia"/>
                <w:color w:val="0000FF"/>
                <w:highlight w:val="none"/>
                <w:u w:val="single"/>
                <w:lang w:val="en-US" w:eastAsia="zh-CN"/>
              </w:rPr>
              <w:t>等进行控制</w:t>
            </w:r>
            <w:r>
              <w:rPr>
                <w:color w:val="0000FF"/>
                <w:highlight w:val="none"/>
                <w:u w:val="single"/>
              </w:rPr>
              <w:t xml:space="preserve">     </w:t>
            </w:r>
          </w:p>
          <w:p>
            <w:pPr>
              <w:pStyle w:val="12"/>
              <w:rPr>
                <w:rFonts w:hint="default" w:eastAsia="宋体"/>
                <w:color w:val="0000FF"/>
                <w:highlight w:val="none"/>
                <w:u w:val="single"/>
                <w:lang w:val="en-US" w:eastAsia="zh-CN"/>
              </w:rPr>
            </w:pPr>
            <w:r>
              <w:rPr>
                <w:rFonts w:hint="eastAsia"/>
                <w:color w:val="0000FF"/>
                <w:highlight w:val="none"/>
              </w:rPr>
              <w:t xml:space="preserve">蓄意污染造成的显著危害： </w:t>
            </w:r>
            <w:r>
              <w:rPr>
                <w:rFonts w:hint="eastAsia"/>
                <w:color w:val="0000FF"/>
                <w:highlight w:val="none"/>
                <w:u w:val="single"/>
                <w:lang w:val="en-US" w:eastAsia="zh-CN"/>
              </w:rPr>
              <w:t>掺杂、以次充好、使用非食品原料、超量使用食品添加剂、不正当使用化学品导致的污染</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员工培训、供方管理</w:t>
            </w:r>
            <w:r>
              <w:rPr>
                <w:rFonts w:hint="eastAsia"/>
                <w:color w:val="0000FF"/>
                <w:highlight w:val="none"/>
                <w:u w:val="single"/>
                <w:lang w:eastAsia="zh-CN"/>
              </w:rPr>
              <w:t>、</w:t>
            </w:r>
            <w:r>
              <w:rPr>
                <w:rFonts w:hint="eastAsia"/>
                <w:color w:val="0000FF"/>
                <w:highlight w:val="none"/>
                <w:u w:val="single"/>
                <w:lang w:val="en-US" w:eastAsia="zh-CN"/>
              </w:rPr>
              <w:t>食品防护计划</w:t>
            </w:r>
            <w:r>
              <w:rPr>
                <w:rFonts w:hint="eastAsia"/>
                <w:color w:val="0000FF"/>
                <w:highlight w:val="none"/>
                <w:u w:val="single"/>
                <w:lang w:eastAsia="zh-CN"/>
              </w:rPr>
              <w:t>、</w:t>
            </w:r>
            <w:r>
              <w:rPr>
                <w:rFonts w:hint="eastAsia"/>
                <w:color w:val="0000FF"/>
                <w:highlight w:val="none"/>
                <w:u w:val="single"/>
                <w:lang w:val="en-US" w:eastAsia="zh-CN"/>
              </w:rPr>
              <w:t>食品添加剂管理等</w:t>
            </w:r>
          </w:p>
          <w:p>
            <w:pPr>
              <w:pStyle w:val="12"/>
              <w:rPr>
                <w:rFonts w:hint="default"/>
                <w:lang w:val="en-US" w:eastAsia="zh-CN"/>
              </w:rPr>
            </w:pPr>
            <w:r>
              <w:rPr>
                <w:rFonts w:hint="eastAsia"/>
                <w:color w:val="0000FF"/>
                <w:highlight w:val="none"/>
                <w:u w:val="single"/>
                <w:lang w:eastAsia="zh-CN"/>
              </w:rPr>
              <w:t>——</w:t>
            </w:r>
            <w:r>
              <w:rPr>
                <w:rFonts w:hint="eastAsia"/>
                <w:color w:val="0000FF"/>
                <w:highlight w:val="none"/>
                <w:u w:val="single"/>
                <w:lang w:val="en-US" w:eastAsia="zh-CN"/>
              </w:rPr>
              <w:t xml:space="preserve"> 经询问审核周期内未发生人为的破坏事件，也未发生蓄意污染事件。</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应急准备和响应</w:t>
            </w:r>
          </w:p>
        </w:tc>
        <w:tc>
          <w:tcPr>
            <w:tcW w:w="1078" w:type="dxa"/>
            <w:vMerge w:val="restart"/>
            <w:shd w:val="clear" w:color="auto" w:fill="auto"/>
          </w:tcPr>
          <w:p>
            <w:pPr>
              <w:rPr>
                <w:rFonts w:hint="default"/>
                <w:lang w:val="en-US" w:eastAsia="zh-CN"/>
              </w:rPr>
            </w:pPr>
            <w:r>
              <w:rPr>
                <w:rFonts w:hint="eastAsia"/>
                <w:lang w:val="en-US" w:eastAsia="zh-CN"/>
              </w:rPr>
              <w:t>F8.4</w:t>
            </w:r>
          </w:p>
          <w:p>
            <w:pPr>
              <w:rPr>
                <w:rFonts w:hint="eastAsia"/>
                <w:lang w:val="en-US" w:eastAsia="zh-CN"/>
              </w:rPr>
            </w:pPr>
            <w:r>
              <w:rPr>
                <w:rFonts w:hint="eastAsia"/>
                <w:lang w:val="en-US" w:eastAsia="zh-CN"/>
              </w:rPr>
              <w:t>H(V1.0)</w:t>
            </w:r>
          </w:p>
          <w:p>
            <w:r>
              <w:rPr>
                <w:rFonts w:hint="eastAsia"/>
              </w:rPr>
              <w:t xml:space="preserve">3.13  </w:t>
            </w:r>
          </w:p>
        </w:tc>
        <w:tc>
          <w:tcPr>
            <w:tcW w:w="1067" w:type="dxa"/>
            <w:gridSpan w:val="2"/>
            <w:shd w:val="clear" w:color="auto" w:fill="auto"/>
          </w:tcPr>
          <w:p>
            <w:r>
              <w:rPr>
                <w:rFonts w:hint="eastAsia"/>
              </w:rPr>
              <w:t>文件名称</w:t>
            </w:r>
          </w:p>
        </w:tc>
        <w:tc>
          <w:tcPr>
            <w:tcW w:w="9143" w:type="dxa"/>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lang w:val="en-US" w:eastAsia="zh-CN"/>
              </w:rPr>
              <w:t xml:space="preserve"> </w:t>
            </w:r>
            <w:r>
              <w:rPr>
                <w:rFonts w:hint="eastAsia"/>
              </w:rPr>
              <w:t>、</w:t>
            </w:r>
            <w:r>
              <w:rPr>
                <w:rFonts w:hint="eastAsia"/>
              </w:rPr>
              <w:sym w:font="Wingdings" w:char="00A8"/>
            </w:r>
            <w:r>
              <w:rPr>
                <w:rFonts w:hint="eastAsia"/>
                <w:lang w:val="en-US" w:eastAsia="zh-CN"/>
              </w:rPr>
              <w:t>《送货服务应急预案》、</w:t>
            </w:r>
            <w:r>
              <w:rPr>
                <w:rFonts w:hint="eastAsia"/>
              </w:rPr>
              <w:sym w:font="Wingdings" w:char="00FE"/>
            </w:r>
            <w:r>
              <w:rPr>
                <w:rFonts w:hint="eastAsia"/>
                <w:lang w:val="en-US" w:eastAsia="zh-CN"/>
              </w:rPr>
              <w:t>《电梯事故应急救援预案》</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突发疫情</w:t>
            </w:r>
          </w:p>
          <w:p>
            <w:pPr>
              <w:pStyle w:val="8"/>
              <w:rPr>
                <w:rFonts w:hint="default"/>
                <w:lang w:val="en-US" w:eastAsia="zh-CN"/>
              </w:rPr>
            </w:pPr>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w:t>
            </w:r>
            <w:r>
              <w:rPr>
                <w:rFonts w:hint="eastAsia"/>
                <w:lang w:val="en-US" w:eastAsia="zh-CN"/>
              </w:rPr>
              <w:t>送货服务应急预案</w:t>
            </w:r>
            <w:r>
              <w:rPr>
                <w:rFonts w:hint="eastAsia"/>
              </w:rPr>
              <w:t>》</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消防、反恐演习</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lang w:val="en-US" w:eastAsia="zh-CN"/>
                    </w:rPr>
                  </w:pPr>
                  <w:r>
                    <w:rPr>
                      <w:rFonts w:hint="eastAsia"/>
                      <w:lang w:val="en-US" w:eastAsia="zh-CN"/>
                    </w:rPr>
                    <w:t>消防、反恐演习2022-05-18日</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default" w:eastAsia="宋体"/>
                      <w:lang w:val="en-US" w:eastAsia="zh-CN"/>
                    </w:rPr>
                  </w:pPr>
                  <w:r>
                    <w:rPr>
                      <w:rFonts w:hint="eastAsia"/>
                      <w:lang w:val="en-US" w:eastAsia="zh-CN"/>
                    </w:rPr>
                    <w:t>应急准备和响应程序</w:t>
                  </w:r>
                </w:p>
              </w:tc>
              <w:tc>
                <w:tcPr>
                  <w:tcW w:w="2110" w:type="dxa"/>
                </w:tcPr>
                <w:p>
                  <w:pPr>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bl>
          <w:p/>
          <w:p>
            <w:r>
              <w:rPr>
                <w:rFonts w:hint="eastAsia"/>
              </w:rPr>
              <w:t>对预案定期评审的日期：</w:t>
            </w:r>
            <w:r>
              <w:rPr>
                <w:rFonts w:hint="eastAsia"/>
                <w:u w:val="single"/>
              </w:rPr>
              <w:t xml:space="preserve">    2022-05-18日           </w:t>
            </w:r>
          </w:p>
          <w:p>
            <w:r>
              <w:rPr>
                <w:rFonts w:hint="eastAsia"/>
              </w:rPr>
              <w:t>修订响应措施的内容：</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eastAsia="宋体"/>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49" w:type="dxa"/>
            <w:vMerge w:val="restart"/>
            <w:shd w:val="clear" w:color="auto" w:fill="auto"/>
          </w:tcPr>
          <w:p>
            <w:pPr>
              <w:jc w:val="left"/>
              <w:rPr>
                <w:rFonts w:hint="default" w:eastAsia="宋体"/>
                <w:highlight w:val="none"/>
                <w:lang w:val="en-US" w:eastAsia="zh-CN"/>
              </w:rPr>
            </w:pPr>
            <w:r>
              <w:rPr>
                <w:rFonts w:hint="eastAsia"/>
                <w:highlight w:val="none"/>
                <w:lang w:val="en-US" w:eastAsia="zh-CN"/>
              </w:rPr>
              <w:t>危害控制计划 (HACCP/OPRP 计划)</w:t>
            </w:r>
            <w:r>
              <w:rPr>
                <w:rFonts w:hint="eastAsia"/>
                <w:highlight w:val="none"/>
                <w:lang w:val="en-US" w:eastAsia="zh-CN"/>
              </w:rPr>
              <w:br w:type="textWrapping"/>
            </w:r>
          </w:p>
        </w:tc>
        <w:tc>
          <w:tcPr>
            <w:tcW w:w="1078" w:type="dxa"/>
            <w:vMerge w:val="restart"/>
            <w:shd w:val="clear" w:color="auto" w:fill="auto"/>
          </w:tcPr>
          <w:p>
            <w:pPr>
              <w:rPr>
                <w:highlight w:val="none"/>
              </w:rPr>
            </w:pPr>
            <w:r>
              <w:rPr>
                <w:rFonts w:hint="eastAsia"/>
                <w:highlight w:val="none"/>
                <w:lang w:val="en-US" w:eastAsia="zh-CN"/>
              </w:rPr>
              <w:t>F8.5.4</w:t>
            </w:r>
          </w:p>
        </w:tc>
        <w:tc>
          <w:tcPr>
            <w:tcW w:w="1067" w:type="dxa"/>
            <w:gridSpan w:val="2"/>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143"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如：《HACCP计划》</w:t>
            </w:r>
          </w:p>
        </w:tc>
        <w:tc>
          <w:tcPr>
            <w:tcW w:w="1585" w:type="dxa"/>
            <w:vMerge w:val="restart"/>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49" w:type="dxa"/>
            <w:vMerge w:val="continue"/>
            <w:shd w:val="clear" w:color="auto" w:fill="auto"/>
          </w:tcPr>
          <w:p>
            <w:pPr>
              <w:rPr>
                <w:rFonts w:hint="eastAsia"/>
                <w:highlight w:val="none"/>
              </w:rPr>
            </w:pPr>
          </w:p>
        </w:tc>
        <w:tc>
          <w:tcPr>
            <w:tcW w:w="1078" w:type="dxa"/>
            <w:vMerge w:val="continue"/>
            <w:shd w:val="clear" w:color="auto" w:fill="auto"/>
          </w:tcPr>
          <w:p>
            <w:pPr>
              <w:rPr>
                <w:rFonts w:hint="eastAsia"/>
                <w:highlight w:val="none"/>
              </w:rPr>
            </w:pPr>
          </w:p>
        </w:tc>
        <w:tc>
          <w:tcPr>
            <w:tcW w:w="1067" w:type="dxa"/>
            <w:gridSpan w:val="2"/>
            <w:shd w:val="clear" w:color="auto" w:fill="auto"/>
          </w:tcPr>
          <w:p>
            <w:pPr>
              <w:rPr>
                <w:highlight w:val="none"/>
              </w:rPr>
            </w:pPr>
            <w:r>
              <w:rPr>
                <w:rFonts w:hint="eastAsia"/>
                <w:highlight w:val="none"/>
                <w:lang w:val="en-US" w:eastAsia="zh-CN"/>
              </w:rPr>
              <w:t>运行证据</w:t>
            </w:r>
          </w:p>
        </w:tc>
        <w:tc>
          <w:tcPr>
            <w:tcW w:w="9143" w:type="dxa"/>
            <w:shd w:val="clear" w:color="auto" w:fill="auto"/>
          </w:tcPr>
          <w:p>
            <w:pPr>
              <w:keepNext w:val="0"/>
              <w:keepLines w:val="0"/>
              <w:suppressLineNumbers w:val="0"/>
              <w:spacing w:before="240" w:beforeAutospacing="0" w:after="120" w:afterAutospacing="0"/>
              <w:ind w:left="0" w:right="0"/>
              <w:rPr>
                <w:rFonts w:hint="default" w:eastAsia="宋体"/>
                <w:highlight w:val="none"/>
                <w:lang w:val="en-US" w:eastAsia="zh-CN"/>
              </w:rPr>
            </w:pPr>
            <w:r>
              <w:rPr>
                <w:rFonts w:hint="eastAsia" w:ascii="宋体" w:hAnsi="宋体" w:cs="宋体"/>
                <w:highlight w:val="none"/>
                <w:lang w:val="en-US" w:eastAsia="zh-CN"/>
              </w:rPr>
              <w:t>OPRP1——见食品安全小组审核记录</w:t>
            </w:r>
          </w:p>
          <w:tbl>
            <w:tblPr>
              <w:tblStyle w:val="9"/>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9"/>
              <w:gridCol w:w="1167"/>
              <w:gridCol w:w="1359"/>
              <w:gridCol w:w="1305"/>
              <w:gridCol w:w="1824"/>
              <w:gridCol w:w="109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blHeader/>
              </w:trPr>
              <w:tc>
                <w:tcPr>
                  <w:tcW w:w="719" w:type="dxa"/>
                  <w:shd w:val="clear" w:color="auto" w:fill="auto"/>
                </w:tcPr>
                <w:p>
                  <w:pPr>
                    <w:pStyle w:val="19"/>
                    <w:keepNext w:val="0"/>
                    <w:keepLines w:val="0"/>
                    <w:suppressLineNumbers w:val="0"/>
                    <w:spacing w:beforeAutospacing="0" w:afterAutospacing="0"/>
                    <w:ind w:left="0" w:right="0"/>
                    <w:rPr>
                      <w:rFonts w:hint="eastAsia"/>
                      <w:highlight w:val="none"/>
                      <w:lang w:eastAsia="zh-CN"/>
                    </w:rPr>
                  </w:pPr>
                  <w:r>
                    <w:rPr>
                      <w:rFonts w:hint="eastAsia"/>
                      <w:highlight w:val="none"/>
                      <w:lang w:eastAsia="zh-CN"/>
                    </w:rPr>
                    <w:t>序号</w:t>
                  </w:r>
                </w:p>
              </w:tc>
              <w:tc>
                <w:tcPr>
                  <w:tcW w:w="1167" w:type="dxa"/>
                  <w:shd w:val="clear" w:color="auto" w:fill="auto"/>
                </w:tcPr>
                <w:p>
                  <w:pPr>
                    <w:pStyle w:val="19"/>
                    <w:keepNext w:val="0"/>
                    <w:keepLines w:val="0"/>
                    <w:suppressLineNumbers w:val="0"/>
                    <w:spacing w:beforeAutospacing="0" w:afterAutospacing="0"/>
                    <w:ind w:left="0" w:right="0"/>
                    <w:rPr>
                      <w:rFonts w:hint="eastAsia"/>
                      <w:highlight w:val="none"/>
                      <w:lang w:eastAsia="zh-CN"/>
                    </w:rPr>
                  </w:pPr>
                  <w:r>
                    <w:rPr>
                      <w:rFonts w:hint="eastAsia"/>
                      <w:highlight w:val="none"/>
                      <w:lang w:eastAsia="zh-CN"/>
                    </w:rPr>
                    <w:t xml:space="preserve"> 过程步骤</w:t>
                  </w:r>
                </w:p>
              </w:tc>
              <w:tc>
                <w:tcPr>
                  <w:tcW w:w="1359" w:type="dxa"/>
                  <w:shd w:val="clear" w:color="auto" w:fill="auto"/>
                </w:tcPr>
                <w:p>
                  <w:pPr>
                    <w:pStyle w:val="19"/>
                    <w:keepNext w:val="0"/>
                    <w:keepLines w:val="0"/>
                    <w:suppressLineNumbers w:val="0"/>
                    <w:spacing w:beforeAutospacing="0" w:afterAutospacing="0"/>
                    <w:ind w:left="0" w:right="0"/>
                    <w:rPr>
                      <w:rFonts w:hint="eastAsia"/>
                      <w:highlight w:val="none"/>
                      <w:lang w:eastAsia="zh-CN"/>
                    </w:rPr>
                  </w:pPr>
                  <w:r>
                    <w:rPr>
                      <w:rFonts w:hint="eastAsia"/>
                      <w:highlight w:val="none"/>
                      <w:lang w:val="en-US" w:eastAsia="zh-CN"/>
                    </w:rPr>
                    <w:t>食品安全</w:t>
                  </w:r>
                  <w:r>
                    <w:rPr>
                      <w:rFonts w:hint="eastAsia"/>
                      <w:highlight w:val="none"/>
                      <w:lang w:eastAsia="zh-CN"/>
                    </w:rPr>
                    <w:t>危害</w:t>
                  </w:r>
                </w:p>
              </w:tc>
              <w:tc>
                <w:tcPr>
                  <w:tcW w:w="1305" w:type="dxa"/>
                  <w:shd w:val="clear" w:color="auto" w:fill="auto"/>
                </w:tcPr>
                <w:p>
                  <w:pPr>
                    <w:pStyle w:val="19"/>
                    <w:keepNext w:val="0"/>
                    <w:keepLines w:val="0"/>
                    <w:suppressLineNumbers w:val="0"/>
                    <w:spacing w:beforeAutospacing="0" w:afterAutospacing="0"/>
                    <w:ind w:left="0" w:right="0"/>
                    <w:rPr>
                      <w:rFonts w:hint="eastAsia" w:ascii="Arial" w:hAnsi="Arial" w:eastAsia="宋体" w:cs="Arial"/>
                      <w:b/>
                      <w:bCs/>
                      <w:snapToGrid w:val="0"/>
                      <w:kern w:val="0"/>
                      <w:sz w:val="18"/>
                      <w:szCs w:val="18"/>
                      <w:highlight w:val="none"/>
                      <w:lang w:val="fr-FR" w:eastAsia="zh-CN" w:bidi="ar-SA"/>
                    </w:rPr>
                  </w:pPr>
                  <w:r>
                    <w:rPr>
                      <w:rFonts w:hint="eastAsia"/>
                      <w:highlight w:val="none"/>
                      <w:lang w:val="fr-FR" w:eastAsia="zh-CN"/>
                    </w:rPr>
                    <w:t xml:space="preserve"> </w:t>
                  </w:r>
                  <w:r>
                    <w:rPr>
                      <w:rFonts w:hint="eastAsia"/>
                      <w:highlight w:val="none"/>
                      <w:lang w:val="en-US" w:eastAsia="zh-CN"/>
                    </w:rPr>
                    <w:t>操作</w:t>
                  </w:r>
                  <w:r>
                    <w:rPr>
                      <w:rFonts w:hint="eastAsia"/>
                      <w:highlight w:val="none"/>
                      <w:lang w:val="fr-FR" w:eastAsia="zh-CN"/>
                    </w:rPr>
                    <w:t>限值</w:t>
                  </w:r>
                </w:p>
              </w:tc>
              <w:tc>
                <w:tcPr>
                  <w:tcW w:w="1824" w:type="dxa"/>
                  <w:shd w:val="clear" w:color="auto" w:fill="auto"/>
                </w:tcPr>
                <w:p>
                  <w:pPr>
                    <w:pStyle w:val="19"/>
                    <w:keepNext w:val="0"/>
                    <w:keepLines w:val="0"/>
                    <w:suppressLineNumbers w:val="0"/>
                    <w:spacing w:beforeAutospacing="0" w:afterAutospacing="0"/>
                    <w:ind w:left="0" w:right="0"/>
                    <w:rPr>
                      <w:rFonts w:hint="eastAsia"/>
                      <w:highlight w:val="none"/>
                      <w:lang w:eastAsia="zh-CN"/>
                    </w:rPr>
                  </w:pPr>
                  <w:r>
                    <w:rPr>
                      <w:rFonts w:hint="eastAsia"/>
                      <w:highlight w:val="none"/>
                      <w:lang w:eastAsia="zh-CN"/>
                    </w:rPr>
                    <w:t>监控程序</w:t>
                  </w:r>
                </w:p>
              </w:tc>
              <w:tc>
                <w:tcPr>
                  <w:tcW w:w="1090" w:type="dxa"/>
                  <w:shd w:val="clear" w:color="auto" w:fill="auto"/>
                </w:tcPr>
                <w:p>
                  <w:pPr>
                    <w:pStyle w:val="19"/>
                    <w:keepNext w:val="0"/>
                    <w:keepLines w:val="0"/>
                    <w:suppressLineNumbers w:val="0"/>
                    <w:spacing w:beforeAutospacing="0" w:afterAutospacing="0"/>
                    <w:ind w:left="0" w:right="0"/>
                    <w:jc w:val="both"/>
                    <w:rPr>
                      <w:rFonts w:hint="default"/>
                      <w:highlight w:val="none"/>
                      <w:lang w:val="en-US" w:eastAsia="zh-CN"/>
                    </w:rPr>
                  </w:pPr>
                  <w:r>
                    <w:rPr>
                      <w:rFonts w:hint="eastAsia"/>
                      <w:highlight w:val="none"/>
                      <w:lang w:val="en-US" w:eastAsia="zh-CN"/>
                    </w:rPr>
                    <w:t>责任人</w:t>
                  </w:r>
                </w:p>
              </w:tc>
              <w:tc>
                <w:tcPr>
                  <w:tcW w:w="1420" w:type="dxa"/>
                  <w:shd w:val="clear" w:color="auto" w:fill="auto"/>
                </w:tcPr>
                <w:p>
                  <w:pPr>
                    <w:pStyle w:val="19"/>
                    <w:keepNext w:val="0"/>
                    <w:keepLines w:val="0"/>
                    <w:suppressLineNumbers w:val="0"/>
                    <w:spacing w:beforeAutospacing="0" w:afterAutospacing="0"/>
                    <w:ind w:left="0" w:right="0"/>
                    <w:jc w:val="both"/>
                    <w:rPr>
                      <w:rFonts w:hint="eastAsia"/>
                      <w:highlight w:val="none"/>
                      <w:lang w:val="en-US" w:eastAsia="zh-CN"/>
                    </w:rPr>
                  </w:pPr>
                  <w:r>
                    <w:rPr>
                      <w:rFonts w:hint="eastAsia"/>
                      <w:highlight w:val="none"/>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5" w:hRule="atLeast"/>
              </w:trPr>
              <w:tc>
                <w:tcPr>
                  <w:tcW w:w="7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highlight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c>
                <w:tcPr>
                  <w:tcW w:w="13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FF"/>
                      <w:kern w:val="2"/>
                      <w:sz w:val="21"/>
                      <w:highlight w:val="none"/>
                      <w:lang w:val="fr-FR" w:eastAsia="zh-CN" w:bidi="ar-SA"/>
                    </w:rPr>
                  </w:pPr>
                </w:p>
              </w:tc>
              <w:tc>
                <w:tcPr>
                  <w:tcW w:w="18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c>
                <w:tcPr>
                  <w:tcW w:w="142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1" w:hRule="atLeast"/>
              </w:trPr>
              <w:tc>
                <w:tcPr>
                  <w:tcW w:w="7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highlight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3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280" w:lineRule="exact"/>
                    <w:ind w:left="0" w:leftChars="0" w:right="0" w:rightChars="0"/>
                    <w:jc w:val="left"/>
                    <w:rPr>
                      <w:rFonts w:hint="eastAsia" w:ascii="Times New Roman" w:hAnsi="Times New Roman" w:eastAsia="宋体" w:cs="Times New Roman"/>
                      <w:color w:val="0000FF"/>
                      <w:kern w:val="2"/>
                      <w:sz w:val="21"/>
                      <w:highlight w:val="none"/>
                      <w:lang w:val="en-US" w:eastAsia="zh-CN" w:bidi="ar-SA"/>
                    </w:rPr>
                  </w:pPr>
                </w:p>
              </w:tc>
              <w:tc>
                <w:tcPr>
                  <w:tcW w:w="18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09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bCs/>
                      <w:color w:val="0000FF"/>
                      <w:highlight w:val="none"/>
                    </w:rPr>
                  </w:pPr>
                </w:p>
              </w:tc>
              <w:tc>
                <w:tcPr>
                  <w:tcW w:w="142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bCs/>
                      <w:color w:val="0000FF"/>
                      <w:highlight w:val="none"/>
                    </w:rPr>
                  </w:pPr>
                </w:p>
              </w:tc>
            </w:tr>
          </w:tbl>
          <w:p>
            <w:pPr>
              <w:keepNext w:val="0"/>
              <w:keepLines w:val="0"/>
              <w:suppressLineNumbers w:val="0"/>
              <w:spacing w:before="240" w:beforeAutospacing="0" w:after="120" w:afterAutospacing="0"/>
              <w:ind w:left="0" w:right="0"/>
              <w:rPr>
                <w:rFonts w:hint="eastAsia" w:ascii="宋体" w:hAnsi="宋体" w:cs="宋体"/>
                <w:highlight w:val="none"/>
                <w:lang w:val="en-GB"/>
              </w:rPr>
            </w:pPr>
          </w:p>
          <w:p>
            <w:pPr>
              <w:keepNext w:val="0"/>
              <w:keepLines w:val="0"/>
              <w:suppressLineNumbers w:val="0"/>
              <w:spacing w:before="240" w:beforeAutospacing="0" w:after="120" w:afterAutospacing="0"/>
              <w:ind w:left="0" w:right="0"/>
              <w:rPr>
                <w:rFonts w:hint="eastAsia" w:eastAsia="宋体"/>
                <w:highlight w:val="none"/>
                <w:lang w:val="en-GB" w:eastAsia="zh-CN"/>
              </w:rPr>
            </w:pPr>
            <w:r>
              <w:rPr>
                <w:rFonts w:hint="eastAsia" w:ascii="宋体" w:hAnsi="宋体" w:cs="宋体"/>
                <w:highlight w:val="none"/>
                <w:lang w:val="en-GB"/>
              </w:rPr>
              <w:t>HACCP计划1</w:t>
            </w:r>
            <w:r>
              <w:rPr>
                <w:rFonts w:hint="eastAsia" w:ascii="宋体" w:hAnsi="宋体" w:cs="宋体"/>
                <w:highlight w:val="none"/>
                <w:lang w:val="en-GB" w:eastAsia="zh-CN"/>
              </w:rPr>
              <w:t>——</w:t>
            </w:r>
            <w:r>
              <w:rPr>
                <w:rFonts w:hint="eastAsia" w:ascii="宋体" w:hAnsi="宋体" w:cs="宋体"/>
                <w:highlight w:val="none"/>
                <w:lang w:val="en-US" w:eastAsia="zh-CN"/>
              </w:rPr>
              <w:t>见食品安全小组审核记录</w:t>
            </w:r>
          </w:p>
          <w:tbl>
            <w:tblPr>
              <w:tblStyle w:val="9"/>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1136"/>
              <w:gridCol w:w="1397"/>
              <w:gridCol w:w="1310"/>
              <w:gridCol w:w="182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2" w:hRule="atLeast"/>
                <w:tblHeader/>
              </w:trPr>
              <w:tc>
                <w:tcPr>
                  <w:tcW w:w="711" w:type="dxa"/>
                  <w:shd w:val="clear" w:color="auto" w:fill="auto"/>
                </w:tcPr>
                <w:p>
                  <w:pPr>
                    <w:pStyle w:val="19"/>
                    <w:keepNext w:val="0"/>
                    <w:keepLines w:val="0"/>
                    <w:suppressLineNumbers w:val="0"/>
                    <w:spacing w:beforeAutospacing="0" w:afterAutospacing="0"/>
                    <w:ind w:left="0" w:right="0"/>
                    <w:rPr>
                      <w:rFonts w:hint="eastAsia"/>
                      <w:highlight w:val="none"/>
                      <w:lang w:eastAsia="zh-CN"/>
                    </w:rPr>
                  </w:pPr>
                  <w:r>
                    <w:rPr>
                      <w:rFonts w:hint="eastAsia"/>
                      <w:highlight w:val="none"/>
                      <w:lang w:eastAsia="zh-CN"/>
                    </w:rPr>
                    <w:t>序号</w:t>
                  </w:r>
                </w:p>
              </w:tc>
              <w:tc>
                <w:tcPr>
                  <w:tcW w:w="1136" w:type="dxa"/>
                  <w:shd w:val="clear" w:color="auto" w:fill="auto"/>
                </w:tcPr>
                <w:p>
                  <w:pPr>
                    <w:pStyle w:val="19"/>
                    <w:keepNext w:val="0"/>
                    <w:keepLines w:val="0"/>
                    <w:suppressLineNumbers w:val="0"/>
                    <w:spacing w:beforeAutospacing="0" w:afterAutospacing="0"/>
                    <w:ind w:left="0" w:right="0"/>
                    <w:rPr>
                      <w:rFonts w:hint="eastAsia"/>
                      <w:highlight w:val="none"/>
                      <w:lang w:eastAsia="zh-CN"/>
                    </w:rPr>
                  </w:pPr>
                  <w:r>
                    <w:rPr>
                      <w:rFonts w:hint="eastAsia"/>
                      <w:highlight w:val="none"/>
                      <w:lang w:eastAsia="zh-CN"/>
                    </w:rPr>
                    <w:t>过程步骤</w:t>
                  </w:r>
                </w:p>
              </w:tc>
              <w:tc>
                <w:tcPr>
                  <w:tcW w:w="1397" w:type="dxa"/>
                  <w:shd w:val="clear" w:color="auto" w:fill="auto"/>
                </w:tcPr>
                <w:p>
                  <w:pPr>
                    <w:pStyle w:val="19"/>
                    <w:keepNext w:val="0"/>
                    <w:keepLines w:val="0"/>
                    <w:suppressLineNumbers w:val="0"/>
                    <w:spacing w:beforeAutospacing="0" w:afterAutospacing="0"/>
                    <w:ind w:left="0" w:right="0"/>
                    <w:rPr>
                      <w:rFonts w:hint="eastAsia"/>
                      <w:highlight w:val="none"/>
                      <w:lang w:eastAsia="zh-CN"/>
                    </w:rPr>
                  </w:pPr>
                  <w:r>
                    <w:rPr>
                      <w:rFonts w:hint="eastAsia"/>
                      <w:highlight w:val="none"/>
                      <w:lang w:val="en-US" w:eastAsia="zh-CN"/>
                    </w:rPr>
                    <w:t>食品安全</w:t>
                  </w:r>
                  <w:r>
                    <w:rPr>
                      <w:rFonts w:hint="eastAsia"/>
                      <w:highlight w:val="none"/>
                      <w:lang w:eastAsia="zh-CN"/>
                    </w:rPr>
                    <w:t>危害</w:t>
                  </w:r>
                </w:p>
              </w:tc>
              <w:tc>
                <w:tcPr>
                  <w:tcW w:w="1310" w:type="dxa"/>
                  <w:shd w:val="clear" w:color="auto" w:fill="auto"/>
                </w:tcPr>
                <w:p>
                  <w:pPr>
                    <w:pStyle w:val="19"/>
                    <w:keepNext w:val="0"/>
                    <w:keepLines w:val="0"/>
                    <w:suppressLineNumbers w:val="0"/>
                    <w:spacing w:beforeAutospacing="0" w:afterAutospacing="0"/>
                    <w:ind w:left="0" w:leftChars="0" w:right="0" w:rightChars="0"/>
                    <w:rPr>
                      <w:rFonts w:hint="eastAsia" w:ascii="Arial" w:hAnsi="Arial" w:eastAsia="宋体" w:cs="Arial"/>
                      <w:b/>
                      <w:bCs/>
                      <w:snapToGrid w:val="0"/>
                      <w:kern w:val="0"/>
                      <w:sz w:val="18"/>
                      <w:szCs w:val="18"/>
                      <w:highlight w:val="none"/>
                      <w:lang w:val="fr-FR" w:eastAsia="zh-CN" w:bidi="ar-SA"/>
                    </w:rPr>
                  </w:pPr>
                  <w:r>
                    <w:rPr>
                      <w:rFonts w:hint="eastAsia"/>
                      <w:highlight w:val="none"/>
                      <w:lang w:val="fr-FR" w:eastAsia="zh-CN"/>
                    </w:rPr>
                    <w:t>关键限值</w:t>
                  </w:r>
                </w:p>
              </w:tc>
              <w:tc>
                <w:tcPr>
                  <w:tcW w:w="1820" w:type="dxa"/>
                  <w:shd w:val="clear" w:color="auto" w:fill="auto"/>
                  <w:vAlign w:val="top"/>
                </w:tcPr>
                <w:p>
                  <w:pPr>
                    <w:pStyle w:val="19"/>
                    <w:keepNext w:val="0"/>
                    <w:keepLines w:val="0"/>
                    <w:suppressLineNumbers w:val="0"/>
                    <w:spacing w:beforeAutospacing="0" w:afterAutospacing="0"/>
                    <w:ind w:left="0" w:right="0"/>
                    <w:rPr>
                      <w:rFonts w:hint="eastAsia" w:ascii="Arial" w:hAnsi="Arial" w:eastAsia="宋体" w:cs="Arial"/>
                      <w:b/>
                      <w:bCs/>
                      <w:snapToGrid w:val="0"/>
                      <w:kern w:val="0"/>
                      <w:sz w:val="18"/>
                      <w:szCs w:val="18"/>
                      <w:highlight w:val="none"/>
                      <w:lang w:val="fr-FR" w:eastAsia="zh-CN" w:bidi="ar-SA"/>
                    </w:rPr>
                  </w:pPr>
                  <w:r>
                    <w:rPr>
                      <w:rFonts w:hint="eastAsia"/>
                      <w:highlight w:val="none"/>
                      <w:lang w:eastAsia="zh-CN"/>
                    </w:rPr>
                    <w:t xml:space="preserve"> 监控程序</w:t>
                  </w:r>
                </w:p>
              </w:tc>
              <w:tc>
                <w:tcPr>
                  <w:tcW w:w="1080" w:type="dxa"/>
                  <w:shd w:val="clear" w:color="auto" w:fill="auto"/>
                </w:tcPr>
                <w:p>
                  <w:pPr>
                    <w:pStyle w:val="19"/>
                    <w:keepNext w:val="0"/>
                    <w:keepLines w:val="0"/>
                    <w:suppressLineNumbers w:val="0"/>
                    <w:spacing w:beforeAutospacing="0" w:afterAutospacing="0"/>
                    <w:ind w:left="0" w:right="0"/>
                    <w:rPr>
                      <w:rFonts w:hint="default"/>
                      <w:highlight w:val="none"/>
                      <w:lang w:val="en-US" w:eastAsia="zh-CN"/>
                    </w:rPr>
                  </w:pPr>
                  <w:r>
                    <w:rPr>
                      <w:rFonts w:hint="eastAsia"/>
                      <w:highlight w:val="none"/>
                      <w:lang w:val="en-US" w:eastAsia="zh-CN"/>
                    </w:rPr>
                    <w:t>责任人</w:t>
                  </w:r>
                </w:p>
              </w:tc>
              <w:tc>
                <w:tcPr>
                  <w:tcW w:w="1530" w:type="dxa"/>
                  <w:shd w:val="clear" w:color="auto" w:fill="auto"/>
                </w:tcPr>
                <w:p>
                  <w:pPr>
                    <w:pStyle w:val="19"/>
                    <w:keepNext w:val="0"/>
                    <w:keepLines w:val="0"/>
                    <w:suppressLineNumbers w:val="0"/>
                    <w:spacing w:beforeAutospacing="0" w:afterAutospacing="0"/>
                    <w:ind w:left="0" w:right="0"/>
                    <w:jc w:val="both"/>
                    <w:rPr>
                      <w:rFonts w:hint="default"/>
                      <w:highlight w:val="none"/>
                      <w:lang w:val="en-US" w:eastAsia="zh-CN"/>
                    </w:rPr>
                  </w:pPr>
                  <w:r>
                    <w:rPr>
                      <w:rFonts w:hint="eastAsia"/>
                      <w:highlight w:val="none"/>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8"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highlight w:val="none"/>
                    </w:rPr>
                  </w:pPr>
                  <w:r>
                    <w:rPr>
                      <w:rFonts w:hint="eastAsia"/>
                      <w:color w:val="0000FF"/>
                      <w:sz w:val="18"/>
                      <w:szCs w:val="18"/>
                      <w:highlight w:val="none"/>
                    </w:rPr>
                    <w:t>CCP1</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FF"/>
                      <w:kern w:val="2"/>
                      <w:sz w:val="21"/>
                      <w:highlight w:val="none"/>
                      <w:lang w:val="fr-FR" w:eastAsia="zh-CN" w:bidi="ar-SA"/>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FF"/>
                      <w:kern w:val="2"/>
                      <w:sz w:val="21"/>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4"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highlight w:val="none"/>
                    </w:rPr>
                  </w:pPr>
                  <w:r>
                    <w:rPr>
                      <w:rFonts w:hint="eastAsia"/>
                      <w:color w:val="0000FF"/>
                      <w:sz w:val="18"/>
                      <w:szCs w:val="18"/>
                      <w:highlight w:val="none"/>
                    </w:rPr>
                    <w:t>CCP2</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lang w:val="fr-F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280" w:lineRule="exact"/>
                    <w:ind w:left="0" w:leftChars="0" w:right="0" w:rightChars="0"/>
                    <w:jc w:val="left"/>
                    <w:rPr>
                      <w:rFonts w:hint="eastAsia" w:ascii="Times New Roman" w:hAnsi="Times New Roman" w:eastAsia="宋体" w:cs="Times New Roman"/>
                      <w:color w:val="0000FF"/>
                      <w:kern w:val="2"/>
                      <w:sz w:val="21"/>
                      <w:highlight w:val="none"/>
                      <w:lang w:val="en-US" w:eastAsia="zh-CN" w:bidi="ar-SA"/>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FF"/>
                      <w:kern w:val="2"/>
                      <w:sz w:val="21"/>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7"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highlight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highlight w:val="none"/>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280" w:lineRule="exact"/>
                    <w:ind w:left="0" w:leftChars="0" w:right="0" w:rightChars="0"/>
                    <w:jc w:val="left"/>
                    <w:rPr>
                      <w:rFonts w:hint="eastAsia" w:ascii="Times New Roman" w:hAnsi="Times New Roman" w:eastAsia="宋体" w:cs="Times New Roman"/>
                      <w:color w:val="0000FF"/>
                      <w:kern w:val="2"/>
                      <w:sz w:val="21"/>
                      <w:highlight w:val="none"/>
                      <w:lang w:val="en-US" w:eastAsia="zh-CN" w:bidi="ar-SA"/>
                    </w:rPr>
                  </w:pPr>
                </w:p>
              </w:tc>
              <w:tc>
                <w:tcPr>
                  <w:tcW w:w="182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280" w:lineRule="exact"/>
                    <w:ind w:left="0" w:leftChars="0" w:right="0" w:rightChars="0"/>
                    <w:jc w:val="left"/>
                    <w:rPr>
                      <w:rFonts w:hint="eastAsia" w:ascii="Times New Roman" w:hAnsi="Times New Roman" w:eastAsia="宋体" w:cs="Times New Roman"/>
                      <w:color w:val="0000FF"/>
                      <w:kern w:val="2"/>
                      <w:sz w:val="21"/>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bCs/>
                      <w:color w:val="0000FF"/>
                      <w:highlight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bCs/>
                      <w:color w:val="0000FF"/>
                      <w:highlight w:val="none"/>
                    </w:rPr>
                  </w:pPr>
                </w:p>
              </w:tc>
            </w:tr>
          </w:tbl>
          <w:p>
            <w:pPr>
              <w:keepNext w:val="0"/>
              <w:keepLines w:val="0"/>
              <w:suppressLineNumbers w:val="0"/>
              <w:spacing w:before="0" w:beforeAutospacing="0" w:after="0" w:afterAutospacing="0"/>
              <w:ind w:left="0" w:right="0"/>
              <w:rPr>
                <w:rFonts w:hint="eastAsia"/>
                <w:highlight w:val="none"/>
              </w:rPr>
            </w:pPr>
          </w:p>
          <w:p>
            <w:pPr>
              <w:widowControl w:val="0"/>
              <w:numPr>
                <w:ilvl w:val="0"/>
                <w:numId w:val="0"/>
              </w:numPr>
              <w:jc w:val="both"/>
              <w:rPr>
                <w:rFonts w:hint="eastAsia"/>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149" w:type="dxa"/>
            <w:vMerge w:val="continue"/>
            <w:shd w:val="clear" w:color="auto" w:fill="auto"/>
          </w:tcPr>
          <w:p>
            <w:pPr>
              <w:rPr>
                <w:rFonts w:hint="eastAsia"/>
                <w:highlight w:val="none"/>
              </w:rPr>
            </w:pPr>
          </w:p>
        </w:tc>
        <w:tc>
          <w:tcPr>
            <w:tcW w:w="1078" w:type="dxa"/>
            <w:shd w:val="clear" w:color="auto" w:fill="auto"/>
          </w:tcPr>
          <w:p>
            <w:pPr>
              <w:numPr>
                <w:ilvl w:val="0"/>
                <w:numId w:val="0"/>
              </w:numPr>
              <w:rPr>
                <w:rFonts w:hint="eastAsia"/>
                <w:highlight w:val="none"/>
              </w:rPr>
            </w:pPr>
            <w:r>
              <w:rPr>
                <w:rFonts w:hint="eastAsia"/>
                <w:highlight w:val="none"/>
                <w:lang w:val="en-US" w:eastAsia="zh-CN"/>
              </w:rPr>
              <w:t>8.</w:t>
            </w:r>
            <w:r>
              <w:rPr>
                <w:rFonts w:hint="eastAsia"/>
                <w:highlight w:val="none"/>
              </w:rPr>
              <w:t>5.4.4 超出关键限值或行动限值采取的措施</w:t>
            </w:r>
          </w:p>
          <w:p>
            <w:pPr>
              <w:rPr>
                <w:rFonts w:hint="eastAsia"/>
                <w:highlight w:val="none"/>
              </w:rPr>
            </w:pPr>
          </w:p>
        </w:tc>
        <w:tc>
          <w:tcPr>
            <w:tcW w:w="1067" w:type="dxa"/>
            <w:gridSpan w:val="2"/>
            <w:shd w:val="clear" w:color="auto" w:fill="auto"/>
          </w:tcPr>
          <w:p>
            <w:pPr>
              <w:rPr>
                <w:rFonts w:hint="eastAsia"/>
                <w:highlight w:val="none"/>
                <w:lang w:val="en-US" w:eastAsia="zh-CN"/>
              </w:rPr>
            </w:pPr>
          </w:p>
        </w:tc>
        <w:tc>
          <w:tcPr>
            <w:tcW w:w="9143" w:type="dxa"/>
            <w:shd w:val="clear" w:color="auto" w:fill="auto"/>
            <w:vAlign w:val="top"/>
          </w:tcPr>
          <w:p>
            <w:pPr>
              <w:widowControl w:val="0"/>
              <w:numPr>
                <w:ilvl w:val="0"/>
                <w:numId w:val="0"/>
              </w:numPr>
              <w:jc w:val="both"/>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体系建立以来/</w:t>
            </w:r>
            <w:r>
              <w:rPr>
                <w:rFonts w:hint="eastAsia"/>
                <w:highlight w:val="none"/>
                <w:lang w:val="en-US" w:eastAsia="zh-CN"/>
              </w:rPr>
              <w:sym w:font="Wingdings" w:char="00FE"/>
            </w:r>
            <w:r>
              <w:rPr>
                <w:rFonts w:hint="eastAsia"/>
                <w:highlight w:val="none"/>
                <w:lang w:val="en-US" w:eastAsia="zh-CN"/>
              </w:rPr>
              <w:t>近一年  发生</w:t>
            </w:r>
            <w:r>
              <w:rPr>
                <w:rFonts w:hint="eastAsia"/>
                <w:highlight w:val="none"/>
              </w:rPr>
              <w:t>超出行动限值或行动限值</w:t>
            </w:r>
            <w:r>
              <w:rPr>
                <w:rFonts w:hint="eastAsia"/>
                <w:highlight w:val="none"/>
                <w:lang w:val="en-US" w:eastAsia="zh-CN"/>
              </w:rPr>
              <w:t xml:space="preserve">的情况   </w:t>
            </w:r>
            <w:r>
              <w:rPr>
                <w:rFonts w:hint="eastAsia"/>
                <w:highlight w:val="none"/>
                <w:lang w:val="en-US" w:eastAsia="zh-CN"/>
              </w:rPr>
              <w:sym w:font="Wingdings" w:char="00A8"/>
            </w:r>
            <w:r>
              <w:rPr>
                <w:rFonts w:hint="eastAsia"/>
                <w:highlight w:val="none"/>
                <w:lang w:val="en-US" w:eastAsia="zh-CN"/>
              </w:rPr>
              <w:t xml:space="preserve">是  </w:t>
            </w:r>
            <w:r>
              <w:rPr>
                <w:rFonts w:hint="eastAsia"/>
                <w:highlight w:val="none"/>
                <w:lang w:val="en-US" w:eastAsia="zh-CN"/>
              </w:rPr>
              <w:sym w:font="Wingdings" w:char="00FE"/>
            </w:r>
            <w:r>
              <w:rPr>
                <w:rFonts w:hint="eastAsia"/>
                <w:highlight w:val="none"/>
                <w:lang w:val="en-US" w:eastAsia="zh-CN"/>
              </w:rP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发生日期</w:t>
                  </w:r>
                </w:p>
              </w:tc>
              <w:tc>
                <w:tcPr>
                  <w:tcW w:w="1507" w:type="dxa"/>
                </w:tcPr>
                <w:p>
                  <w:pPr>
                    <w:widowControl w:val="0"/>
                    <w:numPr>
                      <w:ilvl w:val="0"/>
                      <w:numId w:val="0"/>
                    </w:numPr>
                    <w:jc w:val="both"/>
                    <w:rPr>
                      <w:rFonts w:hint="default"/>
                      <w:highlight w:val="none"/>
                      <w:vertAlign w:val="baseline"/>
                      <w:lang w:val="en-US" w:eastAsia="zh-CN"/>
                    </w:rPr>
                  </w:pPr>
                  <w:r>
                    <w:rPr>
                      <w:rFonts w:hint="eastAsia"/>
                      <w:highlight w:val="none"/>
                    </w:rPr>
                    <w:t>潜在不安全产品未放行</w:t>
                  </w:r>
                </w:p>
              </w:tc>
              <w:tc>
                <w:tcPr>
                  <w:tcW w:w="1770" w:type="dxa"/>
                </w:tcPr>
                <w:p>
                  <w:pPr>
                    <w:widowControl w:val="0"/>
                    <w:numPr>
                      <w:ilvl w:val="0"/>
                      <w:numId w:val="0"/>
                    </w:numPr>
                    <w:jc w:val="both"/>
                    <w:rPr>
                      <w:rFonts w:hint="default"/>
                      <w:highlight w:val="none"/>
                      <w:vertAlign w:val="baseline"/>
                      <w:lang w:val="en-US" w:eastAsia="zh-CN"/>
                    </w:rPr>
                  </w:pPr>
                  <w:r>
                    <w:rPr>
                      <w:rFonts w:hint="eastAsia"/>
                      <w:highlight w:val="none"/>
                    </w:rPr>
                    <w:t>不符合的原因</w:t>
                  </w:r>
                </w:p>
              </w:tc>
              <w:tc>
                <w:tcPr>
                  <w:tcW w:w="2810" w:type="dxa"/>
                </w:tcPr>
                <w:p>
                  <w:pPr>
                    <w:widowControl w:val="0"/>
                    <w:numPr>
                      <w:ilvl w:val="0"/>
                      <w:numId w:val="0"/>
                    </w:numPr>
                    <w:jc w:val="both"/>
                    <w:rPr>
                      <w:rFonts w:hint="default"/>
                      <w:highlight w:val="none"/>
                      <w:vertAlign w:val="baseline"/>
                      <w:lang w:val="en-US" w:eastAsia="zh-CN"/>
                    </w:rPr>
                  </w:pPr>
                  <w:r>
                    <w:rPr>
                      <w:rFonts w:hint="eastAsia"/>
                      <w:highlight w:val="none"/>
                    </w:rPr>
                    <w:t>使CCP和OPRP控制的参数回到关键限值或行动限值内</w:t>
                  </w:r>
                </w:p>
              </w:tc>
              <w:tc>
                <w:tcPr>
                  <w:tcW w:w="1449" w:type="dxa"/>
                </w:tcPr>
                <w:p>
                  <w:pPr>
                    <w:widowControl w:val="0"/>
                    <w:numPr>
                      <w:ilvl w:val="0"/>
                      <w:numId w:val="0"/>
                    </w:numPr>
                    <w:jc w:val="both"/>
                    <w:rPr>
                      <w:rFonts w:hint="eastAsia" w:eastAsia="宋体"/>
                      <w:highlight w:val="none"/>
                      <w:vertAlign w:val="baseline"/>
                      <w:lang w:val="en-US" w:eastAsia="zh-CN"/>
                    </w:rPr>
                  </w:pPr>
                  <w:r>
                    <w:rPr>
                      <w:rFonts w:hint="eastAsia"/>
                      <w:highlight w:val="none"/>
                    </w:rPr>
                    <w:t>防止再次发生</w:t>
                  </w:r>
                  <w:r>
                    <w:rPr>
                      <w:rFonts w:hint="eastAsia"/>
                      <w:highlight w:val="none"/>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w:t>
                  </w:r>
                </w:p>
              </w:tc>
              <w:tc>
                <w:tcPr>
                  <w:tcW w:w="1507" w:type="dxa"/>
                </w:tcPr>
                <w:p>
                  <w:pPr>
                    <w:widowControl w:val="0"/>
                    <w:numPr>
                      <w:ilvl w:val="0"/>
                      <w:numId w:val="0"/>
                    </w:numPr>
                    <w:jc w:val="both"/>
                    <w:rPr>
                      <w:rFonts w:hint="default"/>
                      <w:highlight w:val="none"/>
                      <w:vertAlign w:val="baseline"/>
                      <w:lang w:val="en-US" w:eastAsia="zh-CN"/>
                    </w:rPr>
                  </w:pPr>
                  <w:r>
                    <w:rPr>
                      <w:rFonts w:hint="eastAsia"/>
                      <w:highlight w:val="none"/>
                      <w:lang w:val="en-US" w:eastAsia="zh-CN"/>
                    </w:rPr>
                    <w:sym w:font="Wingdings" w:char="00A8"/>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c>
                <w:tcPr>
                  <w:tcW w:w="1770" w:type="dxa"/>
                </w:tcPr>
                <w:p>
                  <w:pPr>
                    <w:widowControl w:val="0"/>
                    <w:numPr>
                      <w:ilvl w:val="0"/>
                      <w:numId w:val="0"/>
                    </w:numPr>
                    <w:jc w:val="both"/>
                    <w:rPr>
                      <w:rFonts w:hint="default"/>
                      <w:highlight w:val="none"/>
                      <w:vertAlign w:val="baseline"/>
                      <w:lang w:val="en-US" w:eastAsia="zh-CN"/>
                    </w:rPr>
                  </w:pPr>
                </w:p>
              </w:tc>
              <w:tc>
                <w:tcPr>
                  <w:tcW w:w="2810" w:type="dxa"/>
                </w:tcPr>
                <w:p>
                  <w:pPr>
                    <w:widowControl w:val="0"/>
                    <w:numPr>
                      <w:ilvl w:val="0"/>
                      <w:numId w:val="0"/>
                    </w:numPr>
                    <w:jc w:val="both"/>
                    <w:rPr>
                      <w:rFonts w:hint="default"/>
                      <w:highlight w:val="none"/>
                      <w:vertAlign w:val="baseline"/>
                      <w:lang w:val="en-US" w:eastAsia="zh-CN"/>
                    </w:rPr>
                  </w:pPr>
                </w:p>
              </w:tc>
              <w:tc>
                <w:tcPr>
                  <w:tcW w:w="1449" w:type="dxa"/>
                </w:tcPr>
                <w:p>
                  <w:pPr>
                    <w:widowControl w:val="0"/>
                    <w:numPr>
                      <w:ilvl w:val="0"/>
                      <w:numId w:val="0"/>
                    </w:numPr>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widowControl w:val="0"/>
                    <w:numPr>
                      <w:ilvl w:val="0"/>
                      <w:numId w:val="0"/>
                    </w:numPr>
                    <w:jc w:val="both"/>
                    <w:rPr>
                      <w:rFonts w:hint="default"/>
                      <w:highlight w:val="none"/>
                      <w:vertAlign w:val="baseline"/>
                      <w:lang w:val="en-US" w:eastAsia="zh-CN"/>
                    </w:rPr>
                  </w:pPr>
                </w:p>
              </w:tc>
              <w:tc>
                <w:tcPr>
                  <w:tcW w:w="1507" w:type="dxa"/>
                </w:tcPr>
                <w:p>
                  <w:pPr>
                    <w:widowControl w:val="0"/>
                    <w:numPr>
                      <w:ilvl w:val="0"/>
                      <w:numId w:val="0"/>
                    </w:numPr>
                    <w:jc w:val="both"/>
                    <w:rPr>
                      <w:rFonts w:hint="default"/>
                      <w:highlight w:val="none"/>
                      <w:vertAlign w:val="baseline"/>
                      <w:lang w:val="en-US" w:eastAsia="zh-CN"/>
                    </w:rPr>
                  </w:pPr>
                  <w:r>
                    <w:rPr>
                      <w:rFonts w:hint="eastAsia"/>
                      <w:highlight w:val="none"/>
                      <w:lang w:val="en-US" w:eastAsia="zh-CN"/>
                    </w:rPr>
                    <w:sym w:font="Wingdings" w:char="00A8"/>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c>
                <w:tcPr>
                  <w:tcW w:w="1770" w:type="dxa"/>
                </w:tcPr>
                <w:p>
                  <w:pPr>
                    <w:widowControl w:val="0"/>
                    <w:numPr>
                      <w:ilvl w:val="0"/>
                      <w:numId w:val="0"/>
                    </w:numPr>
                    <w:jc w:val="both"/>
                    <w:rPr>
                      <w:rFonts w:hint="default"/>
                      <w:highlight w:val="none"/>
                      <w:vertAlign w:val="baseline"/>
                      <w:lang w:val="en-US" w:eastAsia="zh-CN"/>
                    </w:rPr>
                  </w:pPr>
                </w:p>
              </w:tc>
              <w:tc>
                <w:tcPr>
                  <w:tcW w:w="2810" w:type="dxa"/>
                </w:tcPr>
                <w:p>
                  <w:pPr>
                    <w:widowControl w:val="0"/>
                    <w:numPr>
                      <w:ilvl w:val="0"/>
                      <w:numId w:val="0"/>
                    </w:numPr>
                    <w:jc w:val="both"/>
                    <w:rPr>
                      <w:rFonts w:hint="default"/>
                      <w:highlight w:val="none"/>
                      <w:vertAlign w:val="baseline"/>
                      <w:lang w:val="en-US" w:eastAsia="zh-CN"/>
                    </w:rPr>
                  </w:pPr>
                </w:p>
              </w:tc>
              <w:tc>
                <w:tcPr>
                  <w:tcW w:w="1449" w:type="dxa"/>
                </w:tcPr>
                <w:p>
                  <w:pPr>
                    <w:widowControl w:val="0"/>
                    <w:numPr>
                      <w:ilvl w:val="0"/>
                      <w:numId w:val="0"/>
                    </w:numPr>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widowControl w:val="0"/>
                    <w:numPr>
                      <w:ilvl w:val="0"/>
                      <w:numId w:val="0"/>
                    </w:numPr>
                    <w:jc w:val="both"/>
                    <w:rPr>
                      <w:rFonts w:hint="default"/>
                      <w:highlight w:val="none"/>
                      <w:vertAlign w:val="baseline"/>
                      <w:lang w:val="en-US" w:eastAsia="zh-CN"/>
                    </w:rPr>
                  </w:pPr>
                </w:p>
              </w:tc>
              <w:tc>
                <w:tcPr>
                  <w:tcW w:w="1507" w:type="dxa"/>
                </w:tcPr>
                <w:p>
                  <w:pPr>
                    <w:widowControl w:val="0"/>
                    <w:numPr>
                      <w:ilvl w:val="0"/>
                      <w:numId w:val="0"/>
                    </w:numPr>
                    <w:jc w:val="both"/>
                    <w:rPr>
                      <w:rFonts w:hint="default"/>
                      <w:highlight w:val="none"/>
                      <w:vertAlign w:val="baseline"/>
                      <w:lang w:val="en-US" w:eastAsia="zh-CN"/>
                    </w:rPr>
                  </w:pPr>
                  <w:r>
                    <w:rPr>
                      <w:rFonts w:hint="eastAsia"/>
                      <w:highlight w:val="none"/>
                      <w:lang w:val="en-US" w:eastAsia="zh-CN"/>
                    </w:rPr>
                    <w:sym w:font="Wingdings" w:char="00A8"/>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c>
                <w:tcPr>
                  <w:tcW w:w="1770" w:type="dxa"/>
                </w:tcPr>
                <w:p>
                  <w:pPr>
                    <w:widowControl w:val="0"/>
                    <w:numPr>
                      <w:ilvl w:val="0"/>
                      <w:numId w:val="0"/>
                    </w:numPr>
                    <w:jc w:val="both"/>
                    <w:rPr>
                      <w:rFonts w:hint="default"/>
                      <w:highlight w:val="none"/>
                      <w:vertAlign w:val="baseline"/>
                      <w:lang w:val="en-US" w:eastAsia="zh-CN"/>
                    </w:rPr>
                  </w:pPr>
                </w:p>
              </w:tc>
              <w:tc>
                <w:tcPr>
                  <w:tcW w:w="2810" w:type="dxa"/>
                </w:tcPr>
                <w:p>
                  <w:pPr>
                    <w:widowControl w:val="0"/>
                    <w:numPr>
                      <w:ilvl w:val="0"/>
                      <w:numId w:val="0"/>
                    </w:numPr>
                    <w:jc w:val="both"/>
                    <w:rPr>
                      <w:rFonts w:hint="default"/>
                      <w:highlight w:val="none"/>
                      <w:vertAlign w:val="baseline"/>
                      <w:lang w:val="en-US" w:eastAsia="zh-CN"/>
                    </w:rPr>
                  </w:pPr>
                </w:p>
              </w:tc>
              <w:tc>
                <w:tcPr>
                  <w:tcW w:w="1449" w:type="dxa"/>
                </w:tcPr>
                <w:p>
                  <w:pPr>
                    <w:widowControl w:val="0"/>
                    <w:numPr>
                      <w:ilvl w:val="0"/>
                      <w:numId w:val="0"/>
                    </w:numPr>
                    <w:jc w:val="both"/>
                    <w:rPr>
                      <w:rFonts w:hint="default"/>
                      <w:highlight w:val="none"/>
                      <w:vertAlign w:val="baseline"/>
                      <w:lang w:val="en-US" w:eastAsia="zh-CN"/>
                    </w:rPr>
                  </w:pPr>
                </w:p>
              </w:tc>
            </w:tr>
          </w:tbl>
          <w:p>
            <w:pPr>
              <w:widowControl w:val="0"/>
              <w:numPr>
                <w:ilvl w:val="0"/>
                <w:numId w:val="0"/>
              </w:numPr>
              <w:jc w:val="both"/>
              <w:rPr>
                <w:rFonts w:hint="default"/>
                <w:highlight w:val="none"/>
                <w:lang w:val="en-US" w:eastAsia="zh-CN"/>
              </w:rPr>
            </w:pPr>
          </w:p>
          <w:p>
            <w:pPr>
              <w:widowControl w:val="0"/>
              <w:numPr>
                <w:ilvl w:val="0"/>
                <w:numId w:val="0"/>
              </w:numPr>
              <w:jc w:val="both"/>
              <w:rPr>
                <w:rFonts w:hint="eastAsia"/>
                <w:highlight w:val="none"/>
              </w:rPr>
            </w:pPr>
            <w:r>
              <w:rPr>
                <w:rFonts w:hint="eastAsia"/>
                <w:highlight w:val="none"/>
              </w:rPr>
              <w:t>组织超出行动限值或行动限值时所采取的纠正（见8.9.2）和纠正措施（见8.9.3）。</w:t>
            </w:r>
          </w:p>
          <w:p>
            <w:pPr>
              <w:widowControl w:val="0"/>
              <w:numPr>
                <w:ilvl w:val="0"/>
                <w:numId w:val="0"/>
              </w:numPr>
              <w:ind w:left="0" w:leftChars="0" w:firstLine="0" w:firstLineChars="0"/>
              <w:jc w:val="both"/>
              <w:rPr>
                <w:rFonts w:hint="eastAsia" w:ascii="Times New Roman" w:hAnsi="Times New Roman" w:eastAsia="宋体" w:cs="Times New Roman"/>
                <w:kern w:val="2"/>
                <w:sz w:val="21"/>
                <w:highlight w:val="none"/>
                <w:lang w:val="en-US" w:eastAsia="zh-CN" w:bidi="ar-SA"/>
              </w:rPr>
            </w:pPr>
          </w:p>
        </w:tc>
        <w:tc>
          <w:tcPr>
            <w:tcW w:w="158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49" w:type="dxa"/>
            <w:vMerge w:val="continue"/>
            <w:shd w:val="clear" w:color="auto" w:fill="auto"/>
          </w:tcPr>
          <w:p>
            <w:pPr>
              <w:rPr>
                <w:rFonts w:hint="eastAsia"/>
                <w:highlight w:val="none"/>
              </w:rPr>
            </w:pPr>
          </w:p>
        </w:tc>
        <w:tc>
          <w:tcPr>
            <w:tcW w:w="1078" w:type="dxa"/>
            <w:shd w:val="clear" w:color="auto" w:fill="auto"/>
          </w:tcPr>
          <w:p>
            <w:pPr>
              <w:widowControl w:val="0"/>
              <w:numPr>
                <w:ilvl w:val="0"/>
                <w:numId w:val="0"/>
              </w:numPr>
              <w:jc w:val="both"/>
              <w:rPr>
                <w:rFonts w:hint="eastAsia"/>
                <w:highlight w:val="none"/>
              </w:rPr>
            </w:pPr>
            <w:r>
              <w:rPr>
                <w:rFonts w:hint="eastAsia"/>
                <w:highlight w:val="none"/>
              </w:rPr>
              <w:t>8.5.4.5实施危害控制计划</w:t>
            </w:r>
          </w:p>
          <w:p>
            <w:pPr>
              <w:rPr>
                <w:rFonts w:hint="eastAsia"/>
                <w:highlight w:val="none"/>
              </w:rPr>
            </w:pPr>
          </w:p>
        </w:tc>
        <w:tc>
          <w:tcPr>
            <w:tcW w:w="1067" w:type="dxa"/>
            <w:gridSpan w:val="2"/>
            <w:shd w:val="clear" w:color="auto" w:fill="auto"/>
          </w:tcPr>
          <w:p>
            <w:pPr>
              <w:rPr>
                <w:rFonts w:hint="default"/>
                <w:highlight w:val="none"/>
                <w:lang w:val="en-US" w:eastAsia="zh-CN"/>
              </w:rPr>
            </w:pPr>
            <w:r>
              <w:rPr>
                <w:rFonts w:hint="eastAsia"/>
                <w:highlight w:val="none"/>
                <w:lang w:val="en-US" w:eastAsia="zh-CN"/>
              </w:rPr>
              <w:t>现场查看</w:t>
            </w:r>
          </w:p>
        </w:tc>
        <w:tc>
          <w:tcPr>
            <w:tcW w:w="9143" w:type="dxa"/>
            <w:shd w:val="clear" w:color="auto" w:fill="auto"/>
          </w:tcPr>
          <w:p>
            <w:pPr>
              <w:widowControl w:val="0"/>
              <w:numPr>
                <w:ilvl w:val="0"/>
                <w:numId w:val="0"/>
              </w:numPr>
              <w:jc w:val="both"/>
              <w:rPr>
                <w:rFonts w:hint="eastAsia"/>
                <w:highlight w:val="none"/>
                <w:lang w:val="en-US" w:eastAsia="zh-CN"/>
              </w:rPr>
            </w:pPr>
            <w:r>
              <w:rPr>
                <w:rFonts w:hint="eastAsia"/>
                <w:highlight w:val="none"/>
                <w:lang w:val="en-US" w:eastAsia="zh-CN"/>
              </w:rPr>
              <w:t>OPRP的实施情况：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16"/>
              <w:gridCol w:w="1411"/>
              <w:gridCol w:w="2828"/>
              <w:gridCol w:w="180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pPr>
                    <w:widowControl w:val="0"/>
                    <w:numPr>
                      <w:ilvl w:val="0"/>
                      <w:numId w:val="0"/>
                    </w:numPr>
                    <w:jc w:val="both"/>
                    <w:rPr>
                      <w:rFonts w:hint="default"/>
                      <w:highlight w:val="none"/>
                      <w:vertAlign w:val="baseline"/>
                      <w:lang w:val="en-US" w:eastAsia="zh-CN"/>
                    </w:rPr>
                  </w:pPr>
                </w:p>
              </w:tc>
              <w:tc>
                <w:tcPr>
                  <w:tcW w:w="916" w:type="dxa"/>
                  <w:vAlign w:val="top"/>
                </w:tcPr>
                <w:p>
                  <w:pPr>
                    <w:widowControl w:val="0"/>
                    <w:numPr>
                      <w:ilvl w:val="0"/>
                      <w:numId w:val="0"/>
                    </w:numPr>
                    <w:ind w:left="0" w:lef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地点</w:t>
                  </w:r>
                </w:p>
              </w:tc>
              <w:tc>
                <w:tcPr>
                  <w:tcW w:w="1411" w:type="dxa"/>
                  <w:vAlign w:val="top"/>
                </w:tcPr>
                <w:p>
                  <w:pPr>
                    <w:widowControl w:val="0"/>
                    <w:numPr>
                      <w:ilvl w:val="0"/>
                      <w:numId w:val="0"/>
                    </w:numPr>
                    <w:ind w:left="0" w:lef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行动准则</w:t>
                  </w:r>
                </w:p>
              </w:tc>
              <w:tc>
                <w:tcPr>
                  <w:tcW w:w="2828" w:type="dxa"/>
                  <w:vAlign w:val="top"/>
                </w:tcPr>
                <w:p>
                  <w:pPr>
                    <w:widowControl w:val="0"/>
                    <w:numPr>
                      <w:ilvl w:val="0"/>
                      <w:numId w:val="0"/>
                    </w:numPr>
                    <w:ind w:left="0" w:lef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记录情况</w:t>
                  </w:r>
                </w:p>
              </w:tc>
              <w:tc>
                <w:tcPr>
                  <w:tcW w:w="1806" w:type="dxa"/>
                  <w:vAlign w:val="top"/>
                </w:tcPr>
                <w:p>
                  <w:pPr>
                    <w:widowControl w:val="0"/>
                    <w:numPr>
                      <w:ilvl w:val="0"/>
                      <w:numId w:val="0"/>
                    </w:numPr>
                    <w:ind w:left="0" w:lef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现场显示</w:t>
                  </w:r>
                </w:p>
              </w:tc>
              <w:tc>
                <w:tcPr>
                  <w:tcW w:w="1158"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default"/>
                      <w:highlight w:val="none"/>
                      <w:vertAlign w:val="baseline"/>
                      <w:lang w:val="en-US" w:eastAsia="zh-CN"/>
                    </w:rPr>
                  </w:pPr>
                  <w:r>
                    <w:rPr>
                      <w:rFonts w:hint="eastAsia"/>
                      <w:highlight w:val="none"/>
                      <w:lang w:val="en-US" w:eastAsia="zh-CN"/>
                    </w:rPr>
                    <w:t>OPRP1</w:t>
                  </w:r>
                </w:p>
              </w:tc>
              <w:tc>
                <w:tcPr>
                  <w:tcW w:w="916"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见质检部审核记录</w:t>
                  </w:r>
                </w:p>
              </w:tc>
              <w:tc>
                <w:tcPr>
                  <w:tcW w:w="1411" w:type="dxa"/>
                </w:tcPr>
                <w:p>
                  <w:pPr>
                    <w:widowControl w:val="0"/>
                    <w:numPr>
                      <w:ilvl w:val="0"/>
                      <w:numId w:val="0"/>
                    </w:numPr>
                    <w:jc w:val="both"/>
                    <w:rPr>
                      <w:rFonts w:hint="default"/>
                      <w:highlight w:val="none"/>
                      <w:vertAlign w:val="baseline"/>
                      <w:lang w:val="en-US" w:eastAsia="zh-CN"/>
                    </w:rPr>
                  </w:pPr>
                </w:p>
              </w:tc>
              <w:tc>
                <w:tcPr>
                  <w:tcW w:w="2828" w:type="dxa"/>
                </w:tcPr>
                <w:p>
                  <w:pPr>
                    <w:widowControl w:val="0"/>
                    <w:numPr>
                      <w:ilvl w:val="0"/>
                      <w:numId w:val="0"/>
                    </w:numPr>
                    <w:jc w:val="both"/>
                    <w:rPr>
                      <w:rFonts w:hint="default"/>
                      <w:highlight w:val="none"/>
                      <w:vertAlign w:val="baseline"/>
                      <w:lang w:val="en-US" w:eastAsia="zh-CN"/>
                    </w:rPr>
                  </w:pPr>
                </w:p>
              </w:tc>
              <w:tc>
                <w:tcPr>
                  <w:tcW w:w="1806" w:type="dxa"/>
                </w:tcPr>
                <w:p>
                  <w:pPr>
                    <w:widowControl w:val="0"/>
                    <w:numPr>
                      <w:ilvl w:val="0"/>
                      <w:numId w:val="0"/>
                    </w:numPr>
                    <w:jc w:val="both"/>
                    <w:rPr>
                      <w:rFonts w:hint="default"/>
                      <w:highlight w:val="none"/>
                      <w:vertAlign w:val="baseline"/>
                      <w:lang w:val="en-US" w:eastAsia="zh-CN"/>
                    </w:rPr>
                  </w:pPr>
                </w:p>
              </w:tc>
              <w:tc>
                <w:tcPr>
                  <w:tcW w:w="1158" w:type="dxa"/>
                </w:tcPr>
                <w:p>
                  <w:pPr>
                    <w:widowControl w:val="0"/>
                    <w:numPr>
                      <w:ilvl w:val="0"/>
                      <w:numId w:val="0"/>
                    </w:numPr>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OPRP2</w:t>
                  </w:r>
                </w:p>
              </w:tc>
              <w:tc>
                <w:tcPr>
                  <w:tcW w:w="916"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冷却间</w:t>
                  </w:r>
                </w:p>
              </w:tc>
              <w:tc>
                <w:tcPr>
                  <w:tcW w:w="141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臭氧杀菌时间≥30min或紫外消毒时间≥30min</w:t>
                  </w:r>
                </w:p>
              </w:tc>
              <w:tc>
                <w:tcPr>
                  <w:tcW w:w="2828"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《车间臭氧消毒记录》，抽查2022年1月3日-1月25日，臭氧消毒1小时，检查人：童正君；</w:t>
                  </w:r>
                </w:p>
              </w:tc>
              <w:tc>
                <w:tcPr>
                  <w:tcW w:w="1806" w:type="dxa"/>
                </w:tcPr>
                <w:p>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臭氧消毒设备完好；每班生产结束后臭氧自动开启运行；</w:t>
                  </w:r>
                </w:p>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质检部每个月进行1次微生物验证，见“质检部审核记录”</w:t>
                  </w:r>
                </w:p>
              </w:tc>
              <w:tc>
                <w:tcPr>
                  <w:tcW w:w="1158" w:type="dxa"/>
                </w:tcPr>
                <w:p>
                  <w:pPr>
                    <w:widowControl w:val="0"/>
                    <w:numPr>
                      <w:ilvl w:val="0"/>
                      <w:numId w:val="0"/>
                    </w:numPr>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合格</w:t>
                  </w:r>
                </w:p>
                <w:p>
                  <w:pPr>
                    <w:pStyle w:val="12"/>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OPRP3</w:t>
                  </w:r>
                </w:p>
              </w:tc>
              <w:tc>
                <w:tcPr>
                  <w:tcW w:w="916"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烘烤间</w:t>
                  </w:r>
                </w:p>
              </w:tc>
              <w:tc>
                <w:tcPr>
                  <w:tcW w:w="141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确认具备能力的桶长判定梅干菜饼已烤熟</w:t>
                  </w:r>
                </w:p>
              </w:tc>
              <w:tc>
                <w:tcPr>
                  <w:tcW w:w="2828"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《关键控制点烘烤工序操作记录》抽查2022-06-02日，梅干菜饼（老底子风味、辣味、半甜味），2号桶，桶长符合性、炉温管理、烤饼质量符合要求，确认人：爱娟</w:t>
                  </w:r>
                </w:p>
              </w:tc>
              <w:tc>
                <w:tcPr>
                  <w:tcW w:w="1806"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2022-07-07日现场抽查，4号桶，确认人：爱娟；桶长符合性、炉温管理；</w:t>
                  </w:r>
                </w:p>
              </w:tc>
              <w:tc>
                <w:tcPr>
                  <w:tcW w:w="1158" w:type="dxa"/>
                </w:tcPr>
                <w:p>
                  <w:pPr>
                    <w:widowControl w:val="0"/>
                    <w:numPr>
                      <w:ilvl w:val="0"/>
                      <w:numId w:val="0"/>
                    </w:numPr>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合格</w:t>
                  </w:r>
                </w:p>
                <w:p>
                  <w:pPr>
                    <w:widowControl w:val="0"/>
                    <w:numPr>
                      <w:ilvl w:val="0"/>
                      <w:numId w:val="0"/>
                    </w:numPr>
                    <w:jc w:val="both"/>
                    <w:rPr>
                      <w:rFonts w:hint="default"/>
                      <w:highlight w:val="none"/>
                      <w:vertAlign w:val="baseline"/>
                      <w:lang w:val="en-US" w:eastAsia="zh-CN"/>
                    </w:rPr>
                  </w:pPr>
                  <w:r>
                    <w:rPr>
                      <w:rFonts w:hint="eastAsia"/>
                      <w:highlight w:val="none"/>
                      <w:lang w:val="en-US" w:eastAsia="zh-CN"/>
                    </w:rPr>
                    <w:sym w:font="Wingdings" w:char="00A8"/>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OPRP3</w:t>
                  </w:r>
                </w:p>
              </w:tc>
              <w:tc>
                <w:tcPr>
                  <w:tcW w:w="916"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内包间</w:t>
                  </w:r>
                </w:p>
              </w:tc>
              <w:tc>
                <w:tcPr>
                  <w:tcW w:w="141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臭氧杀菌时间≥30min或紫外消毒时间≥30min</w:t>
                  </w:r>
                </w:p>
              </w:tc>
              <w:tc>
                <w:tcPr>
                  <w:tcW w:w="2828"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《内包材消毒记录》，抽查2022年2月10-24日，消毒方式：臭氧、消毒时间1小时，操作人：王小叶</w:t>
                  </w:r>
                </w:p>
              </w:tc>
              <w:tc>
                <w:tcPr>
                  <w:tcW w:w="1806"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臭氧消毒设备完好；每班生产结束后臭氧自动开启运行</w:t>
                  </w:r>
                </w:p>
              </w:tc>
              <w:tc>
                <w:tcPr>
                  <w:tcW w:w="1158" w:type="dxa"/>
                </w:tcPr>
                <w:p>
                  <w:pPr>
                    <w:widowControl w:val="0"/>
                    <w:numPr>
                      <w:ilvl w:val="0"/>
                      <w:numId w:val="0"/>
                    </w:numPr>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合格</w:t>
                  </w:r>
                </w:p>
                <w:p>
                  <w:pPr>
                    <w:widowControl w:val="0"/>
                    <w:numPr>
                      <w:ilvl w:val="0"/>
                      <w:numId w:val="0"/>
                    </w:numPr>
                    <w:jc w:val="both"/>
                    <w:rPr>
                      <w:rFonts w:hint="default"/>
                      <w:highlight w:val="none"/>
                      <w:vertAlign w:val="baseline"/>
                      <w:lang w:val="en-US" w:eastAsia="zh-CN"/>
                    </w:rPr>
                  </w:pPr>
                  <w:r>
                    <w:rPr>
                      <w:rFonts w:hint="eastAsia"/>
                      <w:highlight w:val="none"/>
                      <w:lang w:val="en-US" w:eastAsia="zh-CN"/>
                    </w:rPr>
                    <w:sym w:font="Wingdings" w:char="00A8"/>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highlight w:val="none"/>
                      <w:lang w:val="en-US" w:eastAsia="zh-CN"/>
                    </w:rPr>
                  </w:pPr>
                </w:p>
              </w:tc>
              <w:tc>
                <w:tcPr>
                  <w:tcW w:w="916" w:type="dxa"/>
                </w:tcPr>
                <w:p>
                  <w:pPr>
                    <w:widowControl w:val="0"/>
                    <w:numPr>
                      <w:ilvl w:val="0"/>
                      <w:numId w:val="0"/>
                    </w:numPr>
                    <w:jc w:val="both"/>
                    <w:rPr>
                      <w:rFonts w:hint="default"/>
                      <w:highlight w:val="none"/>
                      <w:vertAlign w:val="baseline"/>
                      <w:lang w:val="en-US" w:eastAsia="zh-CN"/>
                    </w:rPr>
                  </w:pPr>
                </w:p>
              </w:tc>
              <w:tc>
                <w:tcPr>
                  <w:tcW w:w="1411" w:type="dxa"/>
                </w:tcPr>
                <w:p>
                  <w:pPr>
                    <w:widowControl w:val="0"/>
                    <w:numPr>
                      <w:ilvl w:val="0"/>
                      <w:numId w:val="0"/>
                    </w:numPr>
                    <w:jc w:val="both"/>
                    <w:rPr>
                      <w:rFonts w:hint="default"/>
                      <w:highlight w:val="none"/>
                      <w:vertAlign w:val="baseline"/>
                      <w:lang w:val="en-US" w:eastAsia="zh-CN"/>
                    </w:rPr>
                  </w:pPr>
                </w:p>
              </w:tc>
              <w:tc>
                <w:tcPr>
                  <w:tcW w:w="2828" w:type="dxa"/>
                </w:tcPr>
                <w:p>
                  <w:pPr>
                    <w:widowControl w:val="0"/>
                    <w:numPr>
                      <w:ilvl w:val="0"/>
                      <w:numId w:val="0"/>
                    </w:numPr>
                    <w:jc w:val="both"/>
                    <w:rPr>
                      <w:rFonts w:hint="default"/>
                      <w:highlight w:val="none"/>
                      <w:vertAlign w:val="baseline"/>
                      <w:lang w:val="en-US" w:eastAsia="zh-CN"/>
                    </w:rPr>
                  </w:pPr>
                </w:p>
              </w:tc>
              <w:tc>
                <w:tcPr>
                  <w:tcW w:w="1806" w:type="dxa"/>
                </w:tcPr>
                <w:p>
                  <w:pPr>
                    <w:widowControl w:val="0"/>
                    <w:numPr>
                      <w:ilvl w:val="0"/>
                      <w:numId w:val="0"/>
                    </w:numPr>
                    <w:jc w:val="both"/>
                    <w:rPr>
                      <w:rFonts w:hint="default"/>
                      <w:highlight w:val="none"/>
                      <w:vertAlign w:val="baseline"/>
                      <w:lang w:val="en-US" w:eastAsia="zh-CN"/>
                    </w:rPr>
                  </w:pPr>
                </w:p>
              </w:tc>
              <w:tc>
                <w:tcPr>
                  <w:tcW w:w="1158" w:type="dxa"/>
                </w:tcPr>
                <w:p>
                  <w:pPr>
                    <w:widowControl w:val="0"/>
                    <w:numPr>
                      <w:ilvl w:val="0"/>
                      <w:numId w:val="0"/>
                    </w:numPr>
                    <w:jc w:val="both"/>
                    <w:rPr>
                      <w:rFonts w:hint="default"/>
                      <w:highlight w:val="none"/>
                      <w:vertAlign w:val="baseline"/>
                      <w:lang w:val="en-US" w:eastAsia="zh-CN"/>
                    </w:rPr>
                  </w:pPr>
                </w:p>
              </w:tc>
            </w:tr>
          </w:tbl>
          <w:p>
            <w:pPr>
              <w:widowControl w:val="0"/>
              <w:numPr>
                <w:ilvl w:val="0"/>
                <w:numId w:val="0"/>
              </w:numPr>
              <w:jc w:val="both"/>
              <w:rPr>
                <w:rFonts w:hint="default"/>
                <w:highlight w:val="none"/>
                <w:lang w:val="en-US" w:eastAsia="zh-CN"/>
              </w:rPr>
            </w:pPr>
          </w:p>
          <w:p>
            <w:pPr>
              <w:rPr>
                <w:rFonts w:hint="eastAsia"/>
                <w:highlight w:val="none"/>
                <w:lang w:val="en-US" w:eastAsia="zh-CN"/>
              </w:rPr>
            </w:pPr>
            <w:r>
              <w:rPr>
                <w:rFonts w:hint="eastAsia"/>
                <w:highlight w:val="none"/>
                <w:lang w:val="en-US" w:eastAsia="zh-CN"/>
              </w:rPr>
              <w:t>HACCP的实施情况：</w:t>
            </w:r>
            <w:r>
              <w:rPr>
                <w:rFonts w:hint="eastAsia"/>
                <w:color w:val="0000FF"/>
                <w:highlight w:val="none"/>
                <w:lang w:val="en-US" w:eastAsia="zh-CN"/>
              </w:rPr>
              <w:t>不涉及CCP点</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numPr>
                      <w:ilvl w:val="0"/>
                      <w:numId w:val="0"/>
                    </w:numPr>
                    <w:jc w:val="both"/>
                    <w:rPr>
                      <w:rFonts w:hint="default"/>
                      <w:highlight w:val="none"/>
                      <w:vertAlign w:val="baseline"/>
                      <w:lang w:val="en-US" w:eastAsia="zh-CN"/>
                    </w:rPr>
                  </w:pPr>
                </w:p>
              </w:tc>
              <w:tc>
                <w:tcPr>
                  <w:tcW w:w="1925" w:type="dxa"/>
                  <w:vAlign w:val="top"/>
                </w:tcPr>
                <w:p>
                  <w:pPr>
                    <w:widowControl w:val="0"/>
                    <w:numPr>
                      <w:ilvl w:val="0"/>
                      <w:numId w:val="0"/>
                    </w:numPr>
                    <w:ind w:left="0" w:lef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地点</w:t>
                  </w:r>
                </w:p>
              </w:tc>
              <w:tc>
                <w:tcPr>
                  <w:tcW w:w="1662" w:type="dxa"/>
                  <w:vAlign w:val="top"/>
                </w:tcPr>
                <w:p>
                  <w:pPr>
                    <w:widowControl w:val="0"/>
                    <w:numPr>
                      <w:ilvl w:val="0"/>
                      <w:numId w:val="0"/>
                    </w:numPr>
                    <w:ind w:left="0" w:lef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关键限值</w:t>
                  </w:r>
                  <w:r>
                    <w:rPr>
                      <w:rFonts w:hint="eastAsia"/>
                      <w:highlight w:val="none"/>
                      <w:lang w:val="en-US" w:eastAsia="zh-CN"/>
                    </w:rPr>
                    <w:t>CL</w:t>
                  </w:r>
                </w:p>
              </w:tc>
              <w:tc>
                <w:tcPr>
                  <w:tcW w:w="1558" w:type="dxa"/>
                  <w:vAlign w:val="top"/>
                </w:tcPr>
                <w:p>
                  <w:pPr>
                    <w:widowControl w:val="0"/>
                    <w:numPr>
                      <w:ilvl w:val="0"/>
                      <w:numId w:val="0"/>
                    </w:numPr>
                    <w:ind w:left="0" w:lef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记录情况</w:t>
                  </w:r>
                </w:p>
              </w:tc>
              <w:tc>
                <w:tcPr>
                  <w:tcW w:w="1615" w:type="dxa"/>
                  <w:vAlign w:val="top"/>
                </w:tcPr>
                <w:p>
                  <w:pPr>
                    <w:widowControl w:val="0"/>
                    <w:numPr>
                      <w:ilvl w:val="0"/>
                      <w:numId w:val="0"/>
                    </w:numPr>
                    <w:ind w:left="0" w:lef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现场显示</w:t>
                  </w:r>
                </w:p>
              </w:tc>
              <w:tc>
                <w:tcPr>
                  <w:tcW w:w="1349"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numPr>
                      <w:ilvl w:val="0"/>
                      <w:numId w:val="0"/>
                    </w:numPr>
                    <w:jc w:val="both"/>
                    <w:rPr>
                      <w:rFonts w:hint="default"/>
                      <w:highlight w:val="none"/>
                      <w:vertAlign w:val="baseline"/>
                      <w:lang w:val="en-US" w:eastAsia="zh-CN"/>
                    </w:rPr>
                  </w:pPr>
                  <w:r>
                    <w:rPr>
                      <w:rFonts w:hint="eastAsia"/>
                      <w:highlight w:val="none"/>
                      <w:lang w:val="en-US" w:eastAsia="zh-CN"/>
                    </w:rPr>
                    <w:t>CCP1</w:t>
                  </w:r>
                </w:p>
              </w:tc>
              <w:tc>
                <w:tcPr>
                  <w:tcW w:w="1925" w:type="dxa"/>
                </w:tcPr>
                <w:p>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w:t>
                  </w:r>
                </w:p>
              </w:tc>
              <w:tc>
                <w:tcPr>
                  <w:tcW w:w="1662" w:type="dxa"/>
                </w:tcPr>
                <w:p>
                  <w:pPr>
                    <w:widowControl w:val="0"/>
                    <w:numPr>
                      <w:ilvl w:val="0"/>
                      <w:numId w:val="0"/>
                    </w:numPr>
                    <w:jc w:val="both"/>
                    <w:rPr>
                      <w:rFonts w:hint="default"/>
                      <w:highlight w:val="none"/>
                      <w:vertAlign w:val="baseline"/>
                      <w:lang w:val="en-US" w:eastAsia="zh-CN"/>
                    </w:rPr>
                  </w:pPr>
                </w:p>
              </w:tc>
              <w:tc>
                <w:tcPr>
                  <w:tcW w:w="1558" w:type="dxa"/>
                </w:tcPr>
                <w:p>
                  <w:pPr>
                    <w:widowControl w:val="0"/>
                    <w:numPr>
                      <w:ilvl w:val="0"/>
                      <w:numId w:val="0"/>
                    </w:numPr>
                    <w:jc w:val="both"/>
                    <w:rPr>
                      <w:rFonts w:hint="default"/>
                      <w:highlight w:val="none"/>
                      <w:vertAlign w:val="baseline"/>
                      <w:lang w:val="en-US" w:eastAsia="zh-CN"/>
                    </w:rPr>
                  </w:pPr>
                </w:p>
              </w:tc>
              <w:tc>
                <w:tcPr>
                  <w:tcW w:w="1615" w:type="dxa"/>
                </w:tcPr>
                <w:p>
                  <w:pPr>
                    <w:widowControl w:val="0"/>
                    <w:numPr>
                      <w:ilvl w:val="0"/>
                      <w:numId w:val="0"/>
                    </w:numPr>
                    <w:jc w:val="both"/>
                    <w:rPr>
                      <w:rFonts w:hint="default"/>
                      <w:highlight w:val="none"/>
                      <w:vertAlign w:val="baseline"/>
                      <w:lang w:val="en-US" w:eastAsia="zh-CN"/>
                    </w:rPr>
                  </w:pPr>
                </w:p>
              </w:tc>
              <w:tc>
                <w:tcPr>
                  <w:tcW w:w="1349" w:type="dxa"/>
                </w:tcPr>
                <w:p>
                  <w:pPr>
                    <w:widowControl w:val="0"/>
                    <w:numPr>
                      <w:ilvl w:val="0"/>
                      <w:numId w:val="0"/>
                    </w:numPr>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numPr>
                      <w:ilvl w:val="0"/>
                      <w:numId w:val="0"/>
                    </w:numPr>
                    <w:jc w:val="both"/>
                    <w:rPr>
                      <w:rFonts w:hint="default"/>
                      <w:highlight w:val="none"/>
                      <w:vertAlign w:val="baseline"/>
                      <w:lang w:val="en-US" w:eastAsia="zh-CN"/>
                    </w:rPr>
                  </w:pPr>
                  <w:r>
                    <w:rPr>
                      <w:rFonts w:hint="eastAsia"/>
                      <w:highlight w:val="none"/>
                      <w:lang w:val="en-US" w:eastAsia="zh-CN"/>
                    </w:rPr>
                    <w:t>CCP2</w:t>
                  </w:r>
                </w:p>
              </w:tc>
              <w:tc>
                <w:tcPr>
                  <w:tcW w:w="1925" w:type="dxa"/>
                </w:tcPr>
                <w:p>
                  <w:pPr>
                    <w:widowControl w:val="0"/>
                    <w:numPr>
                      <w:ilvl w:val="0"/>
                      <w:numId w:val="0"/>
                    </w:numPr>
                    <w:jc w:val="both"/>
                    <w:rPr>
                      <w:rFonts w:hint="default"/>
                      <w:highlight w:val="none"/>
                      <w:vertAlign w:val="baseline"/>
                      <w:lang w:val="en-US" w:eastAsia="zh-CN"/>
                    </w:rPr>
                  </w:pPr>
                </w:p>
              </w:tc>
              <w:tc>
                <w:tcPr>
                  <w:tcW w:w="1662" w:type="dxa"/>
                </w:tcPr>
                <w:p>
                  <w:pPr>
                    <w:widowControl w:val="0"/>
                    <w:numPr>
                      <w:ilvl w:val="0"/>
                      <w:numId w:val="0"/>
                    </w:numPr>
                    <w:jc w:val="both"/>
                    <w:rPr>
                      <w:rFonts w:hint="default"/>
                      <w:highlight w:val="none"/>
                      <w:vertAlign w:val="baseline"/>
                      <w:lang w:val="en-US" w:eastAsia="zh-CN"/>
                    </w:rPr>
                  </w:pPr>
                </w:p>
              </w:tc>
              <w:tc>
                <w:tcPr>
                  <w:tcW w:w="1558" w:type="dxa"/>
                </w:tcPr>
                <w:p>
                  <w:pPr>
                    <w:widowControl w:val="0"/>
                    <w:numPr>
                      <w:ilvl w:val="0"/>
                      <w:numId w:val="0"/>
                    </w:numPr>
                    <w:jc w:val="both"/>
                    <w:rPr>
                      <w:rFonts w:hint="default"/>
                      <w:highlight w:val="none"/>
                      <w:vertAlign w:val="baseline"/>
                      <w:lang w:val="en-US" w:eastAsia="zh-CN"/>
                    </w:rPr>
                  </w:pPr>
                </w:p>
              </w:tc>
              <w:tc>
                <w:tcPr>
                  <w:tcW w:w="1615" w:type="dxa"/>
                </w:tcPr>
                <w:p>
                  <w:pPr>
                    <w:widowControl w:val="0"/>
                    <w:numPr>
                      <w:ilvl w:val="0"/>
                      <w:numId w:val="0"/>
                    </w:numPr>
                    <w:jc w:val="both"/>
                    <w:rPr>
                      <w:rFonts w:hint="default"/>
                      <w:highlight w:val="none"/>
                      <w:vertAlign w:val="baseline"/>
                      <w:lang w:val="en-US" w:eastAsia="zh-CN"/>
                    </w:rPr>
                  </w:pPr>
                </w:p>
              </w:tc>
              <w:tc>
                <w:tcPr>
                  <w:tcW w:w="1349" w:type="dxa"/>
                </w:tcPr>
                <w:p>
                  <w:pPr>
                    <w:widowControl w:val="0"/>
                    <w:numPr>
                      <w:ilvl w:val="0"/>
                      <w:numId w:val="0"/>
                    </w:numPr>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pPr>
                    <w:widowControl w:val="0"/>
                    <w:numPr>
                      <w:ilvl w:val="0"/>
                      <w:numId w:val="0"/>
                    </w:numPr>
                    <w:jc w:val="both"/>
                    <w:rPr>
                      <w:rFonts w:hint="default"/>
                      <w:highlight w:val="none"/>
                      <w:vertAlign w:val="baseline"/>
                      <w:lang w:val="en-US" w:eastAsia="zh-CN"/>
                    </w:rPr>
                  </w:pPr>
                  <w:r>
                    <w:rPr>
                      <w:rFonts w:hint="eastAsia"/>
                      <w:highlight w:val="none"/>
                      <w:lang w:val="en-US" w:eastAsia="zh-CN"/>
                    </w:rPr>
                    <w:t>CCP3</w:t>
                  </w:r>
                </w:p>
              </w:tc>
              <w:tc>
                <w:tcPr>
                  <w:tcW w:w="1925" w:type="dxa"/>
                </w:tcPr>
                <w:p>
                  <w:pPr>
                    <w:widowControl w:val="0"/>
                    <w:numPr>
                      <w:ilvl w:val="0"/>
                      <w:numId w:val="0"/>
                    </w:numPr>
                    <w:jc w:val="both"/>
                    <w:rPr>
                      <w:rFonts w:hint="default"/>
                      <w:highlight w:val="none"/>
                      <w:vertAlign w:val="baseline"/>
                      <w:lang w:val="en-US" w:eastAsia="zh-CN"/>
                    </w:rPr>
                  </w:pPr>
                </w:p>
              </w:tc>
              <w:tc>
                <w:tcPr>
                  <w:tcW w:w="1662" w:type="dxa"/>
                </w:tcPr>
                <w:p>
                  <w:pPr>
                    <w:widowControl w:val="0"/>
                    <w:numPr>
                      <w:ilvl w:val="0"/>
                      <w:numId w:val="0"/>
                    </w:numPr>
                    <w:jc w:val="both"/>
                    <w:rPr>
                      <w:rFonts w:hint="default"/>
                      <w:highlight w:val="none"/>
                      <w:vertAlign w:val="baseline"/>
                      <w:lang w:val="en-US" w:eastAsia="zh-CN"/>
                    </w:rPr>
                  </w:pPr>
                </w:p>
              </w:tc>
              <w:tc>
                <w:tcPr>
                  <w:tcW w:w="1558" w:type="dxa"/>
                </w:tcPr>
                <w:p>
                  <w:pPr>
                    <w:widowControl w:val="0"/>
                    <w:numPr>
                      <w:ilvl w:val="0"/>
                      <w:numId w:val="0"/>
                    </w:numPr>
                    <w:jc w:val="both"/>
                    <w:rPr>
                      <w:rFonts w:hint="default"/>
                      <w:highlight w:val="none"/>
                      <w:vertAlign w:val="baseline"/>
                      <w:lang w:val="en-US" w:eastAsia="zh-CN"/>
                    </w:rPr>
                  </w:pPr>
                </w:p>
              </w:tc>
              <w:tc>
                <w:tcPr>
                  <w:tcW w:w="1615" w:type="dxa"/>
                </w:tcPr>
                <w:p>
                  <w:pPr>
                    <w:widowControl w:val="0"/>
                    <w:numPr>
                      <w:ilvl w:val="0"/>
                      <w:numId w:val="0"/>
                    </w:numPr>
                    <w:jc w:val="both"/>
                    <w:rPr>
                      <w:rFonts w:hint="default"/>
                      <w:highlight w:val="none"/>
                      <w:vertAlign w:val="baseline"/>
                      <w:lang w:val="en-US" w:eastAsia="zh-CN"/>
                    </w:rPr>
                  </w:pPr>
                </w:p>
              </w:tc>
              <w:tc>
                <w:tcPr>
                  <w:tcW w:w="1349" w:type="dxa"/>
                </w:tcPr>
                <w:p>
                  <w:pPr>
                    <w:widowControl w:val="0"/>
                    <w:numPr>
                      <w:ilvl w:val="0"/>
                      <w:numId w:val="0"/>
                    </w:numPr>
                    <w:jc w:val="both"/>
                    <w:rPr>
                      <w:rFonts w:hint="default"/>
                      <w:highlight w:val="none"/>
                      <w:vertAlign w:val="baseline"/>
                      <w:lang w:val="en-US" w:eastAsia="zh-CN"/>
                    </w:rPr>
                  </w:pPr>
                </w:p>
              </w:tc>
            </w:tr>
          </w:tbl>
          <w:p>
            <w:pPr>
              <w:widowControl w:val="0"/>
              <w:numPr>
                <w:ilvl w:val="0"/>
                <w:numId w:val="0"/>
              </w:numPr>
              <w:jc w:val="both"/>
              <w:rPr>
                <w:rFonts w:hint="eastAsia"/>
                <w:highlight w:val="none"/>
                <w:lang w:val="en-US" w:eastAsia="zh-CN"/>
              </w:rPr>
            </w:pPr>
          </w:p>
          <w:p>
            <w:pPr>
              <w:widowControl w:val="0"/>
              <w:numPr>
                <w:ilvl w:val="0"/>
                <w:numId w:val="0"/>
              </w:numPr>
              <w:jc w:val="both"/>
              <w:rPr>
                <w:rFonts w:hint="default"/>
                <w:highlight w:val="none"/>
                <w:lang w:val="en-US" w:eastAsia="zh-CN"/>
              </w:rPr>
            </w:pPr>
          </w:p>
        </w:tc>
        <w:tc>
          <w:tcPr>
            <w:tcW w:w="1585" w:type="dxa"/>
            <w:shd w:val="clear" w:color="auto" w:fill="auto"/>
          </w:tcPr>
          <w:p>
            <w:pPr>
              <w:widowControl w:val="0"/>
              <w:numPr>
                <w:ilvl w:val="0"/>
                <w:numId w:val="0"/>
              </w:numPr>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合格</w:t>
            </w:r>
          </w:p>
          <w:p>
            <w:pPr>
              <w:rPr>
                <w:highlight w:val="none"/>
              </w:rPr>
            </w:pPr>
            <w:r>
              <w:rPr>
                <w:rFonts w:hint="eastAsia"/>
                <w:highlight w:val="none"/>
                <w:lang w:val="en-US" w:eastAsia="zh-CN"/>
              </w:rPr>
              <w:sym w:font="Wingdings" w:char="00A8"/>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CCP的监控</w:t>
            </w:r>
          </w:p>
        </w:tc>
        <w:tc>
          <w:tcPr>
            <w:tcW w:w="1078"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4.3.4.3  </w:t>
            </w:r>
          </w:p>
          <w:p/>
        </w:tc>
        <w:tc>
          <w:tcPr>
            <w:tcW w:w="1067" w:type="dxa"/>
            <w:gridSpan w:val="2"/>
            <w:shd w:val="clear" w:color="auto" w:fill="auto"/>
          </w:tcPr>
          <w:p>
            <w:r>
              <w:rPr>
                <w:rFonts w:hint="eastAsia"/>
              </w:rPr>
              <w:t>文件名称</w:t>
            </w:r>
          </w:p>
        </w:tc>
        <w:tc>
          <w:tcPr>
            <w:tcW w:w="9143" w:type="dxa"/>
            <w:shd w:val="clear" w:color="auto" w:fill="auto"/>
          </w:tcPr>
          <w:p>
            <w:r>
              <w:rPr>
                <w:rFonts w:hint="eastAsia"/>
                <w:color w:val="0000FF"/>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default"/>
                <w:color w:val="0000FF"/>
                <w:lang w:val="en-US" w:eastAsia="zh-CN"/>
              </w:rPr>
            </w:pPr>
            <w:r>
              <w:rPr>
                <w:rFonts w:hint="eastAsia"/>
              </w:rPr>
              <w:t>监控人员应接受适当的培训，理解监控的目的和重要性，熟悉监控操作并及时准确地记录和报告监控结果。</w:t>
            </w:r>
            <w:r>
              <w:rPr>
                <w:rFonts w:hint="eastAsia"/>
                <w:lang w:eastAsia="zh-CN"/>
              </w:rPr>
              <w:t>——</w:t>
            </w:r>
            <w:r>
              <w:rPr>
                <w:rFonts w:hint="eastAsia"/>
                <w:color w:val="0000FF"/>
                <w:lang w:val="en-US" w:eastAsia="zh-CN"/>
              </w:rPr>
              <w:t>经HACCP小组识别分析、评价，梅干菜饼的生产过程的显著危害主要通过OPRP点/GHP，进行控制，不涉及CCP点</w:t>
            </w:r>
          </w:p>
          <w:tbl>
            <w:tblPr>
              <w:tblStyle w:val="9"/>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372"/>
              <w:gridCol w:w="2010"/>
              <w:gridCol w:w="960"/>
              <w:gridCol w:w="1120"/>
              <w:gridCol w:w="95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9"/>
                    <w:jc w:val="both"/>
                    <w:rPr>
                      <w:lang w:eastAsia="zh-CN"/>
                    </w:rPr>
                  </w:pPr>
                  <w:r>
                    <w:rPr>
                      <w:rFonts w:hint="eastAsia"/>
                      <w:lang w:eastAsia="zh-CN"/>
                    </w:rPr>
                    <w:t>序号</w:t>
                  </w:r>
                </w:p>
              </w:tc>
              <w:tc>
                <w:tcPr>
                  <w:tcW w:w="6412" w:type="dxa"/>
                  <w:gridSpan w:val="5"/>
                </w:tcPr>
                <w:p>
                  <w:pPr>
                    <w:pStyle w:val="19"/>
                    <w:rPr>
                      <w:lang w:val="en-US" w:eastAsia="zh-CN"/>
                    </w:rPr>
                  </w:pPr>
                  <w:r>
                    <w:rPr>
                      <w:rFonts w:hint="eastAsia"/>
                      <w:lang w:eastAsia="zh-CN"/>
                    </w:rPr>
                    <w:t>监控措施</w:t>
                  </w:r>
                </w:p>
              </w:tc>
              <w:tc>
                <w:tcPr>
                  <w:tcW w:w="1188" w:type="dxa"/>
                </w:tcPr>
                <w:p>
                  <w:pPr>
                    <w:pStyle w:val="19"/>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9"/>
                    <w:rPr>
                      <w:lang w:eastAsia="zh-CN"/>
                    </w:rPr>
                  </w:pPr>
                  <w:r>
                    <w:rPr>
                      <w:rFonts w:hint="eastAsia"/>
                      <w:lang w:eastAsia="zh-CN"/>
                    </w:rPr>
                    <w:t>C</w:t>
                  </w:r>
                  <w:r>
                    <w:rPr>
                      <w:lang w:eastAsia="zh-CN"/>
                    </w:rPr>
                    <w:t>CP</w:t>
                  </w:r>
                  <w:r>
                    <w:rPr>
                      <w:rFonts w:hint="eastAsia"/>
                      <w:lang w:eastAsia="zh-CN"/>
                    </w:rPr>
                    <w:t>点</w:t>
                  </w:r>
                </w:p>
              </w:tc>
              <w:tc>
                <w:tcPr>
                  <w:tcW w:w="1372" w:type="dxa"/>
                </w:tcPr>
                <w:p>
                  <w:pPr>
                    <w:pStyle w:val="19"/>
                    <w:rPr>
                      <w:lang w:eastAsia="zh-CN"/>
                    </w:rPr>
                  </w:pPr>
                  <w:r>
                    <w:rPr>
                      <w:rFonts w:hint="eastAsia"/>
                      <w:lang w:eastAsia="zh-CN"/>
                    </w:rPr>
                    <w:t>监控对象</w:t>
                  </w:r>
                </w:p>
              </w:tc>
              <w:tc>
                <w:tcPr>
                  <w:tcW w:w="2010" w:type="dxa"/>
                </w:tcPr>
                <w:p>
                  <w:pPr>
                    <w:pStyle w:val="19"/>
                    <w:rPr>
                      <w:lang w:val="en-US" w:eastAsia="zh-CN"/>
                    </w:rPr>
                  </w:pPr>
                  <w:r>
                    <w:rPr>
                      <w:lang w:eastAsia="zh-CN"/>
                    </w:rPr>
                    <w:t>CL</w:t>
                  </w:r>
                </w:p>
              </w:tc>
              <w:tc>
                <w:tcPr>
                  <w:tcW w:w="960" w:type="dxa"/>
                </w:tcPr>
                <w:p>
                  <w:pPr>
                    <w:pStyle w:val="19"/>
                    <w:rPr>
                      <w:lang w:val="en-US" w:eastAsia="zh-CN"/>
                    </w:rPr>
                  </w:pPr>
                  <w:r>
                    <w:rPr>
                      <w:rFonts w:hint="eastAsia"/>
                      <w:lang w:val="en-US" w:eastAsia="zh-CN"/>
                    </w:rPr>
                    <w:t>监控方法</w:t>
                  </w:r>
                </w:p>
              </w:tc>
              <w:tc>
                <w:tcPr>
                  <w:tcW w:w="1120" w:type="dxa"/>
                </w:tcPr>
                <w:p>
                  <w:pPr>
                    <w:pStyle w:val="19"/>
                    <w:rPr>
                      <w:lang w:val="en-US" w:eastAsia="zh-CN"/>
                    </w:rPr>
                  </w:pPr>
                  <w:r>
                    <w:rPr>
                      <w:rFonts w:hint="eastAsia"/>
                      <w:lang w:val="en-US" w:eastAsia="zh-CN"/>
                    </w:rPr>
                    <w:t>监控频率</w:t>
                  </w:r>
                </w:p>
              </w:tc>
              <w:tc>
                <w:tcPr>
                  <w:tcW w:w="950" w:type="dxa"/>
                </w:tcPr>
                <w:p>
                  <w:pPr>
                    <w:pStyle w:val="19"/>
                    <w:rPr>
                      <w:lang w:val="en-US" w:eastAsia="zh-CN"/>
                    </w:rPr>
                  </w:pPr>
                  <w:r>
                    <w:rPr>
                      <w:rFonts w:hint="eastAsia"/>
                      <w:lang w:val="en-US" w:eastAsia="zh-CN"/>
                    </w:rPr>
                    <w:t>监控人员</w:t>
                  </w:r>
                </w:p>
              </w:tc>
              <w:tc>
                <w:tcPr>
                  <w:tcW w:w="1188" w:type="dxa"/>
                </w:tcPr>
                <w:p>
                  <w:pPr>
                    <w:pStyle w:val="19"/>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lang w:val="en-US" w:eastAsia="zh-CN"/>
                    </w:rPr>
                  </w:pPr>
                  <w:r>
                    <w:rPr>
                      <w:rFonts w:hint="eastAsia"/>
                      <w:color w:val="0000FF"/>
                      <w:sz w:val="18"/>
                      <w:szCs w:val="18"/>
                      <w:lang w:val="en-US" w:eastAsia="zh-CN"/>
                    </w:rPr>
                    <w:t>——</w:t>
                  </w:r>
                </w:p>
              </w:tc>
              <w:tc>
                <w:tcPr>
                  <w:tcW w:w="1372"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lang w:val="en-US" w:eastAsia="zh-CN"/>
                    </w:rPr>
                  </w:pPr>
                </w:p>
              </w:tc>
              <w:tc>
                <w:tcPr>
                  <w:tcW w:w="2010"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96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p>
              </w:tc>
              <w:tc>
                <w:tcPr>
                  <w:tcW w:w="950"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p>
              </w:tc>
              <w:tc>
                <w:tcPr>
                  <w:tcW w:w="1188"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jc w:val="center"/>
                    <w:rPr>
                      <w:color w:val="0000FF"/>
                      <w:sz w:val="18"/>
                      <w:szCs w:val="18"/>
                    </w:rPr>
                  </w:pPr>
                </w:p>
              </w:tc>
              <w:tc>
                <w:tcPr>
                  <w:tcW w:w="1372"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lang w:eastAsia="zh-CN"/>
                    </w:rPr>
                  </w:pPr>
                </w:p>
              </w:tc>
              <w:tc>
                <w:tcPr>
                  <w:tcW w:w="201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96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112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95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1188"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372"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201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2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5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88"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rPr>
                <w:rFonts w:hint="eastAsia"/>
              </w:rPr>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rFonts w:hint="default" w:eastAsia="宋体"/>
                <w:color w:val="0000FF"/>
                <w:u w:val="single"/>
                <w:lang w:val="en-US" w:eastAsia="zh-CN"/>
              </w:rPr>
            </w:pPr>
            <w:r>
              <w:rPr>
                <w:rFonts w:hint="eastAsia"/>
                <w:color w:val="0000FF"/>
              </w:rPr>
              <w:t>见《不合格品处置记录》</w:t>
            </w:r>
            <w:r>
              <w:rPr>
                <w:rFonts w:hint="eastAsia"/>
                <w:color w:val="0000FF"/>
                <w:lang w:eastAsia="zh-CN"/>
              </w:rPr>
              <w:t>——</w:t>
            </w:r>
            <w:r>
              <w:rPr>
                <w:rFonts w:hint="eastAsia"/>
                <w:color w:val="0000FF"/>
                <w:lang w:val="en-US" w:eastAsia="zh-CN"/>
              </w:rPr>
              <w:t>审核周期内未发生</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color w:val="0000FF"/>
                <w:u w:val="single"/>
                <w:lang w:val="en-US" w:eastAsia="zh-CN"/>
              </w:rPr>
              <w:t>审核周期内未发生</w:t>
            </w:r>
            <w:r>
              <w:rPr>
                <w:color w:val="0000FF"/>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pPr>
              <w:rPr>
                <w:rFonts w:hint="eastAsia" w:eastAsia="宋体"/>
                <w:lang w:eastAsia="zh-CN"/>
              </w:rPr>
            </w:pPr>
            <w:r>
              <w:rPr>
                <w:rFonts w:hint="eastAsia"/>
              </w:rPr>
              <w:t>场所及周边环境</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pPr>
              <w:rPr>
                <w:rFonts w:hint="default" w:eastAsia="宋体"/>
                <w:lang w:val="en-US" w:eastAsia="zh-CN"/>
              </w:rPr>
            </w:pPr>
            <w:r>
              <w:rPr>
                <w:rFonts w:hint="eastAsia"/>
              </w:rPr>
              <w:sym w:font="Wingdings" w:char="00FE"/>
            </w:r>
            <w:r>
              <w:rPr>
                <w:rFonts w:hint="eastAsia"/>
                <w:lang w:eastAsia="zh-CN"/>
              </w:rPr>
              <w:t>《</w:t>
            </w:r>
            <w:r>
              <w:rPr>
                <w:rFonts w:hint="eastAsia"/>
                <w:lang w:val="en-US" w:eastAsia="zh-CN"/>
              </w:rPr>
              <w:t>前提方案/良好卫生规范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eastAsia"/>
                <w:lang w:val="en-US" w:eastAsia="zh-CN"/>
              </w:rPr>
            </w:pPr>
            <w:r>
              <w:rPr>
                <w:rFonts w:hint="eastAsia"/>
              </w:rPr>
              <w:t>应在对食品无显著污染区域内选择生产/经营场所。</w:t>
            </w:r>
            <w:r>
              <w:rPr>
                <w:rFonts w:hint="eastAsia"/>
                <w:color w:val="0000C7"/>
                <w:lang w:eastAsia="zh-CN"/>
              </w:rPr>
              <w:t>——</w:t>
            </w:r>
            <w:r>
              <w:rPr>
                <w:rFonts w:hint="eastAsia"/>
                <w:color w:val="0000C7"/>
                <w:lang w:val="en-US" w:eastAsia="zh-CN"/>
              </w:rPr>
              <w:t>周边无显著污染区域</w:t>
            </w:r>
          </w:p>
          <w:p>
            <w:pPr>
              <w:rPr>
                <w:rFonts w:hint="default" w:eastAsia="宋体"/>
                <w:lang w:val="en-US" w:eastAsia="zh-CN"/>
              </w:rPr>
            </w:pPr>
            <w:r>
              <w:rPr>
                <w:rFonts w:hint="eastAsia"/>
              </w:rPr>
              <w:t>应采取措施以应对食品安全和宜食用性的不利影响。不利影响包括但不限于有害废弃物、粉尘、有害气体、放射性物质、其他扩散性污染源、易发洪涝灾害，以及大量虫害孳生。</w:t>
            </w:r>
            <w:r>
              <w:rPr>
                <w:rFonts w:hint="eastAsia"/>
                <w:color w:val="0000C7"/>
                <w:lang w:eastAsia="zh-CN"/>
              </w:rPr>
              <w:t>——</w:t>
            </w:r>
            <w:r>
              <w:rPr>
                <w:rFonts w:hint="eastAsia"/>
                <w:color w:val="0000C7"/>
                <w:lang w:val="en-US" w:eastAsia="zh-CN"/>
              </w:rPr>
              <w:t>基本符合</w:t>
            </w:r>
          </w:p>
          <w:p>
            <w:r>
              <w:rPr>
                <w:rFonts w:hint="eastAsia"/>
              </w:rPr>
              <w:t>生产/经营场所应得到良好维护，便于清洁和消毒，防止产品受到污染，以便实现其预期功能和效果。适用时，包括生产/经营场所内</w:t>
            </w:r>
            <w:r>
              <w:rPr>
                <w:rFonts w:hint="eastAsia"/>
              </w:rPr>
              <w:sym w:font="Wingdings" w:char="00FE"/>
            </w:r>
            <w:r>
              <w:rPr>
                <w:rFonts w:hint="eastAsia"/>
              </w:rPr>
              <w:t>所有地面、</w:t>
            </w:r>
            <w:r>
              <w:rPr>
                <w:rFonts w:hint="eastAsia"/>
              </w:rPr>
              <w:sym w:font="Wingdings" w:char="00FE"/>
            </w:r>
            <w:r>
              <w:rPr>
                <w:rFonts w:hint="eastAsia"/>
              </w:rPr>
              <w:t>厂房、</w:t>
            </w:r>
            <w:r>
              <w:rPr>
                <w:rFonts w:hint="eastAsia"/>
              </w:rPr>
              <w:sym w:font="Wingdings" w:char="00FE"/>
            </w:r>
            <w:r>
              <w:rPr>
                <w:rFonts w:hint="eastAsia"/>
              </w:rPr>
              <w:t>仓库、</w:t>
            </w:r>
            <w:r>
              <w:rPr>
                <w:rFonts w:hint="eastAsia"/>
              </w:rPr>
              <w:sym w:font="Wingdings" w:char="00FE"/>
            </w:r>
            <w:r>
              <w:rPr>
                <w:rFonts w:hint="eastAsia"/>
              </w:rPr>
              <w:t>设施、</w:t>
            </w:r>
            <w:r>
              <w:rPr>
                <w:rFonts w:hint="eastAsia"/>
              </w:rPr>
              <w:sym w:font="Wingdings" w:char="00FE"/>
            </w:r>
            <w:r>
              <w:rPr>
                <w:rFonts w:hint="eastAsia"/>
              </w:rPr>
              <w:t>设备、</w:t>
            </w:r>
            <w:r>
              <w:rPr>
                <w:rFonts w:hint="eastAsia"/>
              </w:rPr>
              <w:sym w:font="Wingdings" w:char="00A8"/>
            </w:r>
            <w:r>
              <w:rPr>
                <w:rFonts w:hint="eastAsia"/>
              </w:rPr>
              <w:t>餐厅、</w:t>
            </w:r>
            <w:r>
              <w:rPr>
                <w:rFonts w:hint="eastAsia"/>
              </w:rPr>
              <w:sym w:font="Wingdings" w:char="00A8"/>
            </w:r>
            <w:r>
              <w:rPr>
                <w:rFonts w:hint="eastAsia"/>
              </w:rPr>
              <w:t>卖场、</w:t>
            </w:r>
            <w:r>
              <w:rPr>
                <w:rFonts w:hint="eastAsia"/>
              </w:rPr>
              <w:sym w:font="Wingdings" w:char="00FE"/>
            </w:r>
            <w:r>
              <w:rPr>
                <w:rFonts w:hint="eastAsia"/>
              </w:rPr>
              <w:t>车辆、</w:t>
            </w:r>
            <w:r>
              <w:rPr>
                <w:rFonts w:hint="eastAsia"/>
              </w:rPr>
              <w:sym w:font="Wingdings" w:char="00FE"/>
            </w:r>
            <w:r>
              <w:rPr>
                <w:rFonts w:hint="eastAsia"/>
              </w:rPr>
              <w:t>工具和容器，以及场所内各建筑物，确保接收、储存、生产和配送产品的食品安全。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rPr>
                <w:rFonts w:hint="eastAsia"/>
                <w:lang w:val="en-US" w:eastAsia="zh-CN"/>
              </w:rPr>
            </w:pPr>
            <w:r>
              <w:rPr>
                <w:rFonts w:hint="eastAsia"/>
                <w:lang w:val="en-US" w:eastAsia="zh-CN"/>
              </w:rPr>
              <w:t>厂区卫生良好、地面平整；</w:t>
            </w:r>
          </w:p>
          <w:p>
            <w:pPr>
              <w:rPr>
                <w:rFonts w:hint="default"/>
                <w:lang w:val="en-US" w:eastAsia="zh-CN"/>
              </w:rPr>
            </w:pPr>
            <w:r>
              <w:rPr>
                <w:rFonts w:hint="eastAsia"/>
                <w:lang w:val="en-US" w:eastAsia="zh-CN"/>
              </w:rPr>
              <w:t>厂区周围未见对食品安全不利因素；也无明显显著的污染区域；环境较好；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场所设计、建造、布局和操作流程</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pPr>
              <w:rPr>
                <w:rFonts w:hint="default"/>
                <w:lang w:val="en-US"/>
              </w:rPr>
            </w:pPr>
            <w:r>
              <w:rPr>
                <w:rFonts w:hint="eastAsia"/>
              </w:rPr>
              <w:sym w:font="Wingdings" w:char="00FE"/>
            </w:r>
            <w:r>
              <w:rPr>
                <w:rFonts w:hint="eastAsia"/>
                <w:lang w:eastAsia="zh-CN"/>
              </w:rPr>
              <w:t>《</w:t>
            </w:r>
            <w:r>
              <w:rPr>
                <w:rFonts w:hint="eastAsia"/>
                <w:lang w:val="en-US" w:eastAsia="zh-CN"/>
              </w:rPr>
              <w:t>前提方案/良好卫生规范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default" w:eastAsia="宋体"/>
                <w:color w:val="0000C7"/>
                <w:lang w:val="en-US" w:eastAsia="zh-CN"/>
              </w:rPr>
            </w:pPr>
            <w:r>
              <w:rPr>
                <w:rFonts w:hint="eastAsia"/>
              </w:rPr>
              <w:t>应合理划分各功能区域，并设计适当的分离或分隔措施，防止交叉污染。</w:t>
            </w:r>
            <w:r>
              <w:rPr>
                <w:rFonts w:hint="eastAsia"/>
                <w:color w:val="0000C7"/>
                <w:lang w:eastAsia="zh-CN"/>
              </w:rPr>
              <w:t>——</w:t>
            </w:r>
            <w:r>
              <w:rPr>
                <w:rFonts w:hint="eastAsia"/>
                <w:color w:val="0000C7"/>
                <w:lang w:val="en-US" w:eastAsia="zh-CN"/>
              </w:rPr>
              <w:t>有划分，基本符合</w:t>
            </w:r>
          </w:p>
          <w:p>
            <w:pPr>
              <w:rPr>
                <w:rFonts w:hint="eastAsia" w:eastAsia="宋体"/>
                <w:lang w:eastAsia="zh-CN"/>
              </w:rPr>
            </w:pPr>
            <w:r>
              <w:rPr>
                <w:rFonts w:hint="eastAsia"/>
              </w:rPr>
              <w:t>应根据生产工艺合理布局，预防和降低产品受污染的风险。</w:t>
            </w:r>
            <w:r>
              <w:rPr>
                <w:rFonts w:hint="eastAsia"/>
                <w:lang w:eastAsia="zh-CN"/>
              </w:rPr>
              <w:t>——</w:t>
            </w:r>
            <w:r>
              <w:rPr>
                <w:rFonts w:hint="eastAsia"/>
                <w:color w:val="0000C7"/>
                <w:lang w:val="en-US" w:eastAsia="zh-CN"/>
              </w:rPr>
              <w:t>基本符合</w:t>
            </w:r>
          </w:p>
          <w:p>
            <w:r>
              <w:rPr>
                <w:rFonts w:hint="eastAsia"/>
              </w:rPr>
              <w:t>内部设计和布局应满足食品卫生操作要求，避免在食品生产中发生交叉污染。</w:t>
            </w:r>
            <w:r>
              <w:rPr>
                <w:rFonts w:hint="eastAsia"/>
                <w:color w:val="0000C7"/>
                <w:lang w:val="en-US" w:eastAsia="zh-CN"/>
              </w:rPr>
              <w:t>基本符合</w:t>
            </w:r>
          </w:p>
          <w:p>
            <w:r>
              <w:rPr>
                <w:rFonts w:hint="eastAsia"/>
              </w:rPr>
              <w:t>应根据产品特点、生产工艺及生产过程对清洁程度的要求，合理划分作业区，并采取有效分离或分隔。</w:t>
            </w:r>
            <w:r>
              <w:rPr>
                <w:rFonts w:hint="eastAsia"/>
                <w:lang w:eastAsia="zh-CN"/>
              </w:rPr>
              <w:t>——</w:t>
            </w:r>
            <w:r>
              <w:rPr>
                <w:rFonts w:hint="eastAsia"/>
                <w:color w:val="0000C7"/>
                <w:lang w:val="en-US" w:eastAsia="zh-CN"/>
              </w:rPr>
              <w:t>基本符合</w:t>
            </w:r>
          </w:p>
          <w:p>
            <w:r>
              <w:rPr>
                <w:rFonts w:hint="eastAsia"/>
              </w:rPr>
              <w:t>应按设计要求进行施工和维护。</w:t>
            </w:r>
            <w:r>
              <w:rPr>
                <w:rFonts w:hint="eastAsia"/>
                <w:lang w:eastAsia="zh-CN"/>
              </w:rPr>
              <w:t>——</w:t>
            </w:r>
            <w:r>
              <w:rPr>
                <w:rFonts w:hint="eastAsia"/>
                <w:color w:val="0000C7"/>
                <w:lang w:val="en-US" w:eastAsia="zh-CN"/>
              </w:rPr>
              <w:t>基本符合</w:t>
            </w:r>
          </w:p>
          <w:p>
            <w:r>
              <w:rPr>
                <w:rFonts w:hint="eastAsia"/>
              </w:rPr>
              <w:t>如果需要根据实际情况变更，应按将食品安全风险降至最低原则进行。</w:t>
            </w:r>
            <w:r>
              <w:rPr>
                <w:rFonts w:hint="eastAsia"/>
                <w:color w:val="0000C7"/>
                <w:lang w:eastAsia="zh-CN"/>
              </w:rPr>
              <w:t>——</w:t>
            </w:r>
            <w:r>
              <w:rPr>
                <w:rFonts w:hint="eastAsia"/>
                <w:color w:val="0000C7"/>
                <w:lang w:val="en-US" w:eastAsia="zh-CN"/>
              </w:rPr>
              <w:t>不涉及</w:t>
            </w:r>
          </w:p>
          <w:p>
            <w:pPr>
              <w:rPr>
                <w:rFonts w:hint="default" w:eastAsia="宋体"/>
                <w:lang w:val="en-US" w:eastAsia="zh-CN"/>
              </w:rPr>
            </w:pPr>
            <w:r>
              <w:rPr>
                <w:rFonts w:hint="eastAsia"/>
              </w:rPr>
              <w:t>临时或可移动的食品生产经营场所、设施的位置、设计及建造，应尽量避免虫害孳生及食品受到污染。</w:t>
            </w:r>
            <w:r>
              <w:rPr>
                <w:rFonts w:hint="eastAsia"/>
                <w:color w:val="0000C7"/>
                <w:lang w:eastAsia="zh-CN"/>
              </w:rPr>
              <w:t>——</w:t>
            </w:r>
            <w:r>
              <w:rPr>
                <w:rFonts w:hint="eastAsia"/>
                <w:color w:val="0000C7"/>
                <w:lang w:val="en-US" w:eastAsia="zh-CN"/>
              </w:rPr>
              <w:t>不涉及</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rPr>
                <w:rFonts w:hint="eastAsia"/>
                <w:lang w:val="en-US" w:eastAsia="zh-CN"/>
              </w:rPr>
            </w:pPr>
            <w:r>
              <w:rPr>
                <w:rFonts w:hint="eastAsia"/>
                <w:u w:val="single"/>
                <w:lang w:val="en-US" w:eastAsia="zh-CN"/>
              </w:rPr>
              <w:t>各功能区划分基本合理，有适当的分离或分隔措施，工艺布局基本合理；</w:t>
            </w:r>
          </w:p>
          <w:p>
            <w:pPr>
              <w:pStyle w:val="12"/>
              <w:rPr>
                <w:rFonts w:hint="default"/>
                <w:lang w:val="en-US" w:eastAsia="zh-CN"/>
              </w:rPr>
            </w:pPr>
            <w:r>
              <w:rPr>
                <w:rFonts w:hint="eastAsia"/>
                <w:lang w:val="en-US" w:eastAsia="zh-CN"/>
              </w:rPr>
              <w:t>无临时、可移动场所。</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49" w:type="dxa"/>
            <w:vMerge w:val="restart"/>
            <w:shd w:val="clear" w:color="auto" w:fill="auto"/>
          </w:tcPr>
          <w:p>
            <w:pPr>
              <w:rPr>
                <w:rFonts w:hint="default" w:eastAsia="宋体"/>
                <w:lang w:val="en-US" w:eastAsia="zh-CN"/>
              </w:rPr>
            </w:pPr>
            <w:r>
              <w:rPr>
                <w:rFonts w:hint="eastAsia"/>
              </w:rPr>
              <w:t>基础设施</w:t>
            </w:r>
            <w:r>
              <w:rPr>
                <w:rFonts w:hint="eastAsia"/>
                <w:lang w:eastAsia="zh-CN"/>
              </w:rPr>
              <w:t>、</w:t>
            </w:r>
            <w:r>
              <w:rPr>
                <w:rFonts w:hint="eastAsia"/>
                <w:lang w:val="en-US" w:eastAsia="zh-CN"/>
              </w:rPr>
              <w:t>设备管理</w:t>
            </w:r>
          </w:p>
        </w:tc>
        <w:tc>
          <w:tcPr>
            <w:tcW w:w="1078" w:type="dxa"/>
            <w:vMerge w:val="restart"/>
            <w:shd w:val="clear" w:color="auto" w:fill="auto"/>
          </w:tcPr>
          <w:p>
            <w:pPr>
              <w:rPr>
                <w:rFonts w:hint="default" w:eastAsia="宋体"/>
                <w:color w:val="000000"/>
                <w:szCs w:val="21"/>
                <w:lang w:val="en-US" w:eastAsia="zh-CN"/>
              </w:rPr>
            </w:pPr>
            <w:r>
              <w:rPr>
                <w:rFonts w:hint="eastAsia"/>
                <w:color w:val="000000"/>
                <w:szCs w:val="21"/>
                <w:lang w:val="en-US" w:eastAsia="zh-CN"/>
              </w:rPr>
              <w:t>F87.1.3</w:t>
            </w:r>
          </w:p>
          <w:p>
            <w:r>
              <w:rPr>
                <w:rFonts w:hint="eastAsia"/>
                <w:color w:val="000000"/>
                <w:szCs w:val="21"/>
              </w:rPr>
              <w:t>H</w:t>
            </w:r>
            <w:r>
              <w:rPr>
                <w:rFonts w:hint="eastAsia"/>
                <w:color w:val="000000"/>
                <w:szCs w:val="21"/>
                <w:lang w:val="en-US" w:eastAsia="zh-CN"/>
              </w:rPr>
              <w:t>(V1.0)</w:t>
            </w:r>
            <w:r>
              <w:rPr>
                <w:rFonts w:hint="eastAsia"/>
                <w:lang w:val="en-US" w:eastAsia="zh-CN"/>
              </w:rPr>
              <w:t>3</w:t>
            </w:r>
            <w:r>
              <w:rPr>
                <w:rFonts w:hint="eastAsia"/>
              </w:rPr>
              <w:t xml:space="preserve">.3 </w:t>
            </w:r>
          </w:p>
        </w:tc>
        <w:tc>
          <w:tcPr>
            <w:tcW w:w="1067" w:type="dxa"/>
            <w:gridSpan w:val="2"/>
            <w:shd w:val="clear" w:color="auto" w:fill="auto"/>
          </w:tcPr>
          <w:p>
            <w:r>
              <w:rPr>
                <w:rFonts w:hint="eastAsia"/>
              </w:rPr>
              <w:t>文件名称</w:t>
            </w:r>
          </w:p>
        </w:tc>
        <w:tc>
          <w:tcPr>
            <w:tcW w:w="9143" w:type="dxa"/>
            <w:shd w:val="clear" w:color="auto" w:fill="auto"/>
          </w:tcPr>
          <w:p>
            <w:r>
              <w:rPr>
                <w:rFonts w:hint="eastAsia"/>
              </w:rPr>
              <w:t>如：</w:t>
            </w:r>
            <w:r>
              <w:rPr>
                <w:rFonts w:hint="eastAsia"/>
              </w:rPr>
              <w:sym w:font="Wingdings" w:char="00FE"/>
            </w:r>
            <w:r>
              <w:rPr>
                <w:rFonts w:hint="eastAsia"/>
              </w:rPr>
              <w:t>手册第</w:t>
            </w:r>
            <w:r>
              <w:rPr>
                <w:rFonts w:hint="eastAsia"/>
                <w:lang w:val="en-US" w:eastAsia="zh-CN"/>
              </w:rPr>
              <w:t>3.3</w:t>
            </w:r>
            <w:r>
              <w:rPr>
                <w:rFonts w:hint="eastAsia"/>
              </w:rPr>
              <w:t>条款、</w:t>
            </w:r>
            <w:r>
              <w:rPr>
                <w:rFonts w:hint="eastAsia"/>
              </w:rPr>
              <w:sym w:font="Wingdings" w:char="00FE"/>
            </w:r>
            <w:r>
              <w:rPr>
                <w:rFonts w:hint="eastAsia"/>
              </w:rPr>
              <w:t>《设备设施</w:t>
            </w:r>
            <w:r>
              <w:rPr>
                <w:rFonts w:hint="eastAsia"/>
                <w:lang w:val="en-US" w:eastAsia="zh-CN"/>
              </w:rPr>
              <w:t>控制</w:t>
            </w:r>
            <w:r>
              <w:rPr>
                <w:rFonts w:hint="eastAsia"/>
              </w:rPr>
              <w:t>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585" w:type="dxa"/>
            <w:vMerge w:val="restart"/>
            <w:shd w:val="clear" w:color="auto" w:fill="auto"/>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eastAsia"/>
                <w:lang w:eastAsia="zh-CN"/>
              </w:rPr>
            </w:pPr>
            <w:r>
              <w:rPr>
                <w:rFonts w:hint="eastAsia"/>
                <w:color w:val="000000"/>
                <w:szCs w:val="21"/>
              </w:rPr>
              <w:t>基础设施包括：</w:t>
            </w:r>
            <w:r>
              <w:rPr>
                <w:rFonts w:hint="eastAsia"/>
              </w:rPr>
              <w:sym w:font="Wingdings" w:char="00FE"/>
            </w:r>
            <w:r>
              <w:rPr>
                <w:rFonts w:hint="eastAsia"/>
                <w:color w:val="000000"/>
                <w:szCs w:val="21"/>
              </w:rPr>
              <w:t xml:space="preserve">办公室  </w:t>
            </w:r>
            <w:r>
              <w:rPr>
                <w:rFonts w:hint="eastAsia"/>
              </w:rPr>
              <w:sym w:font="Wingdings" w:char="00FE"/>
            </w:r>
            <w:r>
              <w:rPr>
                <w:rFonts w:hint="eastAsia"/>
              </w:rPr>
              <w:t xml:space="preserve">车间厂房  </w:t>
            </w:r>
            <w:r>
              <w:rPr>
                <w:rFonts w:hint="eastAsia"/>
              </w:rPr>
              <w:sym w:font="Wingdings" w:char="00FE"/>
            </w:r>
            <w:r>
              <w:rPr>
                <w:rFonts w:hint="eastAsia"/>
              </w:rPr>
              <w:t xml:space="preserve">库房  </w:t>
            </w:r>
            <w:r>
              <w:rPr>
                <w:rFonts w:hint="eastAsia"/>
              </w:rPr>
              <w:sym w:font="Wingdings" w:char="00FE"/>
            </w:r>
            <w:r>
              <w:rPr>
                <w:rFonts w:hint="eastAsia"/>
              </w:rPr>
              <w:t xml:space="preserve">生产设备  </w:t>
            </w:r>
            <w:r>
              <w:rPr>
                <w:rFonts w:hint="eastAsia"/>
              </w:rPr>
              <w:sym w:font="Wingdings" w:char="00FE"/>
            </w:r>
            <w:r>
              <w:rPr>
                <w:rFonts w:hint="eastAsia"/>
              </w:rPr>
              <w:t>特种设备</w:t>
            </w:r>
            <w:r>
              <w:rPr>
                <w:rFonts w:hint="eastAsia"/>
                <w:lang w:eastAsia="zh-CN"/>
              </w:rPr>
              <w:t>（</w:t>
            </w:r>
            <w:r>
              <w:rPr>
                <w:rFonts w:hint="eastAsia"/>
                <w:lang w:val="en-US" w:eastAsia="zh-CN"/>
              </w:rPr>
              <w:t xml:space="preserve">电梯 </w:t>
            </w:r>
            <w:r>
              <w:rPr>
                <w:rFonts w:hint="eastAsia"/>
                <w:lang w:eastAsia="zh-CN"/>
              </w:rPr>
              <w:t>）</w:t>
            </w:r>
          </w:p>
          <w:p>
            <w:pPr>
              <w:ind w:firstLine="1260" w:firstLineChars="600"/>
            </w:pPr>
            <w:r>
              <w:rPr>
                <w:rFonts w:hint="eastAsia"/>
              </w:rPr>
              <w:t xml:space="preserve">  </w:t>
            </w:r>
            <w:r>
              <w:rPr>
                <w:rFonts w:hint="eastAsia"/>
              </w:rPr>
              <w:sym w:font="Wingdings" w:char="00A8"/>
            </w:r>
            <w:r>
              <w:rPr>
                <w:rFonts w:hint="eastAsia"/>
              </w:rPr>
              <w:t>动力设施</w:t>
            </w:r>
            <w:r>
              <w:rPr>
                <w:rFonts w:hint="eastAsia"/>
                <w:lang w:val="en-US" w:eastAsia="zh-CN"/>
              </w:rPr>
              <w:t xml:space="preserve"> </w:t>
            </w:r>
            <w:r>
              <w:rPr>
                <w:rFonts w:hint="eastAsia"/>
              </w:rPr>
              <w:t xml:space="preserve"> </w:t>
            </w:r>
            <w:r>
              <w:rPr>
                <w:rFonts w:hint="eastAsia"/>
              </w:rPr>
              <w:sym w:font="Wingdings" w:char="00A8"/>
            </w:r>
            <w:r>
              <w:rPr>
                <w:rFonts w:hint="eastAsia"/>
              </w:rPr>
              <w:t xml:space="preserve">辅助设施  </w:t>
            </w:r>
          </w:p>
          <w:p>
            <w:r>
              <w:rPr>
                <w:rFonts w:hint="eastAsia"/>
              </w:rPr>
              <w:t>特种设备：</w:t>
            </w:r>
          </w:p>
          <w:p>
            <w:r>
              <w:rPr>
                <w:rFonts w:hint="eastAsia"/>
              </w:rPr>
              <w:sym w:font="Wingdings" w:char="00FE"/>
            </w:r>
            <w:r>
              <w:rPr>
                <w:rFonts w:hint="eastAsia"/>
              </w:rPr>
              <w:t>叉车</w:t>
            </w:r>
            <w:r>
              <w:rPr>
                <w:rFonts w:hint="eastAsia"/>
                <w:lang w:eastAsia="zh-CN"/>
              </w:rPr>
              <w:t>（</w:t>
            </w:r>
            <w:r>
              <w:rPr>
                <w:rFonts w:hint="eastAsia"/>
                <w:lang w:val="en-US" w:eastAsia="zh-CN"/>
              </w:rPr>
              <w:t>刚购买1部叉车，下次审核关注</w:t>
            </w:r>
            <w:r>
              <w:rPr>
                <w:rFonts w:hint="eastAsia"/>
                <w:lang w:eastAsia="zh-CN"/>
              </w:rPr>
              <w:t>）</w:t>
            </w:r>
            <w:r>
              <w:rPr>
                <w:rFonts w:hint="eastAsia"/>
              </w:rPr>
              <w:t xml:space="preserve">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电梯</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rFonts w:hint="default" w:eastAsia="宋体"/>
                <w:lang w:val="en-US" w:eastAsia="zh-CN"/>
              </w:rPr>
            </w:pPr>
            <w:r>
              <w:rPr>
                <w:rFonts w:hint="eastAsia"/>
              </w:rPr>
              <w:t>查看对设备采购的控制</w:t>
            </w:r>
            <w:r>
              <w:rPr>
                <w:rFonts w:hint="eastAsia"/>
                <w:lang w:eastAsia="zh-CN"/>
              </w:rPr>
              <w:t>：</w:t>
            </w:r>
            <w:r>
              <w:rPr>
                <w:rFonts w:hint="eastAsia"/>
                <w:color w:val="0000C7"/>
                <w:lang w:eastAsia="zh-CN"/>
              </w:rPr>
              <w:t>——</w:t>
            </w:r>
            <w:r>
              <w:rPr>
                <w:rFonts w:hint="eastAsia"/>
                <w:color w:val="0000C7"/>
                <w:lang w:val="en-US" w:eastAsia="zh-CN"/>
              </w:rPr>
              <w:t>审核周期内无采购设备要求</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103"/>
              <w:gridCol w:w="219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74" w:type="dxa"/>
                </w:tcPr>
                <w:p>
                  <w:r>
                    <w:rPr>
                      <w:rFonts w:hint="eastAsia"/>
                    </w:rPr>
                    <w:t>新采购的设备名称/型号</w:t>
                  </w:r>
                </w:p>
              </w:tc>
              <w:tc>
                <w:tcPr>
                  <w:tcW w:w="2103" w:type="dxa"/>
                </w:tcPr>
                <w:p>
                  <w:r>
                    <w:rPr>
                      <w:rFonts w:hint="eastAsia"/>
                    </w:rPr>
                    <w:t>设备申购单号/日期</w:t>
                  </w:r>
                </w:p>
              </w:tc>
              <w:tc>
                <w:tcPr>
                  <w:tcW w:w="2190" w:type="dxa"/>
                </w:tcPr>
                <w:p>
                  <w:r>
                    <w:rPr>
                      <w:rFonts w:hint="eastAsia"/>
                    </w:rPr>
                    <w:t>设备验收单号/日期</w:t>
                  </w:r>
                </w:p>
              </w:tc>
              <w:tc>
                <w:tcPr>
                  <w:tcW w:w="19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pPr>
                    <w:rPr>
                      <w:rFonts w:hint="default" w:eastAsia="宋体"/>
                      <w:lang w:val="en-US" w:eastAsia="zh-CN"/>
                    </w:rPr>
                  </w:pPr>
                  <w:r>
                    <w:rPr>
                      <w:rFonts w:hint="eastAsia"/>
                      <w:lang w:val="en-US" w:eastAsia="zh-CN"/>
                    </w:rPr>
                    <w:t>擀饼机[WDGB-180]</w:t>
                  </w:r>
                </w:p>
              </w:tc>
              <w:tc>
                <w:tcPr>
                  <w:tcW w:w="2103" w:type="dxa"/>
                </w:tcPr>
                <w:p>
                  <w:pPr>
                    <w:rPr>
                      <w:rFonts w:hint="default" w:eastAsia="宋体"/>
                      <w:lang w:val="en-US" w:eastAsia="zh-CN"/>
                    </w:rPr>
                  </w:pPr>
                  <w:r>
                    <w:rPr>
                      <w:rFonts w:hint="eastAsia"/>
                      <w:lang w:val="en-US" w:eastAsia="zh-CN"/>
                    </w:rPr>
                    <w:t>合同编号：WD-20210901</w:t>
                  </w:r>
                </w:p>
              </w:tc>
              <w:tc>
                <w:tcPr>
                  <w:tcW w:w="2190" w:type="dxa"/>
                </w:tcPr>
                <w:p>
                  <w:pPr>
                    <w:rPr>
                      <w:rFonts w:hint="default" w:eastAsia="宋体"/>
                      <w:lang w:val="en-US" w:eastAsia="zh-CN"/>
                    </w:rPr>
                  </w:pPr>
                  <w:r>
                    <w:rPr>
                      <w:rFonts w:hint="eastAsia"/>
                      <w:lang w:val="en-US" w:eastAsia="zh-CN"/>
                    </w:rPr>
                    <w:t>2022-06-20日、验收未保留记录，已与企业沟通</w:t>
                  </w:r>
                </w:p>
              </w:tc>
              <w:tc>
                <w:tcPr>
                  <w:tcW w:w="1951" w:type="dxa"/>
                </w:tcPr>
                <w:p>
                  <w:r>
                    <w:rPr>
                      <w:rFonts w:ascii="Calibri" w:hAnsi="Calibri"/>
                    </w:rPr>
                    <w:sym w:font="Wingdings 2" w:char="0052"/>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bl>
          <w:p/>
          <w:p>
            <w:pPr>
              <w:rPr>
                <w:rFonts w:hint="default" w:eastAsia="宋体"/>
                <w:lang w:val="en-US" w:eastAsia="zh-CN"/>
              </w:rPr>
            </w:pPr>
            <w:r>
              <w:rPr>
                <w:rFonts w:hint="eastAsia"/>
              </w:rPr>
              <w:t>查看对设备维保的控制</w:t>
            </w:r>
            <w:r>
              <w:rPr>
                <w:rFonts w:hint="eastAsia"/>
                <w:lang w:eastAsia="zh-CN"/>
              </w:rPr>
              <w:t>，</w:t>
            </w:r>
            <w:r>
              <w:rPr>
                <w:rFonts w:hint="eastAsia"/>
                <w:lang w:val="en-US" w:eastAsia="zh-CN"/>
              </w:rPr>
              <w:t>提供有《生产设备台账》、《设备维保计划》、</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247"/>
              <w:gridCol w:w="2055"/>
              <w:gridCol w:w="1298"/>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tcPr>
                <w:p>
                  <w:r>
                    <w:rPr>
                      <w:rFonts w:hint="eastAsia"/>
                    </w:rPr>
                    <w:t>《设备维保计划》</w:t>
                  </w:r>
                </w:p>
              </w:tc>
              <w:tc>
                <w:tcPr>
                  <w:tcW w:w="1247" w:type="dxa"/>
                </w:tcPr>
                <w:p>
                  <w:r>
                    <w:rPr>
                      <w:rFonts w:hint="eastAsia"/>
                    </w:rPr>
                    <w:t>设备名称</w:t>
                  </w:r>
                </w:p>
              </w:tc>
              <w:tc>
                <w:tcPr>
                  <w:tcW w:w="2055" w:type="dxa"/>
                </w:tcPr>
                <w:p>
                  <w:pPr>
                    <w:rPr>
                      <w:highlight w:val="none"/>
                    </w:rPr>
                  </w:pPr>
                  <w:r>
                    <w:rPr>
                      <w:rFonts w:hint="eastAsia"/>
                      <w:highlight w:val="none"/>
                    </w:rPr>
                    <w:t>维保日期</w:t>
                  </w:r>
                </w:p>
              </w:tc>
              <w:tc>
                <w:tcPr>
                  <w:tcW w:w="1298" w:type="dxa"/>
                </w:tcPr>
                <w:p>
                  <w:pPr>
                    <w:rPr>
                      <w:highlight w:val="none"/>
                    </w:rPr>
                  </w:pPr>
                  <w:r>
                    <w:rPr>
                      <w:rFonts w:hint="eastAsia"/>
                      <w:highlight w:val="none"/>
                    </w:rPr>
                    <w:t>维保周期</w:t>
                  </w:r>
                </w:p>
              </w:tc>
              <w:tc>
                <w:tcPr>
                  <w:tcW w:w="2348"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9" w:type="dxa"/>
                </w:tcPr>
                <w:p>
                  <w:r>
                    <w:rPr>
                      <w:rFonts w:hint="eastAsia"/>
                    </w:rPr>
                    <w:t>一级维保记录</w:t>
                  </w:r>
                </w:p>
              </w:tc>
              <w:tc>
                <w:tcPr>
                  <w:tcW w:w="1247" w:type="dxa"/>
                </w:tcPr>
                <w:p>
                  <w:pPr>
                    <w:rPr>
                      <w:rFonts w:hint="default" w:eastAsia="宋体"/>
                      <w:lang w:val="en-US" w:eastAsia="zh-CN"/>
                    </w:rPr>
                  </w:pPr>
                  <w:r>
                    <w:rPr>
                      <w:rFonts w:hint="eastAsia"/>
                      <w:lang w:val="en-US" w:eastAsia="zh-CN"/>
                    </w:rPr>
                    <w:t>——</w:t>
                  </w:r>
                </w:p>
              </w:tc>
              <w:tc>
                <w:tcPr>
                  <w:tcW w:w="2055" w:type="dxa"/>
                </w:tcPr>
                <w:p>
                  <w:pPr>
                    <w:rPr>
                      <w:rFonts w:hint="default" w:eastAsia="宋体"/>
                      <w:highlight w:val="none"/>
                      <w:lang w:val="en-US" w:eastAsia="zh-CN"/>
                    </w:rPr>
                  </w:pPr>
                </w:p>
              </w:tc>
              <w:tc>
                <w:tcPr>
                  <w:tcW w:w="1298" w:type="dxa"/>
                </w:tcPr>
                <w:p>
                  <w:pPr>
                    <w:rPr>
                      <w:rFonts w:ascii="Calibri" w:hAnsi="Calibri"/>
                      <w:highlight w:val="none"/>
                    </w:rPr>
                  </w:pPr>
                </w:p>
              </w:tc>
              <w:tc>
                <w:tcPr>
                  <w:tcW w:w="234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highlight w:val="none"/>
                    </w:rPr>
                  </w:pPr>
                  <w:r>
                    <w:rPr>
                      <w:rFonts w:hint="eastAsia"/>
                      <w:highlight w:val="none"/>
                    </w:rPr>
                    <w:t>一级维保记录</w:t>
                  </w:r>
                </w:p>
              </w:tc>
              <w:tc>
                <w:tcPr>
                  <w:tcW w:w="1247" w:type="dxa"/>
                </w:tcPr>
                <w:p>
                  <w:pPr>
                    <w:rPr>
                      <w:rFonts w:hint="eastAsia" w:eastAsia="宋体"/>
                      <w:highlight w:val="none"/>
                      <w:lang w:eastAsia="zh-CN"/>
                    </w:rPr>
                  </w:pPr>
                  <w:r>
                    <w:rPr>
                      <w:rFonts w:hint="eastAsia"/>
                      <w:highlight w:val="none"/>
                      <w:lang w:eastAsia="zh-CN"/>
                    </w:rPr>
                    <w:t>——</w:t>
                  </w:r>
                </w:p>
              </w:tc>
              <w:tc>
                <w:tcPr>
                  <w:tcW w:w="2055" w:type="dxa"/>
                </w:tcPr>
                <w:p>
                  <w:pPr>
                    <w:rPr>
                      <w:highlight w:val="magenta"/>
                    </w:rPr>
                  </w:pPr>
                </w:p>
              </w:tc>
              <w:tc>
                <w:tcPr>
                  <w:tcW w:w="1298" w:type="dxa"/>
                </w:tcPr>
                <w:p>
                  <w:pPr>
                    <w:rPr>
                      <w:rFonts w:ascii="Calibri" w:hAnsi="Calibri"/>
                      <w:highlight w:val="magenta"/>
                    </w:rPr>
                  </w:pPr>
                </w:p>
              </w:tc>
              <w:tc>
                <w:tcPr>
                  <w:tcW w:w="2348" w:type="dxa"/>
                </w:tcPr>
                <w:p>
                  <w:pPr>
                    <w:rPr>
                      <w:rFonts w:hint="eastAsia" w:eastAsia="宋体"/>
                      <w:highlight w:val="magent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rFonts w:hint="eastAsia"/>
                      <w:highlight w:val="none"/>
                    </w:rPr>
                  </w:pPr>
                  <w:r>
                    <w:rPr>
                      <w:rFonts w:hint="eastAsia"/>
                      <w:highlight w:val="none"/>
                    </w:rPr>
                    <w:t>一级维保记录</w:t>
                  </w:r>
                </w:p>
              </w:tc>
              <w:tc>
                <w:tcPr>
                  <w:tcW w:w="1247" w:type="dxa"/>
                </w:tcPr>
                <w:p>
                  <w:pPr>
                    <w:rPr>
                      <w:rFonts w:hint="eastAsia"/>
                      <w:highlight w:val="none"/>
                      <w:lang w:eastAsia="zh-CN"/>
                    </w:rPr>
                  </w:pPr>
                </w:p>
              </w:tc>
              <w:tc>
                <w:tcPr>
                  <w:tcW w:w="2055" w:type="dxa"/>
                </w:tcPr>
                <w:p>
                  <w:pPr>
                    <w:rPr>
                      <w:rFonts w:hint="default" w:eastAsia="宋体"/>
                      <w:highlight w:val="none"/>
                      <w:lang w:val="en-US" w:eastAsia="zh-CN"/>
                    </w:rPr>
                  </w:pPr>
                </w:p>
              </w:tc>
              <w:tc>
                <w:tcPr>
                  <w:tcW w:w="1298" w:type="dxa"/>
                </w:tcPr>
                <w:p>
                  <w:pPr>
                    <w:rPr>
                      <w:rFonts w:hint="eastAsia" w:ascii="Calibri" w:hAnsi="Calibri"/>
                      <w:highlight w:val="none"/>
                      <w:lang w:val="en-US" w:eastAsia="zh-CN"/>
                    </w:rPr>
                  </w:pPr>
                </w:p>
              </w:tc>
              <w:tc>
                <w:tcPr>
                  <w:tcW w:w="2348" w:type="dxa"/>
                </w:tcPr>
                <w:p>
                  <w:pPr>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rFonts w:hint="eastAsia"/>
                      <w:highlight w:val="none"/>
                    </w:rPr>
                  </w:pPr>
                  <w:r>
                    <w:rPr>
                      <w:rFonts w:hint="eastAsia"/>
                      <w:highlight w:val="none"/>
                    </w:rPr>
                    <w:t>一级维保记录</w:t>
                  </w:r>
                </w:p>
              </w:tc>
              <w:tc>
                <w:tcPr>
                  <w:tcW w:w="1247" w:type="dxa"/>
                </w:tcPr>
                <w:p>
                  <w:pPr>
                    <w:rPr>
                      <w:rFonts w:hint="eastAsia"/>
                      <w:highlight w:val="none"/>
                      <w:lang w:eastAsia="zh-CN"/>
                    </w:rPr>
                  </w:pPr>
                  <w:r>
                    <w:rPr>
                      <w:rFonts w:hint="eastAsia"/>
                      <w:highlight w:val="none"/>
                      <w:lang w:eastAsia="zh-CN"/>
                    </w:rPr>
                    <w:t>——</w:t>
                  </w:r>
                </w:p>
              </w:tc>
              <w:tc>
                <w:tcPr>
                  <w:tcW w:w="2055" w:type="dxa"/>
                </w:tcPr>
                <w:p>
                  <w:pPr>
                    <w:rPr>
                      <w:rFonts w:hint="default"/>
                      <w:highlight w:val="none"/>
                      <w:lang w:val="en-US" w:eastAsia="zh-CN"/>
                    </w:rPr>
                  </w:pPr>
                </w:p>
              </w:tc>
              <w:tc>
                <w:tcPr>
                  <w:tcW w:w="1298" w:type="dxa"/>
                </w:tcPr>
                <w:p>
                  <w:pPr>
                    <w:rPr>
                      <w:rFonts w:hint="eastAsia" w:ascii="Calibri" w:hAnsi="Calibri"/>
                      <w:highlight w:val="none"/>
                      <w:lang w:val="en-US" w:eastAsia="zh-CN"/>
                    </w:rPr>
                  </w:pPr>
                </w:p>
              </w:tc>
              <w:tc>
                <w:tcPr>
                  <w:tcW w:w="2348" w:type="dxa"/>
                </w:tcPr>
                <w:p>
                  <w:pPr>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一级维保记录</w:t>
                  </w:r>
                </w:p>
              </w:tc>
              <w:tc>
                <w:tcPr>
                  <w:tcW w:w="1247"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2055" w:type="dxa"/>
                  <w:vAlign w:val="top"/>
                </w:tcPr>
                <w:p>
                  <w:pPr>
                    <w:rPr>
                      <w:rFonts w:hint="default" w:ascii="Times New Roman" w:hAnsi="Times New Roman" w:eastAsia="宋体" w:cs="Times New Roman"/>
                      <w:kern w:val="2"/>
                      <w:sz w:val="21"/>
                      <w:highlight w:val="none"/>
                      <w:lang w:val="en-US" w:eastAsia="zh-CN" w:bidi="ar-SA"/>
                    </w:rPr>
                  </w:pPr>
                </w:p>
              </w:tc>
              <w:tc>
                <w:tcPr>
                  <w:tcW w:w="1298" w:type="dxa"/>
                  <w:vAlign w:val="top"/>
                </w:tcPr>
                <w:p>
                  <w:pPr>
                    <w:rPr>
                      <w:rFonts w:hint="eastAsia" w:ascii="Calibri" w:hAnsi="Calibri" w:eastAsia="宋体" w:cs="Times New Roman"/>
                      <w:kern w:val="2"/>
                      <w:sz w:val="21"/>
                      <w:highlight w:val="none"/>
                      <w:lang w:val="en-US" w:eastAsia="zh-CN" w:bidi="ar-SA"/>
                    </w:rPr>
                  </w:pPr>
                </w:p>
              </w:tc>
              <w:tc>
                <w:tcPr>
                  <w:tcW w:w="2348"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ascii="Times New Roman" w:hAnsi="Times New Roman" w:eastAsia="宋体" w:cs="Times New Roman"/>
                      <w:kern w:val="2"/>
                      <w:sz w:val="21"/>
                      <w:lang w:val="en-US" w:eastAsia="zh-CN" w:bidi="ar-SA"/>
                    </w:rPr>
                  </w:pPr>
                  <w:r>
                    <w:rPr>
                      <w:rFonts w:hint="eastAsia"/>
                    </w:rPr>
                    <w:t>二级维保记录</w:t>
                  </w:r>
                </w:p>
              </w:tc>
              <w:tc>
                <w:tcPr>
                  <w:tcW w:w="1247"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2055" w:type="dxa"/>
                </w:tcPr>
                <w:p/>
              </w:tc>
              <w:tc>
                <w:tcPr>
                  <w:tcW w:w="1298" w:type="dxa"/>
                </w:tcPr>
                <w:p>
                  <w:pPr>
                    <w:rPr>
                      <w:rFonts w:ascii="Calibri" w:hAnsi="Calibri"/>
                    </w:rPr>
                  </w:pPr>
                </w:p>
              </w:tc>
              <w:tc>
                <w:tcPr>
                  <w:tcW w:w="23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ascii="Times New Roman" w:hAnsi="Times New Roman" w:eastAsia="宋体" w:cs="Times New Roman"/>
                      <w:kern w:val="2"/>
                      <w:sz w:val="21"/>
                      <w:lang w:val="en-US" w:eastAsia="zh-CN" w:bidi="ar-SA"/>
                    </w:rPr>
                  </w:pPr>
                  <w:r>
                    <w:rPr>
                      <w:rFonts w:hint="eastAsia"/>
                    </w:rPr>
                    <w:t>三级维保记录</w:t>
                  </w:r>
                </w:p>
              </w:tc>
              <w:tc>
                <w:tcPr>
                  <w:tcW w:w="1247"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2055" w:type="dxa"/>
                </w:tcPr>
                <w:p/>
              </w:tc>
              <w:tc>
                <w:tcPr>
                  <w:tcW w:w="1298" w:type="dxa"/>
                </w:tcPr>
                <w:p/>
              </w:tc>
              <w:tc>
                <w:tcPr>
                  <w:tcW w:w="23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default" w:eastAsia="宋体"/>
                      <w:lang w:val="en-US" w:eastAsia="zh-CN"/>
                    </w:rPr>
                  </w:pPr>
                  <w:r>
                    <w:rPr>
                      <w:rFonts w:hint="eastAsia"/>
                      <w:lang w:val="en-US" w:eastAsia="zh-CN"/>
                    </w:rPr>
                    <w:t>维保记录</w:t>
                  </w:r>
                </w:p>
              </w:tc>
              <w:tc>
                <w:tcPr>
                  <w:tcW w:w="1247" w:type="dxa"/>
                  <w:vAlign w:val="top"/>
                </w:tcPr>
                <w:p>
                  <w:pPr>
                    <w:rPr>
                      <w:rFonts w:hint="eastAsia"/>
                    </w:rPr>
                  </w:pPr>
                  <w:r>
                    <w:rPr>
                      <w:rFonts w:hint="eastAsia" w:ascii="宋体" w:hAnsi="宋体" w:eastAsia="宋体" w:cs="宋体"/>
                      <w:b w:val="0"/>
                      <w:bCs/>
                      <w:color w:val="000000"/>
                      <w:kern w:val="2"/>
                      <w:sz w:val="21"/>
                      <w:szCs w:val="21"/>
                      <w:highlight w:val="none"/>
                      <w:lang w:val="en-US" w:eastAsia="zh-CN" w:bidi="ar-SA"/>
                    </w:rPr>
                    <w:t>冷冻库</w:t>
                  </w:r>
                </w:p>
              </w:tc>
              <w:tc>
                <w:tcPr>
                  <w:tcW w:w="2055" w:type="dxa"/>
                </w:tcPr>
                <w:p>
                  <w:pPr>
                    <w:rPr>
                      <w:rFonts w:hint="default" w:eastAsia="宋体"/>
                      <w:lang w:val="en-US" w:eastAsia="zh-CN"/>
                    </w:rPr>
                  </w:pPr>
                  <w:r>
                    <w:rPr>
                      <w:rFonts w:hint="eastAsia"/>
                      <w:sz w:val="21"/>
                      <w:szCs w:val="21"/>
                      <w:lang w:val="en-US" w:eastAsia="zh-CN"/>
                    </w:rPr>
                    <w:t>每日在线实时监控温度、系统验证除霜</w:t>
                  </w:r>
                </w:p>
              </w:tc>
              <w:tc>
                <w:tcPr>
                  <w:tcW w:w="1298" w:type="dxa"/>
                </w:tcPr>
                <w:p>
                  <w:pPr>
                    <w:rPr>
                      <w:rFonts w:hint="default" w:eastAsia="宋体"/>
                      <w:lang w:val="en-US" w:eastAsia="zh-CN"/>
                    </w:rPr>
                  </w:pPr>
                  <w:r>
                    <w:rPr>
                      <w:rFonts w:hint="eastAsia"/>
                      <w:lang w:val="en-US" w:eastAsia="zh-CN"/>
                    </w:rPr>
                    <w:t>2022-07-04</w:t>
                  </w:r>
                </w:p>
              </w:tc>
              <w:tc>
                <w:tcPr>
                  <w:tcW w:w="2348" w:type="dxa"/>
                </w:tcPr>
                <w:p>
                  <w:pPr>
                    <w:rPr>
                      <w:rFonts w:hint="default"/>
                      <w:lang w:val="en-US"/>
                    </w:rPr>
                  </w:pPr>
                  <w:r>
                    <w:rPr>
                      <w:rFonts w:hint="eastAsia" w:eastAsia="宋体"/>
                      <w:kern w:val="2"/>
                      <w:sz w:val="21"/>
                      <w:szCs w:val="21"/>
                      <w:lang w:val="en-US" w:eastAsia="zh-CN" w:bidi="ar-SA"/>
                    </w:rPr>
                    <w:t>风扇清洁、制冷检查</w:t>
                  </w:r>
                  <w:r>
                    <w:rPr>
                      <w:rFonts w:hint="eastAsia"/>
                      <w:kern w:val="2"/>
                      <w:sz w:val="21"/>
                      <w:szCs w:val="21"/>
                      <w:lang w:val="en-US" w:eastAsia="zh-CN" w:bidi="ar-SA"/>
                    </w:rPr>
                    <w:t>、除霜定期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eastAsia"/>
                      <w:lang w:val="en-US" w:eastAsia="zh-CN"/>
                    </w:rPr>
                  </w:pPr>
                  <w:r>
                    <w:rPr>
                      <w:rFonts w:hint="eastAsia"/>
                      <w:lang w:val="en-US" w:eastAsia="zh-CN"/>
                    </w:rPr>
                    <w:t>维保记录</w:t>
                  </w:r>
                </w:p>
              </w:tc>
              <w:tc>
                <w:tcPr>
                  <w:tcW w:w="1247" w:type="dxa"/>
                  <w:vAlign w:val="top"/>
                </w:tcPr>
                <w:p>
                  <w:pPr>
                    <w:rPr>
                      <w:rFonts w:hint="default" w:eastAsia="黑体"/>
                      <w:b/>
                      <w:color w:val="000000"/>
                      <w:kern w:val="2"/>
                      <w:sz w:val="21"/>
                      <w:szCs w:val="21"/>
                      <w:highlight w:val="none"/>
                      <w:lang w:val="en-US" w:eastAsia="zh-CN" w:bidi="ar-SA"/>
                    </w:rPr>
                  </w:pPr>
                  <w:r>
                    <w:rPr>
                      <w:rFonts w:hint="eastAsia" w:eastAsia="黑体"/>
                      <w:b/>
                      <w:color w:val="000000"/>
                      <w:kern w:val="2"/>
                      <w:sz w:val="21"/>
                      <w:szCs w:val="21"/>
                      <w:highlight w:val="none"/>
                      <w:lang w:val="en-US" w:eastAsia="zh-CN" w:bidi="ar-SA"/>
                    </w:rPr>
                    <w:t>烘烤机</w:t>
                  </w:r>
                </w:p>
              </w:tc>
              <w:tc>
                <w:tcPr>
                  <w:tcW w:w="2055" w:type="dxa"/>
                </w:tcPr>
                <w:p>
                  <w:pPr>
                    <w:rPr>
                      <w:rFonts w:hint="default" w:eastAsia="宋体"/>
                      <w:sz w:val="21"/>
                      <w:szCs w:val="21"/>
                      <w:lang w:val="en-US" w:eastAsia="zh-CN"/>
                    </w:rPr>
                  </w:pPr>
                  <w:r>
                    <w:rPr>
                      <w:rFonts w:hint="eastAsia"/>
                      <w:sz w:val="21"/>
                      <w:szCs w:val="21"/>
                      <w:lang w:val="en-US" w:eastAsia="zh-CN"/>
                    </w:rPr>
                    <w:t>2022-06-23</w:t>
                  </w:r>
                </w:p>
              </w:tc>
              <w:tc>
                <w:tcPr>
                  <w:tcW w:w="1298" w:type="dxa"/>
                </w:tcPr>
                <w:p>
                  <w:pPr>
                    <w:rPr>
                      <w:rFonts w:hint="eastAsia"/>
                      <w:lang w:val="en-US" w:eastAsia="zh-CN"/>
                    </w:rPr>
                  </w:pPr>
                  <w:r>
                    <w:rPr>
                      <w:rFonts w:hint="eastAsia" w:eastAsia="黑体"/>
                      <w:b/>
                      <w:color w:val="000000"/>
                      <w:kern w:val="2"/>
                      <w:sz w:val="21"/>
                      <w:szCs w:val="21"/>
                      <w:highlight w:val="none"/>
                      <w:lang w:val="en-US" w:eastAsia="zh-CN" w:bidi="ar-SA"/>
                    </w:rPr>
                    <w:t>（厂家每月维保1次）</w:t>
                  </w:r>
                </w:p>
              </w:tc>
              <w:tc>
                <w:tcPr>
                  <w:tcW w:w="2348" w:type="dxa"/>
                </w:tcPr>
                <w:p>
                  <w:pPr>
                    <w:rPr>
                      <w:rFonts w:hint="default" w:eastAsia="宋体"/>
                      <w:kern w:val="2"/>
                      <w:sz w:val="21"/>
                      <w:szCs w:val="21"/>
                      <w:lang w:val="en-US" w:eastAsia="zh-CN" w:bidi="ar-SA"/>
                    </w:rPr>
                  </w:pPr>
                  <w:r>
                    <w:rPr>
                      <w:rFonts w:hint="eastAsia"/>
                      <w:kern w:val="2"/>
                      <w:sz w:val="21"/>
                      <w:szCs w:val="21"/>
                      <w:lang w:val="en-US" w:eastAsia="zh-CN" w:bidi="ar-SA"/>
                    </w:rPr>
                    <w:t>炉温、更换加热线、设备运行情况</w:t>
                  </w:r>
                </w:p>
              </w:tc>
            </w:tr>
          </w:tbl>
          <w:p>
            <w:pPr>
              <w:pStyle w:val="8"/>
              <w:ind w:left="0" w:leftChars="0" w:firstLine="0" w:firstLineChars="0"/>
              <w:rPr>
                <w:rFonts w:hint="default"/>
                <w:u w:val="single"/>
                <w:lang w:val="en-US" w:eastAsia="zh-CN"/>
              </w:rPr>
            </w:pPr>
          </w:p>
          <w:p>
            <w:pPr>
              <w:pStyle w:val="8"/>
              <w:ind w:left="0" w:leftChars="0" w:firstLine="0" w:firstLineChars="0"/>
              <w:rPr>
                <w:rFonts w:hint="default"/>
                <w:u w:val="single"/>
                <w:lang w:val="en-US" w:eastAsia="zh-CN"/>
              </w:rPr>
            </w:pPr>
          </w:p>
          <w:p>
            <w:pPr>
              <w:rPr>
                <w:rFonts w:hint="default" w:eastAsia="宋体"/>
                <w:color w:val="0000C7"/>
                <w:u w:val="single"/>
                <w:lang w:val="en-US" w:eastAsia="zh-CN"/>
              </w:rPr>
            </w:pPr>
            <w:r>
              <w:rPr>
                <w:rFonts w:hint="eastAsia"/>
                <w:lang w:val="en-US" w:eastAsia="zh-CN"/>
              </w:rPr>
              <w:t>设备日常点检</w:t>
            </w:r>
            <w:r>
              <w:rPr>
                <w:rFonts w:hint="eastAsia"/>
                <w:color w:val="0000C7"/>
                <w:u w:val="single"/>
                <w:lang w:val="en-US" w:eastAsia="zh-CN"/>
              </w:rPr>
              <w:t>——见F7.1.3条款</w:t>
            </w:r>
          </w:p>
          <w:tbl>
            <w:tblPr>
              <w:tblStyle w:val="10"/>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026"/>
              <w:gridCol w:w="2050"/>
              <w:gridCol w:w="2074"/>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4" w:type="dxa"/>
                  <w:vAlign w:val="top"/>
                </w:tcPr>
                <w:p>
                  <w:pPr>
                    <w:rPr>
                      <w:rFonts w:ascii="Times New Roman" w:hAnsi="Times New Roman" w:eastAsia="宋体" w:cs="Times New Roman"/>
                      <w:kern w:val="2"/>
                      <w:sz w:val="21"/>
                      <w:lang w:val="en-US" w:eastAsia="zh-CN" w:bidi="ar-SA"/>
                    </w:rPr>
                  </w:pPr>
                  <w:r>
                    <w:rPr>
                      <w:rFonts w:hint="eastAsia"/>
                    </w:rPr>
                    <w:t>抽查设备</w:t>
                  </w:r>
                </w:p>
              </w:tc>
              <w:tc>
                <w:tcPr>
                  <w:tcW w:w="1026" w:type="dxa"/>
                  <w:vAlign w:val="top"/>
                </w:tcPr>
                <w:p>
                  <w:pPr>
                    <w:rPr>
                      <w:rFonts w:ascii="Times New Roman" w:hAnsi="Times New Roman" w:eastAsia="宋体" w:cs="Times New Roman"/>
                      <w:kern w:val="2"/>
                      <w:sz w:val="21"/>
                      <w:lang w:val="en-US" w:eastAsia="zh-CN" w:bidi="ar-SA"/>
                    </w:rPr>
                  </w:pPr>
                  <w:r>
                    <w:rPr>
                      <w:rFonts w:hint="eastAsia"/>
                      <w:lang w:val="en-US" w:eastAsia="zh-CN"/>
                    </w:rPr>
                    <w:t>设备</w:t>
                  </w:r>
                  <w:r>
                    <w:rPr>
                      <w:rFonts w:hint="eastAsia"/>
                    </w:rPr>
                    <w:t>编号</w:t>
                  </w:r>
                </w:p>
              </w:tc>
              <w:tc>
                <w:tcPr>
                  <w:tcW w:w="2050" w:type="dxa"/>
                  <w:vAlign w:val="top"/>
                </w:tcPr>
                <w:p>
                  <w:pPr>
                    <w:rPr>
                      <w:rFonts w:ascii="Times New Roman" w:hAnsi="Times New Roman" w:eastAsia="宋体" w:cs="Times New Roman"/>
                      <w:kern w:val="2"/>
                      <w:sz w:val="21"/>
                      <w:lang w:val="en-US" w:eastAsia="zh-CN" w:bidi="ar-SA"/>
                    </w:rPr>
                  </w:pPr>
                  <w:r>
                    <w:rPr>
                      <w:rFonts w:hint="eastAsia"/>
                    </w:rPr>
                    <w:t>抽查点检记录的月份</w:t>
                  </w:r>
                </w:p>
              </w:tc>
              <w:tc>
                <w:tcPr>
                  <w:tcW w:w="2074" w:type="dxa"/>
                  <w:vAlign w:val="top"/>
                </w:tcPr>
                <w:p>
                  <w:pPr>
                    <w:rPr>
                      <w:rFonts w:ascii="Times New Roman" w:hAnsi="Times New Roman" w:eastAsia="宋体" w:cs="Times New Roman"/>
                      <w:kern w:val="2"/>
                      <w:sz w:val="21"/>
                      <w:lang w:val="en-US" w:eastAsia="zh-CN" w:bidi="ar-SA"/>
                    </w:rPr>
                  </w:pPr>
                  <w:r>
                    <w:rPr>
                      <w:rFonts w:hint="eastAsia"/>
                    </w:rPr>
                    <w:t>现场查看设备的完好情况</w:t>
                  </w:r>
                </w:p>
              </w:tc>
              <w:tc>
                <w:tcPr>
                  <w:tcW w:w="1900" w:type="dxa"/>
                  <w:vAlign w:val="top"/>
                </w:tcPr>
                <w:p>
                  <w:pPr>
                    <w:rPr>
                      <w:rFonts w:ascii="Times New Roman" w:hAnsi="Times New Roman" w:eastAsia="宋体" w:cs="Times New Roman"/>
                      <w:kern w:val="2"/>
                      <w:sz w:val="21"/>
                      <w:lang w:val="en-US" w:eastAsia="zh-CN" w:bidi="ar-SA"/>
                    </w:rP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hint="default"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hint="eastAsia" w:ascii="Times New Roman" w:hAnsi="Times New Roman" w:eastAsia="宋体" w:cs="Times New Roman"/>
                      <w:kern w:val="2"/>
                      <w:sz w:val="21"/>
                      <w:lang w:val="en-US" w:eastAsia="zh-CN" w:bidi="ar-SA"/>
                    </w:rPr>
                  </w:pPr>
                </w:p>
              </w:tc>
              <w:tc>
                <w:tcPr>
                  <w:tcW w:w="2074" w:type="dxa"/>
                  <w:vAlign w:val="top"/>
                </w:tcPr>
                <w:p>
                  <w:pPr>
                    <w:rPr>
                      <w:rFonts w:hint="eastAsia"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r>
                    <w:rPr>
                      <w:rFonts w:hint="eastAsia"/>
                    </w:rPr>
                    <w:t>年  月</w:t>
                  </w: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r>
          </w:tbl>
          <w:p/>
          <w:p/>
          <w:p>
            <w:pPr>
              <w:rPr>
                <w:rFonts w:hint="default" w:eastAsia="宋体"/>
                <w:color w:val="0000C7"/>
                <w:lang w:val="en-US" w:eastAsia="zh-CN"/>
              </w:rPr>
            </w:pPr>
            <w:r>
              <w:rPr>
                <w:rFonts w:hint="eastAsia"/>
              </w:rPr>
              <w:t>查看对设备维修的控制</w:t>
            </w:r>
          </w:p>
          <w:tbl>
            <w:tblPr>
              <w:tblStyle w:val="10"/>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291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2917" w:type="dxa"/>
                </w:tcPr>
                <w:p>
                  <w:pPr>
                    <w:rPr>
                      <w:rFonts w:hint="eastAsia" w:eastAsia="宋体"/>
                      <w:lang w:val="en-US" w:eastAsia="zh-CN"/>
                    </w:rPr>
                  </w:pPr>
                  <w:r>
                    <w:rPr>
                      <w:rFonts w:hint="eastAsia"/>
                    </w:rPr>
                    <w:t>维修</w:t>
                  </w:r>
                  <w:r>
                    <w:rPr>
                      <w:rFonts w:hint="eastAsia"/>
                      <w:lang w:val="en-US" w:eastAsia="zh-CN"/>
                    </w:rPr>
                    <w:t>内容</w:t>
                  </w:r>
                </w:p>
              </w:tc>
              <w:tc>
                <w:tcPr>
                  <w:tcW w:w="1890" w:type="dxa"/>
                </w:tcPr>
                <w:p>
                  <w:pPr>
                    <w:rPr>
                      <w:rFonts w:ascii="Calibri" w:hAnsi="Calibri"/>
                    </w:rPr>
                  </w:pPr>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tcPr>
                <w:p>
                  <w:pPr>
                    <w:rPr>
                      <w:rFonts w:hint="default" w:eastAsia="宋体"/>
                      <w:lang w:val="en-US" w:eastAsia="zh-CN"/>
                    </w:rPr>
                  </w:pPr>
                  <w:r>
                    <w:rPr>
                      <w:rFonts w:hint="eastAsia"/>
                      <w:lang w:val="en-US" w:eastAsia="zh-CN"/>
                    </w:rPr>
                    <w:t>生产设备检修记录【2022-04-21】</w:t>
                  </w:r>
                </w:p>
              </w:tc>
              <w:tc>
                <w:tcPr>
                  <w:tcW w:w="1732" w:type="dxa"/>
                </w:tcPr>
                <w:p>
                  <w:pPr>
                    <w:rPr>
                      <w:rFonts w:hint="default" w:eastAsia="宋体"/>
                      <w:lang w:val="en-US" w:eastAsia="zh-CN"/>
                    </w:rPr>
                  </w:pPr>
                  <w:r>
                    <w:rPr>
                      <w:rFonts w:hint="eastAsia"/>
                      <w:lang w:val="en-US" w:eastAsia="zh-CN"/>
                    </w:rPr>
                    <w:t>双宝真空机（DZ-600/2s）</w:t>
                  </w:r>
                </w:p>
              </w:tc>
              <w:tc>
                <w:tcPr>
                  <w:tcW w:w="2917" w:type="dxa"/>
                </w:tcPr>
                <w:p>
                  <w:pPr>
                    <w:rPr>
                      <w:rFonts w:hint="default" w:eastAsia="宋体"/>
                      <w:lang w:val="en-US" w:eastAsia="zh-CN"/>
                    </w:rPr>
                  </w:pPr>
                  <w:r>
                    <w:rPr>
                      <w:rFonts w:hint="eastAsia"/>
                      <w:lang w:val="en-US" w:eastAsia="zh-CN"/>
                    </w:rPr>
                    <w:t>电加热丝烧坏</w:t>
                  </w:r>
                </w:p>
              </w:tc>
              <w:tc>
                <w:tcPr>
                  <w:tcW w:w="1890" w:type="dxa"/>
                </w:tcPr>
                <w:p>
                  <w:r>
                    <w:rPr>
                      <w:rFonts w:ascii="Calibri" w:hAnsi="Calibri"/>
                    </w:rPr>
                    <w:sym w:font="Wingdings 2" w:char="0052"/>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2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生产设备检修记录【2022-07-05】</w:t>
                  </w:r>
                </w:p>
              </w:tc>
              <w:tc>
                <w:tcPr>
                  <w:tcW w:w="17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擀饼机（WD-BS型）</w:t>
                  </w:r>
                </w:p>
              </w:tc>
              <w:tc>
                <w:tcPr>
                  <w:tcW w:w="291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定时更换擀饼皮</w:t>
                  </w:r>
                </w:p>
              </w:tc>
              <w:tc>
                <w:tcPr>
                  <w:tcW w:w="1890" w:type="dxa"/>
                </w:tcPr>
                <w:p>
                  <w:pPr>
                    <w:rPr>
                      <w:rFonts w:ascii="Calibri" w:hAnsi="Calibri"/>
                      <w:b/>
                      <w:bCs/>
                    </w:rPr>
                  </w:pPr>
                  <w:r>
                    <w:rPr>
                      <w:rFonts w:ascii="Calibri" w:hAnsi="Calibri"/>
                    </w:rPr>
                    <w:sym w:font="Wingdings 2" w:char="0052"/>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生产设备检修记录【2022-05-30】</w:t>
                  </w:r>
                </w:p>
              </w:tc>
              <w:tc>
                <w:tcPr>
                  <w:tcW w:w="17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1号烤饼机</w:t>
                  </w:r>
                </w:p>
              </w:tc>
              <w:tc>
                <w:tcPr>
                  <w:tcW w:w="291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电箱按压控制器烧坏</w:t>
                  </w:r>
                </w:p>
              </w:tc>
              <w:tc>
                <w:tcPr>
                  <w:tcW w:w="1890" w:type="dxa"/>
                  <w:vAlign w:val="top"/>
                </w:tcPr>
                <w:p>
                  <w:pPr>
                    <w:rPr>
                      <w:rFonts w:ascii="Calibri" w:hAnsi="Calibri" w:eastAsia="宋体" w:cs="Times New Roman"/>
                      <w:b/>
                      <w:bCs/>
                      <w:kern w:val="2"/>
                      <w:sz w:val="21"/>
                      <w:lang w:val="en-US" w:eastAsia="zh-CN" w:bidi="ar-SA"/>
                    </w:rPr>
                  </w:pPr>
                  <w:r>
                    <w:rPr>
                      <w:rFonts w:ascii="Calibri" w:hAnsi="Calibri"/>
                    </w:rPr>
                    <w:sym w:font="Wingdings 2" w:char="0052"/>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lang w:val="en-US" w:eastAsia="zh-CN"/>
                    </w:rPr>
                  </w:pPr>
                </w:p>
              </w:tc>
              <w:tc>
                <w:tcPr>
                  <w:tcW w:w="1732" w:type="dxa"/>
                </w:tcPr>
                <w:p>
                  <w:pPr>
                    <w:rPr>
                      <w:rFonts w:hint="default"/>
                      <w:lang w:val="en-US" w:eastAsia="zh-CN"/>
                    </w:rPr>
                  </w:pPr>
                </w:p>
              </w:tc>
              <w:tc>
                <w:tcPr>
                  <w:tcW w:w="2917" w:type="dxa"/>
                </w:tcPr>
                <w:p>
                  <w:pPr>
                    <w:rPr>
                      <w:rFonts w:hint="default"/>
                      <w:lang w:val="en-US" w:eastAsia="zh-CN"/>
                    </w:rPr>
                  </w:pPr>
                </w:p>
              </w:tc>
              <w:tc>
                <w:tcPr>
                  <w:tcW w:w="1890" w:type="dxa"/>
                </w:tcPr>
                <w:p>
                  <w:pPr>
                    <w:rPr>
                      <w:rFonts w:ascii="Calibri" w:hAnsi="Calibri"/>
                    </w:rPr>
                  </w:pPr>
                  <w:r>
                    <w:rPr>
                      <w:rFonts w:ascii="Calibri" w:hAnsi="Calibri"/>
                    </w:rPr>
                    <w:sym w:font="Wingdings 2" w:char="00A3"/>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lang w:val="en-US" w:eastAsia="zh-CN"/>
                    </w:rPr>
                  </w:pPr>
                </w:p>
              </w:tc>
              <w:tc>
                <w:tcPr>
                  <w:tcW w:w="1732" w:type="dxa"/>
                </w:tcPr>
                <w:p>
                  <w:pPr>
                    <w:rPr>
                      <w:rFonts w:hint="default"/>
                      <w:lang w:val="en-US" w:eastAsia="zh-CN"/>
                    </w:rPr>
                  </w:pPr>
                </w:p>
              </w:tc>
              <w:tc>
                <w:tcPr>
                  <w:tcW w:w="2917" w:type="dxa"/>
                </w:tcPr>
                <w:p>
                  <w:pPr>
                    <w:rPr>
                      <w:rFonts w:hint="default"/>
                      <w:lang w:val="en-US" w:eastAsia="zh-CN"/>
                    </w:rPr>
                  </w:pPr>
                </w:p>
              </w:tc>
              <w:tc>
                <w:tcPr>
                  <w:tcW w:w="1890" w:type="dxa"/>
                </w:tcPr>
                <w:p>
                  <w:pPr>
                    <w:rPr>
                      <w:rFonts w:ascii="Calibri" w:hAnsi="Calibri"/>
                    </w:rPr>
                  </w:pPr>
                  <w:r>
                    <w:rPr>
                      <w:rFonts w:ascii="Calibri" w:hAnsi="Calibri"/>
                    </w:rPr>
                    <w:sym w:font="Wingdings 2" w:char="00A3"/>
                  </w:r>
                  <w:r>
                    <w:rPr>
                      <w:rFonts w:hint="eastAsia"/>
                    </w:rPr>
                    <w:t xml:space="preserve">合格    </w:t>
                  </w:r>
                  <w:r>
                    <w:rPr>
                      <w:rFonts w:ascii="Calibri" w:hAnsi="Calibri"/>
                    </w:rPr>
                    <w:t>□</w:t>
                  </w:r>
                  <w:r>
                    <w:rPr>
                      <w:rFonts w:hint="eastAsia"/>
                    </w:rPr>
                    <w:t>缺少</w:t>
                  </w:r>
                </w:p>
              </w:tc>
            </w:tr>
          </w:tbl>
          <w:p>
            <w:pPr>
              <w:rPr>
                <w:rFonts w:hint="eastAsia"/>
                <w:lang w:val="en-US" w:eastAsia="zh-CN"/>
              </w:rPr>
            </w:pPr>
          </w:p>
          <w:p>
            <w:pPr>
              <w:rPr>
                <w:rFonts w:hint="default"/>
                <w:lang w:val="en-US" w:eastAsia="zh-CN"/>
              </w:rPr>
            </w:pPr>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10"/>
              <w:tblW w:w="922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10"/>
              <w:gridCol w:w="1820"/>
              <w:gridCol w:w="190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0" w:type="dxa"/>
                </w:tcPr>
                <w:p>
                  <w:r>
                    <w:rPr>
                      <w:rFonts w:hint="eastAsia"/>
                    </w:rPr>
                    <w:t>设备故障引起停产描述</w:t>
                  </w:r>
                </w:p>
              </w:tc>
              <w:tc>
                <w:tcPr>
                  <w:tcW w:w="1110" w:type="dxa"/>
                </w:tcPr>
                <w:p>
                  <w:r>
                    <w:rPr>
                      <w:rFonts w:hint="eastAsia"/>
                    </w:rPr>
                    <w:t>发生日期</w:t>
                  </w:r>
                </w:p>
              </w:tc>
              <w:tc>
                <w:tcPr>
                  <w:tcW w:w="1820" w:type="dxa"/>
                </w:tcPr>
                <w:p>
                  <w:r>
                    <w:rPr>
                      <w:rFonts w:hint="eastAsia" w:ascii="Calibri" w:hAnsi="Calibri"/>
                    </w:rPr>
                    <w:t>停机时间（小时）</w:t>
                  </w:r>
                </w:p>
              </w:tc>
              <w:tc>
                <w:tcPr>
                  <w:tcW w:w="1900" w:type="dxa"/>
                </w:tcPr>
                <w:p>
                  <w:pPr>
                    <w:rPr>
                      <w:rFonts w:ascii="Calibri" w:hAnsi="Calibri"/>
                    </w:rPr>
                  </w:pPr>
                  <w:r>
                    <w:rPr>
                      <w:rFonts w:hint="eastAsia" w:ascii="Calibri" w:hAnsi="Calibri"/>
                    </w:rPr>
                    <w:t>是否影响产品质量</w:t>
                  </w:r>
                </w:p>
              </w:tc>
              <w:tc>
                <w:tcPr>
                  <w:tcW w:w="2050"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tc>
              <w:tc>
                <w:tcPr>
                  <w:tcW w:w="1110" w:type="dxa"/>
                </w:tcPr>
                <w:p/>
              </w:tc>
              <w:tc>
                <w:tcPr>
                  <w:tcW w:w="1820" w:type="dxa"/>
                </w:tcPr>
                <w:p/>
              </w:tc>
              <w:tc>
                <w:tcPr>
                  <w:tcW w:w="1900" w:type="dxa"/>
                </w:tcPr>
                <w:p>
                  <w:pPr>
                    <w:rPr>
                      <w:rFonts w:ascii="Calibri" w:hAnsi="Calibri"/>
                    </w:rPr>
                  </w:pPr>
                </w:p>
              </w:tc>
              <w:tc>
                <w:tcPr>
                  <w:tcW w:w="2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tc>
              <w:tc>
                <w:tcPr>
                  <w:tcW w:w="1110" w:type="dxa"/>
                </w:tcPr>
                <w:p/>
              </w:tc>
              <w:tc>
                <w:tcPr>
                  <w:tcW w:w="1820" w:type="dxa"/>
                </w:tcPr>
                <w:p/>
              </w:tc>
              <w:tc>
                <w:tcPr>
                  <w:tcW w:w="1900" w:type="dxa"/>
                </w:tcPr>
                <w:p>
                  <w:pPr>
                    <w:rPr>
                      <w:rFonts w:ascii="Calibri" w:hAnsi="Calibri"/>
                    </w:rPr>
                  </w:pPr>
                </w:p>
              </w:tc>
              <w:tc>
                <w:tcPr>
                  <w:tcW w:w="2050" w:type="dxa"/>
                </w:tcPr>
                <w:p/>
              </w:tc>
            </w:tr>
          </w:tbl>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电梯</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050"/>
              <w:gridCol w:w="1726"/>
              <w:gridCol w:w="1820"/>
              <w:gridCol w:w="159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0" w:type="dxa"/>
                </w:tcPr>
                <w:p>
                  <w:r>
                    <w:rPr>
                      <w:rFonts w:hint="eastAsia"/>
                    </w:rPr>
                    <w:t>设备名称</w:t>
                  </w:r>
                </w:p>
              </w:tc>
              <w:tc>
                <w:tcPr>
                  <w:tcW w:w="1050" w:type="dxa"/>
                </w:tcPr>
                <w:p>
                  <w:r>
                    <w:rPr>
                      <w:rFonts w:hint="eastAsia"/>
                    </w:rPr>
                    <w:t>编号</w:t>
                  </w:r>
                </w:p>
              </w:tc>
              <w:tc>
                <w:tcPr>
                  <w:tcW w:w="1726" w:type="dxa"/>
                </w:tcPr>
                <w:p>
                  <w:r>
                    <w:rPr>
                      <w:rFonts w:hint="eastAsia"/>
                    </w:rPr>
                    <w:t>《定期检测报告》编号</w:t>
                  </w:r>
                </w:p>
              </w:tc>
              <w:tc>
                <w:tcPr>
                  <w:tcW w:w="1820" w:type="dxa"/>
                </w:tcPr>
                <w:p>
                  <w:r>
                    <w:rPr>
                      <w:rFonts w:hint="eastAsia"/>
                    </w:rPr>
                    <w:t>有效期期限</w:t>
                  </w:r>
                </w:p>
              </w:tc>
              <w:tc>
                <w:tcPr>
                  <w:tcW w:w="1593" w:type="dxa"/>
                </w:tcPr>
                <w:p>
                  <w:r>
                    <w:rPr>
                      <w:rFonts w:hint="eastAsia"/>
                    </w:rPr>
                    <w:t>结论</w:t>
                  </w:r>
                </w:p>
              </w:tc>
              <w:tc>
                <w:tcPr>
                  <w:tcW w:w="1440"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0" w:type="dxa"/>
                  <w:vAlign w:val="top"/>
                </w:tcPr>
                <w:p>
                  <w:pPr>
                    <w:rPr>
                      <w:rFonts w:hint="eastAsia" w:ascii="Times New Roman" w:hAnsi="Times New Roman" w:eastAsia="宋体" w:cs="Times New Roman"/>
                      <w:kern w:val="2"/>
                      <w:sz w:val="21"/>
                      <w:lang w:val="en-US" w:eastAsia="zh-CN" w:bidi="ar-SA"/>
                    </w:rPr>
                  </w:pPr>
                  <w:r>
                    <w:rPr>
                      <w:rFonts w:hint="eastAsia"/>
                    </w:rPr>
                    <w:t>叉车</w:t>
                  </w:r>
                </w:p>
              </w:tc>
              <w:tc>
                <w:tcPr>
                  <w:tcW w:w="1050"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1726" w:type="dxa"/>
                  <w:vAlign w:val="top"/>
                </w:tcPr>
                <w:p>
                  <w:pPr>
                    <w:rPr>
                      <w:rFonts w:hint="eastAsia" w:ascii="Times New Roman" w:hAnsi="Times New Roman" w:eastAsia="宋体" w:cs="Times New Roman"/>
                      <w:kern w:val="2"/>
                      <w:sz w:val="21"/>
                      <w:lang w:val="en-US" w:eastAsia="zh-CN" w:bidi="ar-SA"/>
                    </w:rPr>
                  </w:pPr>
                </w:p>
              </w:tc>
              <w:tc>
                <w:tcPr>
                  <w:tcW w:w="1820" w:type="dxa"/>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593"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 xml:space="preserve">有效  </w:t>
                  </w:r>
                  <w:r>
                    <w:rPr>
                      <w:rFonts w:ascii="Calibri" w:hAnsi="Calibri"/>
                    </w:rPr>
                    <w:t>□</w:t>
                  </w:r>
                  <w:r>
                    <w:rPr>
                      <w:rFonts w:hint="eastAsia"/>
                    </w:rPr>
                    <w:t>过期</w:t>
                  </w:r>
                </w:p>
              </w:tc>
              <w:tc>
                <w:tcPr>
                  <w:tcW w:w="1440" w:type="dxa"/>
                  <w:vAlign w:val="top"/>
                </w:tcPr>
                <w:p>
                  <w:pPr>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10" w:type="dxa"/>
                </w:tcPr>
                <w:p>
                  <w:r>
                    <w:rPr>
                      <w:rFonts w:hint="eastAsia"/>
                    </w:rPr>
                    <w:t>压力容器</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0" w:type="dxa"/>
                </w:tcPr>
                <w:p>
                  <w:r>
                    <w:rPr>
                      <w:rFonts w:hint="eastAsia"/>
                    </w:rPr>
                    <w:t>锅炉</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10" w:type="dxa"/>
                </w:tcPr>
                <w:p>
                  <w:r>
                    <w:rPr>
                      <w:rFonts w:hint="eastAsia"/>
                    </w:rPr>
                    <w:t>压力管道</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0" w:type="dxa"/>
                </w:tcPr>
                <w:p>
                  <w:r>
                    <w:rPr>
                      <w:rFonts w:hint="eastAsia"/>
                    </w:rPr>
                    <w:t>电梯（客梯）</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10" w:type="dxa"/>
                </w:tcPr>
                <w:p>
                  <w:r>
                    <w:rPr>
                      <w:rFonts w:hint="eastAsia"/>
                    </w:rPr>
                    <w:t>电梯（货梯）</w:t>
                  </w:r>
                </w:p>
              </w:tc>
              <w:tc>
                <w:tcPr>
                  <w:tcW w:w="1050" w:type="dxa"/>
                </w:tcPr>
                <w:p>
                  <w:pPr>
                    <w:rPr>
                      <w:rFonts w:hint="default" w:eastAsia="宋体"/>
                      <w:lang w:val="en-US" w:eastAsia="zh-CN"/>
                    </w:rPr>
                  </w:pPr>
                  <w:r>
                    <w:rPr>
                      <w:rFonts w:hint="eastAsia"/>
                      <w:lang w:val="en-US" w:eastAsia="zh-CN"/>
                    </w:rPr>
                    <w:t>2006013/01</w:t>
                  </w:r>
                </w:p>
              </w:tc>
              <w:tc>
                <w:tcPr>
                  <w:tcW w:w="1726" w:type="dxa"/>
                </w:tcPr>
                <w:p>
                  <w:pPr>
                    <w:rPr>
                      <w:rFonts w:hint="default" w:eastAsia="宋体"/>
                      <w:lang w:val="en-US" w:eastAsia="zh-CN"/>
                    </w:rPr>
                  </w:pPr>
                  <w:r>
                    <w:rPr>
                      <w:rFonts w:hint="eastAsia"/>
                      <w:lang w:val="en-US" w:eastAsia="zh-CN"/>
                    </w:rPr>
                    <w:t>TH2022A04012</w:t>
                  </w:r>
                </w:p>
              </w:tc>
              <w:tc>
                <w:tcPr>
                  <w:tcW w:w="1820" w:type="dxa"/>
                </w:tcPr>
                <w:p>
                  <w:r>
                    <w:rPr>
                      <w:rFonts w:hint="eastAsia"/>
                      <w:lang w:val="en-US" w:eastAsia="zh-CN"/>
                    </w:rPr>
                    <w:t>2023</w:t>
                  </w:r>
                  <w:r>
                    <w:rPr>
                      <w:rFonts w:hint="eastAsia"/>
                    </w:rPr>
                    <w:t>年</w:t>
                  </w:r>
                  <w:r>
                    <w:rPr>
                      <w:rFonts w:hint="eastAsia"/>
                      <w:lang w:val="en-US" w:eastAsia="zh-CN"/>
                    </w:rPr>
                    <w:t>01</w:t>
                  </w:r>
                  <w:r>
                    <w:rPr>
                      <w:rFonts w:hint="eastAsia"/>
                    </w:rPr>
                    <w:t>月  日</w:t>
                  </w:r>
                </w:p>
              </w:tc>
              <w:tc>
                <w:tcPr>
                  <w:tcW w:w="1593" w:type="dxa"/>
                </w:tcPr>
                <w:p>
                  <w:r>
                    <w:rPr>
                      <w:rFonts w:ascii="Calibri" w:hAnsi="Calibri"/>
                    </w:rPr>
                    <w:sym w:font="Wingdings 2" w:char="0052"/>
                  </w:r>
                  <w:r>
                    <w:rPr>
                      <w:rFonts w:hint="eastAsia"/>
                    </w:rPr>
                    <w:t xml:space="preserve">有效  </w:t>
                  </w:r>
                  <w:r>
                    <w:rPr>
                      <w:rFonts w:ascii="Calibri" w:hAnsi="Calibri"/>
                    </w:rPr>
                    <w:t>□</w:t>
                  </w:r>
                  <w:r>
                    <w:rPr>
                      <w:rFonts w:hint="eastAsia"/>
                    </w:rPr>
                    <w:t>过期</w:t>
                  </w:r>
                </w:p>
              </w:tc>
              <w:tc>
                <w:tcPr>
                  <w:tcW w:w="1440" w:type="dxa"/>
                </w:tcPr>
                <w:p>
                  <w:r>
                    <w:rPr>
                      <w:rFonts w:ascii="Calibri" w:hAnsi="Calibri"/>
                    </w:rPr>
                    <w:sym w:font="Wingdings 2" w:char="0052"/>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10" w:type="dxa"/>
                  <w:vAlign w:val="top"/>
                </w:tcPr>
                <w:p>
                  <w:pPr>
                    <w:rPr>
                      <w:rFonts w:hint="eastAsia" w:ascii="Times New Roman" w:hAnsi="Times New Roman" w:eastAsia="宋体" w:cs="Times New Roman"/>
                      <w:kern w:val="2"/>
                      <w:sz w:val="21"/>
                      <w:lang w:val="en-US" w:eastAsia="zh-CN" w:bidi="ar-SA"/>
                    </w:rPr>
                  </w:pPr>
                  <w:r>
                    <w:rPr>
                      <w:rFonts w:hint="eastAsia"/>
                    </w:rPr>
                    <w:t>电梯（货梯）</w:t>
                  </w:r>
                </w:p>
              </w:tc>
              <w:tc>
                <w:tcPr>
                  <w:tcW w:w="10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2006013/02</w:t>
                  </w:r>
                </w:p>
              </w:tc>
              <w:tc>
                <w:tcPr>
                  <w:tcW w:w="172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TH2022A04011</w:t>
                  </w:r>
                </w:p>
              </w:tc>
              <w:tc>
                <w:tcPr>
                  <w:tcW w:w="18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w:t>
                  </w:r>
                  <w:r>
                    <w:rPr>
                      <w:rFonts w:hint="eastAsia"/>
                    </w:rPr>
                    <w:t>年</w:t>
                  </w:r>
                  <w:r>
                    <w:rPr>
                      <w:rFonts w:hint="eastAsia"/>
                      <w:lang w:val="en-US" w:eastAsia="zh-CN"/>
                    </w:rPr>
                    <w:t>01</w:t>
                  </w:r>
                  <w:r>
                    <w:rPr>
                      <w:rFonts w:hint="eastAsia"/>
                    </w:rPr>
                    <w:t>月  日</w:t>
                  </w:r>
                </w:p>
              </w:tc>
              <w:tc>
                <w:tcPr>
                  <w:tcW w:w="1593"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52"/>
                  </w:r>
                  <w:r>
                    <w:rPr>
                      <w:rFonts w:hint="eastAsia"/>
                    </w:rPr>
                    <w:t xml:space="preserve">有效  </w:t>
                  </w:r>
                  <w:r>
                    <w:rPr>
                      <w:rFonts w:ascii="Calibri" w:hAnsi="Calibri"/>
                    </w:rPr>
                    <w:t>□</w:t>
                  </w:r>
                  <w:r>
                    <w:rPr>
                      <w:rFonts w:hint="eastAsia"/>
                    </w:rPr>
                    <w:t>过期</w:t>
                  </w:r>
                </w:p>
              </w:tc>
              <w:tc>
                <w:tcPr>
                  <w:tcW w:w="144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52"/>
                  </w:r>
                  <w:r>
                    <w:rPr>
                      <w:rFonts w:hint="eastAsia"/>
                    </w:rPr>
                    <w:t xml:space="preserve">有  </w:t>
                  </w:r>
                  <w:r>
                    <w:rPr>
                      <w:rFonts w:ascii="Calibri" w:hAnsi="Calibri"/>
                    </w:rPr>
                    <w:t>□</w:t>
                  </w:r>
                  <w:r>
                    <w:rPr>
                      <w:rFonts w:hint="eastAsia"/>
                    </w:rPr>
                    <w:t>无</w:t>
                  </w:r>
                </w:p>
              </w:tc>
            </w:tr>
          </w:tbl>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sym w:font="Wingdings 2" w:char="0052"/>
                  </w:r>
                  <w:r>
                    <w:rPr>
                      <w:rFonts w:hint="eastAsia"/>
                    </w:rPr>
                    <w:t xml:space="preserve">有  </w:t>
                  </w:r>
                  <w:r>
                    <w:rPr>
                      <w:rFonts w:hint="eastAsia" w:ascii="Calibri" w:hAnsi="Calibri"/>
                    </w:rPr>
                    <w:t>□</w:t>
                  </w:r>
                  <w:r>
                    <w:rPr>
                      <w:rFonts w:hint="eastAsia"/>
                    </w:rPr>
                    <w:t>无</w:t>
                  </w:r>
                </w:p>
              </w:tc>
              <w:tc>
                <w:tcPr>
                  <w:tcW w:w="1638" w:type="dxa"/>
                </w:tcPr>
                <w:p>
                  <w:pPr>
                    <w:rPr>
                      <w:rFonts w:hint="default" w:ascii="Calibri" w:hAnsi="Calibri" w:eastAsia="宋体"/>
                      <w:lang w:val="en-US" w:eastAsia="zh-CN"/>
                    </w:rPr>
                  </w:pPr>
                  <w:r>
                    <w:rPr>
                      <w:rFonts w:hint="eastAsia" w:ascii="Calibri" w:hAnsi="Calibri"/>
                      <w:lang w:val="en-US" w:eastAsia="zh-CN"/>
                    </w:rPr>
                    <w:t>半个月维保1次</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pPr>
                    <w:rPr>
                      <w:rFonts w:hint="eastAsia" w:eastAsia="宋体"/>
                      <w:lang w:eastAsia="zh-CN"/>
                    </w:rPr>
                  </w:pPr>
                  <w:r>
                    <w:rPr>
                      <w:rFonts w:hint="eastAsia"/>
                    </w:rPr>
                    <w:t>维保记录</w:t>
                  </w:r>
                  <w:r>
                    <w:rPr>
                      <w:rFonts w:hint="eastAsia"/>
                      <w:lang w:eastAsia="zh-CN"/>
                    </w:rPr>
                    <w:t>【</w:t>
                  </w:r>
                  <w:r>
                    <w:rPr>
                      <w:rFonts w:hint="eastAsia"/>
                      <w:lang w:val="en-US" w:eastAsia="zh-CN"/>
                    </w:rPr>
                    <w:t>2006013/02</w:t>
                  </w:r>
                  <w:r>
                    <w:rPr>
                      <w:rFonts w:hint="eastAsia"/>
                      <w:lang w:eastAsia="zh-CN"/>
                    </w:rPr>
                    <w:t>】</w:t>
                  </w:r>
                </w:p>
              </w:tc>
              <w:tc>
                <w:tcPr>
                  <w:tcW w:w="1808" w:type="dxa"/>
                </w:tcPr>
                <w:p>
                  <w:pPr>
                    <w:rPr>
                      <w:rFonts w:hint="default" w:eastAsia="宋体"/>
                      <w:lang w:val="en-US" w:eastAsia="zh-CN"/>
                    </w:rPr>
                  </w:pPr>
                  <w:r>
                    <w:rPr>
                      <w:rFonts w:hint="eastAsia"/>
                      <w:lang w:val="en-US" w:eastAsia="zh-CN"/>
                    </w:rPr>
                    <w:t>2022-04-08</w:t>
                  </w:r>
                </w:p>
              </w:tc>
              <w:tc>
                <w:tcPr>
                  <w:tcW w:w="1638" w:type="dxa"/>
                </w:tcPr>
                <w:p>
                  <w:pPr>
                    <w:rPr>
                      <w:rFonts w:hint="default" w:ascii="Calibri" w:hAnsi="Calibri" w:eastAsia="宋体"/>
                      <w:lang w:val="en-US" w:eastAsia="zh-CN"/>
                    </w:rPr>
                  </w:pPr>
                  <w:r>
                    <w:rPr>
                      <w:rFonts w:hint="eastAsia" w:ascii="Calibri" w:hAnsi="Calibri"/>
                      <w:lang w:val="en-US" w:eastAsia="zh-CN"/>
                    </w:rPr>
                    <w:t>——</w:t>
                  </w:r>
                </w:p>
              </w:tc>
              <w:tc>
                <w:tcPr>
                  <w:tcW w:w="1374" w:type="dxa"/>
                </w:tcPr>
                <w:p>
                  <w:pPr>
                    <w:rPr>
                      <w:rFonts w:hint="default" w:ascii="Calibri" w:hAnsi="Calibri" w:eastAsia="宋体"/>
                      <w:lang w:val="en-US" w:eastAsia="zh-CN"/>
                    </w:rPr>
                  </w:pPr>
                  <w:r>
                    <w:rPr>
                      <w:rFonts w:hint="eastAsia" w:ascii="Calibri" w:hAnsi="Calibri"/>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r>
                    <w:rPr>
                      <w:rFonts w:hint="eastAsia"/>
                      <w:lang w:eastAsia="zh-CN"/>
                    </w:rPr>
                    <w:t>【</w:t>
                  </w:r>
                  <w:r>
                    <w:rPr>
                      <w:rFonts w:hint="eastAsia"/>
                      <w:lang w:val="en-US" w:eastAsia="zh-CN"/>
                    </w:rPr>
                    <w:t>2006013/02</w:t>
                  </w:r>
                  <w:r>
                    <w:rPr>
                      <w:rFonts w:hint="eastAsia"/>
                      <w:lang w:eastAsia="zh-CN"/>
                    </w:rPr>
                    <w:t>】</w:t>
                  </w:r>
                </w:p>
              </w:tc>
              <w:tc>
                <w:tcPr>
                  <w:tcW w:w="1808" w:type="dxa"/>
                </w:tcPr>
                <w:p>
                  <w:pPr>
                    <w:rPr>
                      <w:rFonts w:hint="default" w:eastAsia="宋体"/>
                      <w:lang w:val="en-US" w:eastAsia="zh-CN"/>
                    </w:rPr>
                  </w:pPr>
                  <w:r>
                    <w:rPr>
                      <w:rFonts w:hint="eastAsia"/>
                      <w:lang w:val="en-US" w:eastAsia="zh-CN"/>
                    </w:rPr>
                    <w:t>2022-07-04</w:t>
                  </w:r>
                </w:p>
              </w:tc>
              <w:tc>
                <w:tcPr>
                  <w:tcW w:w="163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w:t>
                  </w:r>
                </w:p>
              </w:tc>
              <w:tc>
                <w:tcPr>
                  <w:tcW w:w="1374"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pPr>
                    <w:rPr>
                      <w:rFonts w:hint="default" w:eastAsia="宋体"/>
                      <w:lang w:val="en-US" w:eastAsia="zh-CN"/>
                    </w:rPr>
                  </w:pPr>
                  <w:r>
                    <w:rPr>
                      <w:rFonts w:hint="eastAsia"/>
                      <w:lang w:val="en-US" w:eastAsia="zh-CN"/>
                    </w:rPr>
                    <w:t>淳安顺安电梯工程有限公司</w:t>
                  </w:r>
                </w:p>
              </w:tc>
              <w:tc>
                <w:tcPr>
                  <w:tcW w:w="1808" w:type="dxa"/>
                </w:tcPr>
                <w:p>
                  <w:pPr>
                    <w:rPr>
                      <w:rFonts w:hint="default" w:eastAsia="宋体"/>
                      <w:lang w:val="en-US" w:eastAsia="zh-CN"/>
                    </w:rPr>
                  </w:pPr>
                  <w:r>
                    <w:rPr>
                      <w:rFonts w:hint="eastAsia"/>
                      <w:lang w:val="en-US" w:eastAsia="zh-CN"/>
                    </w:rPr>
                    <w:t>2022-01-21日</w:t>
                  </w:r>
                  <w:r>
                    <w:rPr>
                      <w:rFonts w:hint="eastAsia"/>
                    </w:rPr>
                    <w:t>至</w:t>
                  </w:r>
                  <w:r>
                    <w:rPr>
                      <w:rFonts w:hint="eastAsia"/>
                      <w:lang w:val="en-US" w:eastAsia="zh-CN"/>
                    </w:rPr>
                    <w:t>2023-01-20日</w:t>
                  </w:r>
                </w:p>
              </w:tc>
              <w:tc>
                <w:tcPr>
                  <w:tcW w:w="1638" w:type="dxa"/>
                </w:tcPr>
                <w:p>
                  <w:pPr>
                    <w:rPr>
                      <w:rFonts w:hint="default" w:ascii="Calibri" w:hAnsi="Calibri" w:eastAsia="宋体"/>
                      <w:lang w:val="en-US" w:eastAsia="zh-CN"/>
                    </w:rPr>
                  </w:pPr>
                  <w:r>
                    <w:rPr>
                      <w:rFonts w:hint="eastAsia" w:ascii="Calibri" w:hAnsi="Calibri"/>
                      <w:lang w:val="en-US" w:eastAsia="zh-CN"/>
                    </w:rPr>
                    <w:t>营业执照编号：91330127673958176R</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6813" w:type="dxa"/>
                  <w:gridSpan w:val="4"/>
                  <w:shd w:val="clear" w:color="auto" w:fill="auto"/>
                </w:tcPr>
                <w:p>
                  <w:pPr>
                    <w:rPr>
                      <w:rFonts w:hint="default" w:ascii="Calibri" w:hAnsi="Calibri"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w:t>
                  </w:r>
                </w:p>
              </w:tc>
              <w:tc>
                <w:tcPr>
                  <w:tcW w:w="1041" w:type="dxa"/>
                  <w:vAlign w:val="top"/>
                </w:tcPr>
                <w:p>
                  <w:pPr>
                    <w:rPr>
                      <w:rFonts w:hint="eastAsia" w:ascii="Times New Roman" w:hAnsi="Times New Roman" w:eastAsia="宋体" w:cs="Times New Roman"/>
                      <w:kern w:val="2"/>
                      <w:sz w:val="21"/>
                      <w:lang w:val="en-US" w:eastAsia="zh-CN" w:bidi="ar-SA"/>
                    </w:rPr>
                  </w:pPr>
                </w:p>
              </w:tc>
              <w:tc>
                <w:tcPr>
                  <w:tcW w:w="1993" w:type="dxa"/>
                  <w:vAlign w:val="top"/>
                </w:tcPr>
                <w:p>
                  <w:pPr>
                    <w:ind w:firstLine="420" w:firstLineChars="200"/>
                    <w:rPr>
                      <w:rFonts w:ascii="Times New Roman" w:hAnsi="Times New Roman" w:eastAsia="宋体" w:cs="Times New Roman"/>
                      <w:kern w:val="2"/>
                      <w:sz w:val="21"/>
                      <w:lang w:val="en-US" w:eastAsia="zh-CN" w:bidi="ar-SA"/>
                    </w:rPr>
                  </w:pPr>
                  <w:r>
                    <w:rPr>
                      <w:rFonts w:hint="eastAsia"/>
                    </w:rPr>
                    <w:t xml:space="preserve">年  月  </w:t>
                  </w:r>
                </w:p>
              </w:tc>
              <w:tc>
                <w:tcPr>
                  <w:tcW w:w="1808" w:type="dxa"/>
                  <w:vAlign w:val="top"/>
                </w:tcPr>
                <w:p>
                  <w:pPr>
                    <w:rPr>
                      <w:rFonts w:hint="default" w:ascii="Times New Roman" w:hAnsi="Times New Roman" w:eastAsia="宋体" w:cs="Times New Roman"/>
                      <w:kern w:val="2"/>
                      <w:sz w:val="21"/>
                      <w:lang w:val="en-US" w:eastAsia="zh-CN" w:bidi="ar-SA"/>
                    </w:rPr>
                  </w:pPr>
                </w:p>
              </w:tc>
              <w:tc>
                <w:tcPr>
                  <w:tcW w:w="1638"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top"/>
                </w:tcPr>
                <w:p>
                  <w:pPr>
                    <w:rPr>
                      <w:rFonts w:hint="eastAsia" w:ascii="Times New Roman" w:hAnsi="Times New Roman" w:eastAsia="宋体" w:cs="Times New Roman"/>
                      <w:kern w:val="2"/>
                      <w:sz w:val="21"/>
                      <w:lang w:val="en-US" w:eastAsia="zh-CN" w:bidi="ar-SA"/>
                    </w:rPr>
                  </w:pPr>
                  <w:r>
                    <w:rPr>
                      <w:rFonts w:hint="eastAsia"/>
                    </w:rPr>
                    <w:t>叉车</w:t>
                  </w:r>
                </w:p>
              </w:tc>
              <w:tc>
                <w:tcPr>
                  <w:tcW w:w="1041" w:type="dxa"/>
                  <w:vAlign w:val="top"/>
                </w:tcPr>
                <w:p>
                  <w:pPr>
                    <w:rPr>
                      <w:rFonts w:hint="eastAsia" w:ascii="Times New Roman" w:hAnsi="Times New Roman" w:eastAsia="宋体" w:cs="Times New Roman"/>
                      <w:kern w:val="2"/>
                      <w:sz w:val="21"/>
                      <w:lang w:val="en-US" w:eastAsia="zh-CN" w:bidi="ar-SA"/>
                    </w:rPr>
                  </w:pPr>
                </w:p>
              </w:tc>
              <w:tc>
                <w:tcPr>
                  <w:tcW w:w="1993" w:type="dxa"/>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 xml:space="preserve">年  月  </w:t>
                  </w:r>
                </w:p>
              </w:tc>
              <w:tc>
                <w:tcPr>
                  <w:tcW w:w="1808" w:type="dxa"/>
                  <w:vAlign w:val="top"/>
                </w:tcPr>
                <w:p>
                  <w:pPr>
                    <w:rPr>
                      <w:rFonts w:hint="eastAsia" w:ascii="Times New Roman" w:hAnsi="Times New Roman" w:eastAsia="宋体" w:cs="Times New Roman"/>
                      <w:kern w:val="2"/>
                      <w:sz w:val="21"/>
                      <w:lang w:val="en-US" w:eastAsia="zh-CN" w:bidi="ar-SA"/>
                    </w:rPr>
                  </w:pPr>
                </w:p>
              </w:tc>
              <w:tc>
                <w:tcPr>
                  <w:tcW w:w="1638"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vAlign w:val="top"/>
                </w:tcPr>
                <w:p>
                  <w:pPr>
                    <w:rPr>
                      <w:rFonts w:ascii="Times New Roman" w:hAnsi="Times New Roman" w:eastAsia="宋体" w:cs="Times New Roman"/>
                      <w:kern w:val="2"/>
                      <w:sz w:val="21"/>
                      <w:lang w:val="en-US" w:eastAsia="zh-CN" w:bidi="ar-SA"/>
                    </w:rPr>
                  </w:pPr>
                </w:p>
              </w:tc>
              <w:tc>
                <w:tcPr>
                  <w:tcW w:w="1993" w:type="dxa"/>
                  <w:vAlign w:val="top"/>
                </w:tcPr>
                <w:p>
                  <w:pPr>
                    <w:ind w:firstLine="420" w:firstLineChars="200"/>
                    <w:rPr>
                      <w:rFonts w:ascii="Times New Roman" w:hAnsi="Times New Roman" w:eastAsia="宋体" w:cs="Times New Roman"/>
                      <w:kern w:val="2"/>
                      <w:sz w:val="21"/>
                      <w:lang w:val="en-US" w:eastAsia="zh-CN" w:bidi="ar-SA"/>
                    </w:rPr>
                  </w:pPr>
                  <w:r>
                    <w:rPr>
                      <w:rFonts w:hint="eastAsia"/>
                    </w:rPr>
                    <w:t xml:space="preserve">年  月  </w:t>
                  </w:r>
                </w:p>
              </w:tc>
              <w:tc>
                <w:tcPr>
                  <w:tcW w:w="1808" w:type="dxa"/>
                  <w:vAlign w:val="top"/>
                </w:tcPr>
                <w:p>
                  <w:pPr>
                    <w:rPr>
                      <w:rFonts w:ascii="Times New Roman" w:hAnsi="Times New Roman" w:eastAsia="宋体" w:cs="Times New Roman"/>
                      <w:kern w:val="2"/>
                      <w:sz w:val="21"/>
                      <w:lang w:val="en-US" w:eastAsia="zh-CN" w:bidi="ar-SA"/>
                    </w:rPr>
                  </w:pPr>
                </w:p>
              </w:tc>
              <w:tc>
                <w:tcPr>
                  <w:tcW w:w="1638"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库存</w:t>
            </w:r>
          </w:p>
          <w:p>
            <w:r>
              <w:rPr>
                <w:rFonts w:hint="eastAsia"/>
              </w:rPr>
              <w:t>管理</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pPr>
              <w:rPr>
                <w:rFonts w:hint="default" w:eastAsia="宋体"/>
                <w:lang w:val="en-US" w:eastAsia="zh-CN"/>
              </w:rPr>
            </w:pPr>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w:t>
            </w:r>
            <w:r>
              <w:rPr>
                <w:rFonts w:hint="eastAsia"/>
                <w:u w:val="single"/>
                <w:lang w:val="en-US" w:eastAsia="zh-CN"/>
              </w:rPr>
              <w:t>面粉、内包装袋、味精、菜籽油</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pPr>
              <w:rPr>
                <w:rFonts w:hint="eastAsia" w:eastAsia="宋体"/>
                <w:color w:val="0000FF"/>
                <w:u w:val="single"/>
                <w:lang w:eastAsia="zh-CN"/>
              </w:rPr>
            </w:pP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r>
              <w:rPr>
                <w:rFonts w:hint="eastAsia"/>
                <w:u w:val="single"/>
              </w:rPr>
              <w:t xml:space="preserve"> </w:t>
            </w:r>
            <w:r>
              <w:rPr>
                <w:rFonts w:hint="eastAsia"/>
                <w:color w:val="0000FF"/>
                <w:u w:val="single"/>
                <w:lang w:eastAsia="zh-CN"/>
              </w:rPr>
              <w:t>【</w:t>
            </w:r>
            <w:r>
              <w:rPr>
                <w:rFonts w:hint="eastAsia"/>
                <w:color w:val="0000FF"/>
                <w:u w:val="single"/>
                <w:lang w:val="en-US" w:eastAsia="zh-CN"/>
              </w:rPr>
              <w:t>致敏原料小麦粉、芝麻标示需要加强</w:t>
            </w:r>
            <w:r>
              <w:rPr>
                <w:rFonts w:hint="eastAsia"/>
                <w:color w:val="0000FF"/>
                <w:u w:val="single"/>
                <w:lang w:eastAsia="zh-CN"/>
              </w:rPr>
              <w:t>】</w:t>
            </w:r>
          </w:p>
          <w:p/>
          <w:p>
            <w:pPr>
              <w:rPr>
                <w:u w:val="single"/>
              </w:rPr>
            </w:pPr>
            <w:r>
              <w:rPr>
                <w:rFonts w:hint="eastAsia"/>
              </w:rPr>
              <w:t>食品添加剂库房管理：抽查食品添加剂名称：</w:t>
            </w:r>
            <w:r>
              <w:rPr>
                <w:rFonts w:hint="eastAsia"/>
                <w:u w:val="single"/>
              </w:rPr>
              <w:t xml:space="preserve">  </w:t>
            </w:r>
            <w:r>
              <w:rPr>
                <w:rFonts w:hint="eastAsia"/>
                <w:u w:val="single"/>
                <w:lang w:val="en-US" w:eastAsia="zh-CN"/>
              </w:rPr>
              <w:t>小苏打</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pPr>
              <w:rPr>
                <w:rFonts w:hint="eastAsia" w:eastAsia="宋体"/>
                <w:lang w:eastAsia="zh-CN"/>
              </w:rPr>
            </w:pP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r>
              <w:rPr>
                <w:rFonts w:hint="eastAsia"/>
                <w:lang w:eastAsia="zh-CN"/>
              </w:rPr>
              <w:t>（</w:t>
            </w:r>
            <w:r>
              <w:rPr>
                <w:rFonts w:hint="eastAsia"/>
                <w:lang w:val="en-US" w:eastAsia="zh-CN"/>
              </w:rPr>
              <w:t>上锁专柜</w:t>
            </w:r>
            <w:r>
              <w:rPr>
                <w:rFonts w:hint="eastAsia"/>
                <w:lang w:eastAsia="zh-CN"/>
              </w:rPr>
              <w:t>）</w:t>
            </w:r>
          </w:p>
          <w:p/>
          <w:p>
            <w:pPr>
              <w:rPr>
                <w:rFonts w:hint="eastAsia"/>
                <w:u w:val="single"/>
              </w:rPr>
            </w:pPr>
            <w:r>
              <w:rPr>
                <w:rFonts w:hint="eastAsia"/>
              </w:rPr>
              <w:t>半成品库房管理：抽查半成品名称：</w:t>
            </w:r>
            <w:r>
              <w:rPr>
                <w:rFonts w:hint="eastAsia"/>
                <w:u w:val="single"/>
              </w:rPr>
              <w:t xml:space="preserve"> </w:t>
            </w:r>
            <w:r>
              <w:rPr>
                <w:rFonts w:hint="eastAsia"/>
                <w:u w:val="single"/>
                <w:lang w:eastAsia="zh-CN"/>
              </w:rPr>
              <w:t>——</w:t>
            </w:r>
            <w:r>
              <w:rPr>
                <w:rFonts w:hint="eastAsia"/>
                <w:u w:val="single"/>
                <w:lang w:val="en-US" w:eastAsia="zh-CN"/>
              </w:rPr>
              <w:t>不涉及</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val="en-US" w:eastAsia="zh-CN"/>
              </w:rPr>
              <w:t>室温</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 xml:space="preserve">  </w:t>
            </w:r>
            <w:r>
              <w:rPr>
                <w:rFonts w:hint="eastAsia"/>
                <w:u w:val="single"/>
              </w:rPr>
              <w:t>（有保存期时）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梅干菜饼</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-15.2</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检查库存产品的质量和卫生情况的频次：  </w:t>
            </w:r>
            <w:r>
              <w:rPr>
                <w:rFonts w:hint="eastAsia"/>
                <w:u w:val="single"/>
              </w:rPr>
              <w:t xml:space="preserve">  </w:t>
            </w:r>
            <w:r>
              <w:rPr>
                <w:rFonts w:hint="eastAsia"/>
                <w:u w:val="single"/>
                <w:lang w:val="en-US" w:eastAsia="zh-CN"/>
              </w:rPr>
              <w:t>每天</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default" w:eastAsia="宋体"/>
                <w:lang w:val="en-US" w:eastAsia="zh-CN"/>
              </w:rPr>
            </w:pPr>
            <w:r>
              <w:rPr>
                <w:rFonts w:hint="eastAsia"/>
                <w:lang w:val="en-US" w:eastAsia="zh-CN"/>
              </w:rPr>
              <w:t>现场观察</w:t>
            </w:r>
          </w:p>
        </w:tc>
        <w:tc>
          <w:tcPr>
            <w:tcW w:w="9143" w:type="dxa"/>
            <w:shd w:val="clear" w:color="auto" w:fill="auto"/>
          </w:tcPr>
          <w:p>
            <w:pPr>
              <w:pStyle w:val="12"/>
              <w:rPr>
                <w:rFonts w:hint="eastAsia"/>
                <w:u w:val="single"/>
                <w:lang w:val="en-US" w:eastAsia="zh-CN"/>
              </w:rPr>
            </w:pPr>
            <w:r>
              <w:rPr>
                <w:rFonts w:hint="eastAsia"/>
                <w:u w:val="single"/>
                <w:lang w:val="en-US" w:eastAsia="zh-CN"/>
              </w:rPr>
              <w:t>原材料库房环境干净、有防鼠设施、面粉、味精菜籽油等原辅料分区分间存放、内包装袋、外包装分区存放；标识不够明显，建议后期改进；</w:t>
            </w:r>
          </w:p>
          <w:p>
            <w:pPr>
              <w:pStyle w:val="12"/>
              <w:rPr>
                <w:rFonts w:hint="default"/>
                <w:u w:val="single"/>
                <w:lang w:val="en-US" w:eastAsia="zh-CN"/>
              </w:rPr>
            </w:pPr>
            <w:r>
              <w:rPr>
                <w:rFonts w:hint="eastAsia"/>
                <w:u w:val="single"/>
                <w:lang w:val="en-US" w:eastAsia="zh-CN"/>
              </w:rPr>
              <w:t>出入库专人管理，有出入库单据；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空气和水质</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highlight w:val="none"/>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pPr>
              <w:rPr>
                <w:rFonts w:hint="default" w:eastAsia="宋体"/>
                <w:color w:val="0000C7"/>
                <w:lang w:val="en-US" w:eastAsia="zh-CN"/>
              </w:rPr>
            </w:pPr>
            <w:r>
              <w:rPr>
                <w:rFonts w:hint="eastAsia"/>
              </w:rPr>
              <w:t>水、冰、蒸汽储存和处理的方式、产生的与接触食物的蒸汽、蒸发和过滤的回收用水不应导致食品污染。</w:t>
            </w:r>
            <w:r>
              <w:rPr>
                <w:rFonts w:hint="eastAsia"/>
                <w:color w:val="0000C7"/>
                <w:lang w:eastAsia="zh-CN"/>
              </w:rPr>
              <w:t>——</w:t>
            </w:r>
            <w:r>
              <w:rPr>
                <w:rFonts w:hint="eastAsia"/>
                <w:color w:val="0000C7"/>
                <w:lang w:val="en-US" w:eastAsia="zh-CN"/>
              </w:rPr>
              <w:t>现场观察基本符合</w:t>
            </w:r>
          </w:p>
          <w:p>
            <w:pPr>
              <w:rPr>
                <w:rFonts w:hint="eastAsia"/>
              </w:rPr>
            </w:pPr>
            <w:r>
              <w:rPr>
                <w:rFonts w:hint="eastAsia"/>
              </w:rPr>
              <w:t>食品加工用水的水质应符合生活饮用水卫生标准。食品对加工用水水质有特殊要求的，应符合相应规定。</w:t>
            </w:r>
          </w:p>
          <w:p>
            <w:pPr>
              <w:rPr>
                <w:rFonts w:hint="default" w:eastAsia="宋体"/>
                <w:u w:val="single"/>
                <w:lang w:val="en-US" w:eastAsia="zh-CN"/>
              </w:rPr>
            </w:pPr>
            <w:r>
              <w:rPr>
                <w:rFonts w:hint="eastAsia"/>
                <w:lang w:val="en-US" w:eastAsia="zh-CN"/>
              </w:rPr>
              <w:t>第三方水质检测报告：</w:t>
            </w:r>
            <w:r>
              <w:rPr>
                <w:rFonts w:hint="eastAsia"/>
                <w:u w:val="single"/>
                <w:lang w:val="en-US" w:eastAsia="zh-CN"/>
              </w:rPr>
              <w:t xml:space="preserve"> 见质检部审核记录</w:t>
            </w:r>
            <w:r>
              <w:rPr>
                <w:rFonts w:hint="eastAsia"/>
                <w:color w:val="0000C7"/>
                <w:u w:val="single"/>
                <w:lang w:val="en-US" w:eastAsia="zh-CN"/>
              </w:rPr>
              <w:t xml:space="preserve"> </w:t>
            </w:r>
            <w:r>
              <w:rPr>
                <w:rFonts w:hint="eastAsia"/>
                <w:u w:val="single"/>
                <w:lang w:val="en-US" w:eastAsia="zh-CN"/>
              </w:rPr>
              <w:t xml:space="preserve">  </w:t>
            </w:r>
            <w:r>
              <w:rPr>
                <w:rFonts w:hint="eastAsia"/>
                <w:u w:val="none"/>
                <w:lang w:val="en-US" w:eastAsia="zh-CN"/>
              </w:rPr>
              <w:t>结论：</w:t>
            </w:r>
            <w:r>
              <w:rPr>
                <w:rFonts w:hint="eastAsia"/>
                <w:u w:val="single"/>
                <w:lang w:val="en-US" w:eastAsia="zh-CN"/>
              </w:rPr>
              <w:t xml:space="preserve">   合格      </w:t>
            </w:r>
          </w:p>
          <w:p>
            <w:pPr>
              <w:rPr>
                <w:rFonts w:hint="eastAsia"/>
                <w:highlight w:val="none"/>
                <w:lang w:val="en-US" w:eastAsia="zh-CN"/>
              </w:rPr>
            </w:pPr>
            <w:r>
              <w:rPr>
                <w:rFonts w:hint="eastAsia"/>
                <w:highlight w:val="none"/>
              </w:rPr>
              <w:t>间接冷却水、锅炉用水等食品加工用水的水质应符合生产需要。</w:t>
            </w:r>
            <w:r>
              <w:rPr>
                <w:rFonts w:hint="eastAsia"/>
                <w:color w:val="0000C7"/>
                <w:highlight w:val="none"/>
                <w:lang w:eastAsia="zh-CN"/>
              </w:rPr>
              <w:t>——</w:t>
            </w:r>
            <w:r>
              <w:rPr>
                <w:rFonts w:hint="eastAsia"/>
                <w:color w:val="0000C7"/>
                <w:highlight w:val="none"/>
                <w:lang w:val="en-US" w:eastAsia="zh-CN"/>
              </w:rPr>
              <w:t>（不适用）</w:t>
            </w:r>
          </w:p>
          <w:p>
            <w:pPr>
              <w:rPr>
                <w:rFonts w:hint="default" w:eastAsia="宋体"/>
                <w:color w:val="0000C7"/>
                <w:highlight w:val="none"/>
                <w:lang w:val="en-US" w:eastAsia="zh-CN"/>
              </w:rPr>
            </w:pPr>
            <w:r>
              <w:rPr>
                <w:rFonts w:hint="eastAsia"/>
                <w:highlight w:val="none"/>
              </w:rPr>
              <w:t>食品加工用水与其他不与食品接触的用水（如间接冷却水、污水或废水等）应以完全分离的管路输送，避免交叉污染。各管路系统应明确标识以便区分。</w:t>
            </w:r>
            <w:r>
              <w:rPr>
                <w:rFonts w:hint="eastAsia"/>
                <w:color w:val="0000C7"/>
                <w:highlight w:val="none"/>
                <w:lang w:eastAsia="zh-CN"/>
              </w:rPr>
              <w:t>——</w:t>
            </w:r>
            <w:r>
              <w:rPr>
                <w:rFonts w:hint="eastAsia"/>
                <w:color w:val="0000C7"/>
                <w:highlight w:val="none"/>
                <w:lang w:val="en-US" w:eastAsia="zh-CN"/>
              </w:rPr>
              <w:t>符合要求</w:t>
            </w:r>
          </w:p>
          <w:p>
            <w:pPr>
              <w:rPr>
                <w:highlight w:val="none"/>
              </w:rPr>
            </w:pPr>
            <w:r>
              <w:rPr>
                <w:rFonts w:hint="eastAsia"/>
                <w:highlight w:val="none"/>
              </w:rPr>
              <w:t>适宜时，应对非用于食品生产的水加以标识，以便将食品安全风险降至最低。</w:t>
            </w:r>
            <w:r>
              <w:rPr>
                <w:rFonts w:hint="eastAsia"/>
                <w:color w:val="0000C7"/>
                <w:highlight w:val="none"/>
                <w:lang w:eastAsia="zh-CN"/>
              </w:rPr>
              <w:t>——</w:t>
            </w:r>
            <w:r>
              <w:rPr>
                <w:rFonts w:hint="eastAsia"/>
                <w:color w:val="0000C7"/>
                <w:highlight w:val="none"/>
                <w:lang w:val="en-US" w:eastAsia="zh-CN"/>
              </w:rPr>
              <w:t>（不适用）</w:t>
            </w:r>
          </w:p>
          <w:p>
            <w:r>
              <w:rPr>
                <w:rFonts w:hint="eastAsia"/>
                <w:highlight w:val="none"/>
              </w:rPr>
              <w:t>应确保作为成份或与产品直接接触的空气、压缩气体、二氧化碳、氮气和其他气体符合所需要求，适当储存和处理，并在使用过程中进行定期监视。</w:t>
            </w:r>
            <w:r>
              <w:rPr>
                <w:rFonts w:hint="eastAsia"/>
                <w:color w:val="0000C7"/>
                <w:highlight w:val="none"/>
                <w:lang w:eastAsia="zh-CN"/>
              </w:rPr>
              <w:t>——</w:t>
            </w:r>
            <w:r>
              <w:rPr>
                <w:rFonts w:hint="eastAsia"/>
                <w:color w:val="0000C7"/>
                <w:highlight w:val="none"/>
                <w:lang w:val="en-US" w:eastAsia="zh-CN"/>
              </w:rPr>
              <w:t>（不适用）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rPr>
                <w:rFonts w:hint="eastAsia" w:ascii="Times New Roman" w:hAnsi="Times New Roman" w:cs="Times New Roman"/>
                <w:color w:val="0000C7"/>
                <w:u w:val="single"/>
                <w:lang w:val="en-US" w:eastAsia="zh-CN"/>
              </w:rPr>
            </w:pPr>
            <w:r>
              <w:rPr>
                <w:rFonts w:hint="eastAsia" w:ascii="Times New Roman" w:hAnsi="Times New Roman" w:cs="Times New Roman"/>
                <w:color w:val="0000C7"/>
                <w:u w:val="single"/>
                <w:lang w:val="en-US" w:eastAsia="zh-CN"/>
              </w:rPr>
              <w:t>生产用水每年委托第三方进行检测，提供有2022年度水质检测报告，见“质检部审核记录”；</w:t>
            </w:r>
          </w:p>
          <w:p>
            <w:pPr>
              <w:rPr>
                <w:rFonts w:hint="default"/>
                <w:lang w:val="en-US" w:eastAsia="zh-CN"/>
              </w:rPr>
            </w:pPr>
            <w:r>
              <w:rPr>
                <w:rFonts w:hint="eastAsia" w:ascii="Times New Roman" w:hAnsi="Times New Roman" w:cs="Times New Roman"/>
                <w:color w:val="0000C7"/>
                <w:u w:val="single"/>
                <w:lang w:val="en-US" w:eastAsia="zh-CN"/>
              </w:rPr>
              <w:t>质检部每月对生产加工用水的微生物进行验证，见“质检部审核记录”；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包装</w:t>
            </w:r>
          </w:p>
          <w:p>
            <w:r>
              <w:rPr>
                <w:rFonts w:hint="eastAsia"/>
              </w:rPr>
              <w:t>材料</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pPr>
              <w:rPr>
                <w:rFonts w:hint="default"/>
                <w:lang w:val="en-US"/>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default" w:eastAsia="宋体"/>
                <w:lang w:val="en-US" w:eastAsia="zh-CN"/>
              </w:rPr>
            </w:pPr>
            <w:r>
              <w:rPr>
                <w:rFonts w:hint="eastAsia"/>
              </w:rPr>
              <w:t>食品包装的设计和材料应能在正常的贮存、运输、销售条件下最大限度地保护食品的安全性和食品品质，并加贴适当的标签。</w:t>
            </w:r>
            <w:r>
              <w:rPr>
                <w:rFonts w:hint="eastAsia"/>
                <w:color w:val="0000C7"/>
                <w:lang w:eastAsia="zh-CN"/>
              </w:rPr>
              <w:t>——</w:t>
            </w:r>
            <w:r>
              <w:rPr>
                <w:rFonts w:hint="eastAsia"/>
                <w:color w:val="0000C7"/>
                <w:lang w:val="en-US" w:eastAsia="zh-CN"/>
              </w:rPr>
              <w:t>包装材料主要为真空袋（已印刷标签信息）</w:t>
            </w:r>
          </w:p>
          <w:p>
            <w:pPr>
              <w:rPr>
                <w:rFonts w:hint="eastAsia"/>
                <w:color w:val="0000C7"/>
                <w:lang w:val="en-US" w:eastAsia="zh-CN"/>
              </w:rPr>
            </w:pPr>
            <w:r>
              <w:rPr>
                <w:rFonts w:hint="eastAsia"/>
              </w:rPr>
              <w:t>使用的</w:t>
            </w:r>
            <w:r>
              <w:rPr>
                <w:rFonts w:hint="eastAsia"/>
              </w:rPr>
              <w:sym w:font="Wingdings" w:char="00FE"/>
            </w:r>
            <w:r>
              <w:rPr>
                <w:rFonts w:hint="eastAsia"/>
              </w:rPr>
              <w:t>包装材料或</w:t>
            </w:r>
            <w:r>
              <w:rPr>
                <w:rFonts w:hint="eastAsia"/>
              </w:rPr>
              <w:sym w:font="Wingdings" w:char="00A8"/>
            </w:r>
            <w:r>
              <w:rPr>
                <w:rFonts w:hint="eastAsia"/>
              </w:rPr>
              <w:t>气体不应含有有毒有害物质，在规定的储存和使用条件下，不应对食品安全和宜食用性构成威胁。</w:t>
            </w:r>
            <w:r>
              <w:rPr>
                <w:rFonts w:hint="eastAsia"/>
                <w:color w:val="0000C7"/>
                <w:lang w:eastAsia="zh-CN"/>
              </w:rPr>
              <w:t>——</w:t>
            </w:r>
            <w:r>
              <w:rPr>
                <w:rFonts w:hint="eastAsia"/>
                <w:color w:val="0000C7"/>
                <w:lang w:val="en-US" w:eastAsia="zh-CN"/>
              </w:rPr>
              <w:t>食品级</w:t>
            </w:r>
          </w:p>
          <w:p>
            <w:pPr>
              <w:rPr>
                <w:rFonts w:hint="default" w:eastAsia="宋体"/>
                <w:color w:val="0000C7"/>
                <w:lang w:val="en-US" w:eastAsia="zh-CN"/>
              </w:rPr>
            </w:pPr>
            <w:r>
              <w:rPr>
                <w:rFonts w:hint="eastAsia"/>
              </w:rPr>
              <w:t>任何可重复使用的包装都应适当耐用，易于清洁，必要时能够进行消毒。</w:t>
            </w:r>
            <w:r>
              <w:rPr>
                <w:rFonts w:hint="eastAsia"/>
                <w:color w:val="0000C7"/>
                <w:lang w:eastAsia="zh-CN"/>
              </w:rPr>
              <w:t>——</w:t>
            </w:r>
            <w:r>
              <w:rPr>
                <w:rFonts w:hint="eastAsia"/>
                <w:color w:val="0000C7"/>
                <w:lang w:val="en-US" w:eastAsia="zh-CN"/>
              </w:rPr>
              <w:t>不涉及</w:t>
            </w:r>
          </w:p>
          <w:p>
            <w:pPr>
              <w:rPr>
                <w:rFonts w:hint="default" w:eastAsia="宋体"/>
                <w:lang w:val="en-US" w:eastAsia="zh-CN"/>
              </w:rPr>
            </w:pPr>
            <w:r>
              <w:rPr>
                <w:rFonts w:hint="eastAsia"/>
                <w:lang w:val="en-US" w:eastAsia="zh-CN"/>
              </w:rPr>
              <w:t>本组织使用的内部包装材料：</w:t>
            </w:r>
            <w:r>
              <w:rPr>
                <w:rFonts w:hint="eastAsia"/>
                <w:lang w:val="en-US" w:eastAsia="zh-CN"/>
              </w:rPr>
              <w:sym w:font="Wingdings" w:char="00A8"/>
            </w:r>
            <w:r>
              <w:rPr>
                <w:rFonts w:hint="eastAsia"/>
                <w:lang w:val="en-US" w:eastAsia="zh-CN"/>
              </w:rPr>
              <w:t>玻璃</w:t>
            </w:r>
            <w:r>
              <w:rPr>
                <w:rFonts w:hint="eastAsia"/>
                <w:u w:val="none"/>
                <w:lang w:val="en-US" w:eastAsia="zh-CN"/>
              </w:rPr>
              <w:t xml:space="preserve">瓶    </w:t>
            </w:r>
            <w:r>
              <w:rPr>
                <w:rFonts w:hint="eastAsia"/>
                <w:u w:val="none"/>
                <w:lang w:val="en-US" w:eastAsia="zh-CN"/>
              </w:rPr>
              <w:sym w:font="Wingdings" w:char="00A8"/>
            </w:r>
            <w:r>
              <w:rPr>
                <w:rFonts w:hint="eastAsia"/>
                <w:u w:val="none"/>
                <w:lang w:val="en-US" w:eastAsia="zh-CN"/>
              </w:rPr>
              <w:t xml:space="preserve">纸盒     </w:t>
            </w:r>
            <w:r>
              <w:rPr>
                <w:rFonts w:hint="eastAsia"/>
                <w:u w:val="none"/>
                <w:lang w:val="en-US" w:eastAsia="zh-CN"/>
              </w:rPr>
              <w:sym w:font="Wingdings" w:char="00FE"/>
            </w:r>
            <w:r>
              <w:rPr>
                <w:rFonts w:hint="eastAsia"/>
                <w:u w:val="none"/>
                <w:lang w:val="en-US" w:eastAsia="zh-CN"/>
              </w:rPr>
              <w:t xml:space="preserve">塑料袋      </w:t>
            </w:r>
            <w:r>
              <w:rPr>
                <w:rFonts w:hint="eastAsia"/>
                <w:u w:val="none"/>
                <w:lang w:val="en-US" w:eastAsia="zh-CN"/>
              </w:rPr>
              <w:sym w:font="Wingdings" w:char="00A8"/>
            </w:r>
            <w:r>
              <w:rPr>
                <w:rFonts w:hint="eastAsia"/>
                <w:u w:val="none"/>
                <w:lang w:val="en-US" w:eastAsia="zh-CN"/>
              </w:rPr>
              <w:t xml:space="preserve"> 其他——周转筐、网套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pStyle w:val="8"/>
              <w:ind w:left="0" w:leftChars="0" w:firstLine="0" w:firstLineChars="0"/>
              <w:rPr>
                <w:rFonts w:hint="eastAsia" w:ascii="Times New Roman" w:hAnsi="Times New Roman" w:eastAsia="宋体" w:cs="Times New Roman"/>
                <w:color w:val="0000C7"/>
                <w:kern w:val="2"/>
                <w:sz w:val="21"/>
                <w:szCs w:val="20"/>
                <w:u w:val="single"/>
                <w:lang w:val="en-US" w:eastAsia="zh-CN" w:bidi="ar-SA"/>
              </w:rPr>
            </w:pPr>
            <w:r>
              <w:rPr>
                <w:rFonts w:hint="eastAsia" w:ascii="Times New Roman" w:hAnsi="Times New Roman" w:eastAsia="宋体" w:cs="Times New Roman"/>
                <w:color w:val="0000C7"/>
                <w:kern w:val="2"/>
                <w:sz w:val="21"/>
                <w:szCs w:val="20"/>
                <w:u w:val="single"/>
                <w:lang w:val="en-US" w:eastAsia="zh-CN" w:bidi="ar-SA"/>
              </w:rPr>
              <w:t>内包装袋采购至合格供方，有索取产品的第三方检测报告，见“供销部审核记录”；</w:t>
            </w:r>
          </w:p>
          <w:p>
            <w:pPr>
              <w:pStyle w:val="8"/>
              <w:ind w:left="0" w:leftChars="0" w:firstLine="0" w:firstLineChars="0"/>
              <w:rPr>
                <w:rFonts w:hint="default"/>
                <w:lang w:val="en-US" w:eastAsia="zh-CN"/>
              </w:rPr>
            </w:pPr>
            <w:r>
              <w:rPr>
                <w:rFonts w:hint="eastAsia" w:ascii="Times New Roman" w:hAnsi="Times New Roman" w:eastAsia="宋体" w:cs="Times New Roman"/>
                <w:color w:val="0000C7"/>
                <w:kern w:val="2"/>
                <w:sz w:val="21"/>
                <w:szCs w:val="20"/>
                <w:u w:val="single"/>
                <w:lang w:val="en-US" w:eastAsia="zh-CN" w:bidi="ar-SA"/>
              </w:rPr>
              <w:t>内包装袋在使用前通过抽样进行消毒，提供有《内包材消毒记录》抽查2022-01月，消毒时间1小时，操作人员：王***</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废弃物管理</w:t>
            </w:r>
          </w:p>
        </w:tc>
        <w:tc>
          <w:tcPr>
            <w:tcW w:w="1078" w:type="dxa"/>
            <w:vMerge w:val="restart"/>
            <w:shd w:val="clear" w:color="auto" w:fill="auto"/>
          </w:tcPr>
          <w:p>
            <w:pPr>
              <w:jc w:val="center"/>
            </w:pPr>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highlight w:val="none"/>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default" w:eastAsia="宋体"/>
                <w:color w:val="0000C7"/>
                <w:lang w:val="en-US" w:eastAsia="zh-CN"/>
              </w:rPr>
            </w:pPr>
            <w:r>
              <w:rPr>
                <w:rFonts w:hint="eastAsia"/>
              </w:rPr>
              <w:t>应建立、实施和保持废弃物（包括废水和排水）收集、存放和处置规程，有特殊要求的废弃物处置方式应符合有关规定。</w:t>
            </w:r>
            <w:r>
              <w:rPr>
                <w:rFonts w:hint="eastAsia"/>
                <w:color w:val="0000C7"/>
                <w:lang w:eastAsia="zh-CN"/>
              </w:rPr>
              <w:t>——</w:t>
            </w:r>
            <w:r>
              <w:rPr>
                <w:rFonts w:hint="eastAsia"/>
                <w:color w:val="0000C7"/>
                <w:lang w:val="en-US" w:eastAsia="zh-CN"/>
              </w:rPr>
              <w:t>带盖垃圾桶</w:t>
            </w:r>
          </w:p>
          <w:p>
            <w:pPr>
              <w:rPr>
                <w:rFonts w:hint="default" w:eastAsia="宋体"/>
                <w:color w:val="0000C7"/>
                <w:lang w:val="en-US" w:eastAsia="zh-CN"/>
              </w:rPr>
            </w:pPr>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color w:val="0000C7"/>
                <w:lang w:eastAsia="zh-CN"/>
              </w:rPr>
              <w:t>——</w:t>
            </w:r>
            <w:r>
              <w:rPr>
                <w:rFonts w:hint="eastAsia"/>
                <w:color w:val="0000C7"/>
                <w:lang w:val="en-US" w:eastAsia="zh-CN"/>
              </w:rPr>
              <w:t>符合要求</w:t>
            </w:r>
          </w:p>
          <w:p>
            <w:pPr>
              <w:rPr>
                <w:rFonts w:hint="default" w:eastAsia="宋体"/>
                <w:color w:val="0000C7"/>
                <w:lang w:val="en-US" w:eastAsia="zh-CN"/>
              </w:rPr>
            </w:pPr>
            <w:r>
              <w:rPr>
                <w:rFonts w:hint="eastAsia"/>
              </w:rPr>
              <w:t>废弃物需由接受过培训的人员负责收集和处置，并酌情保存处置记录。车间内废弃物处置点应远离食品设施，以防止虫害孳生。</w:t>
            </w:r>
            <w:r>
              <w:rPr>
                <w:rFonts w:hint="eastAsia"/>
                <w:color w:val="0000C7"/>
                <w:lang w:eastAsia="zh-CN"/>
              </w:rPr>
              <w:t>——</w:t>
            </w:r>
            <w:r>
              <w:rPr>
                <w:rFonts w:hint="eastAsia"/>
                <w:color w:val="0000C7"/>
                <w:lang w:val="en-US" w:eastAsia="zh-CN"/>
              </w:rPr>
              <w:t>每天完毕后进行倾倒，无特殊废弃物</w:t>
            </w:r>
          </w:p>
          <w:p>
            <w:pPr>
              <w:rPr>
                <w:rFonts w:hint="eastAsia"/>
                <w:color w:val="0000C7"/>
                <w:lang w:val="en-US" w:eastAsia="zh-CN"/>
              </w:rPr>
            </w:pPr>
            <w:r>
              <w:rPr>
                <w:rFonts w:hint="eastAsia"/>
              </w:rPr>
              <w:t>应配备设计合理、防止渗漏、易于清洁的存放废弃物的专用设施；</w:t>
            </w:r>
            <w:r>
              <w:rPr>
                <w:rFonts w:hint="eastAsia"/>
                <w:color w:val="0000C7"/>
                <w:lang w:eastAsia="zh-CN"/>
              </w:rPr>
              <w:t>——</w:t>
            </w:r>
            <w:r>
              <w:rPr>
                <w:rFonts w:hint="eastAsia"/>
                <w:color w:val="0000C7"/>
                <w:lang w:val="en-US" w:eastAsia="zh-CN"/>
              </w:rPr>
              <w:t>带盖垃圾桶</w:t>
            </w:r>
          </w:p>
          <w:p>
            <w:pPr>
              <w:rPr>
                <w:rFonts w:hint="eastAsia"/>
                <w:color w:val="0000C7"/>
                <w:lang w:val="en-US" w:eastAsia="zh-CN"/>
              </w:rPr>
            </w:pPr>
            <w:r>
              <w:rPr>
                <w:rFonts w:hint="eastAsia"/>
              </w:rPr>
              <w:t>车间内存放废弃物的设施和容器应标识清晰。</w:t>
            </w:r>
            <w:r>
              <w:rPr>
                <w:rFonts w:hint="eastAsia"/>
                <w:color w:val="0000C7"/>
                <w:lang w:eastAsia="zh-CN"/>
              </w:rPr>
              <w:t>——</w:t>
            </w:r>
            <w:r>
              <w:rPr>
                <w:rFonts w:hint="eastAsia"/>
                <w:color w:val="0000C7"/>
                <w:lang w:val="en-US" w:eastAsia="zh-CN"/>
              </w:rPr>
              <w:t>带盖垃圾桶，有简单标识；</w:t>
            </w:r>
          </w:p>
          <w:p>
            <w:pPr>
              <w:rPr>
                <w:rFonts w:hint="default" w:eastAsia="宋体"/>
                <w:lang w:val="en-US" w:eastAsia="zh-CN"/>
              </w:rPr>
            </w:pPr>
            <w:r>
              <w:rPr>
                <w:rFonts w:hint="eastAsia"/>
              </w:rPr>
              <w:t>盛装危险化学品的容器或包装应在处置前予以标识，并采取措施防止食品污染或意外污染事件的发生。必要时，应在适当地点设置废弃物临时存放设施，并按废弃物特性分类存放。</w:t>
            </w:r>
            <w:r>
              <w:rPr>
                <w:rFonts w:hint="eastAsia"/>
                <w:lang w:eastAsia="zh-CN"/>
              </w:rPr>
              <w:t>——</w:t>
            </w:r>
            <w:r>
              <w:rPr>
                <w:rFonts w:hint="eastAsia"/>
                <w:lang w:val="en-US" w:eastAsia="zh-CN"/>
              </w:rPr>
              <w:t>不涉及</w:t>
            </w:r>
          </w:p>
          <w:p>
            <w:pPr>
              <w:rPr>
                <w:rFonts w:hint="default" w:eastAsia="宋体"/>
                <w:lang w:val="en-US" w:eastAsia="zh-CN"/>
              </w:rPr>
            </w:pPr>
            <w:r>
              <w:rPr>
                <w:rFonts w:hint="eastAsia"/>
              </w:rPr>
              <w:t>场所外废弃物放置场所应与食品加工场所隔离防止污染，防止不良气味或有害有毒气体溢出，防止虫害孳生。</w:t>
            </w:r>
            <w:r>
              <w:rPr>
                <w:rFonts w:hint="eastAsia"/>
                <w:lang w:eastAsia="zh-CN"/>
              </w:rPr>
              <w:t>——</w:t>
            </w:r>
            <w:r>
              <w:rPr>
                <w:rFonts w:hint="eastAsia"/>
                <w:lang w:val="en-US" w:eastAsia="zh-CN"/>
              </w:rPr>
              <w:t>无</w:t>
            </w:r>
          </w:p>
          <w:p>
            <w:pPr>
              <w:rPr>
                <w:rFonts w:hint="default" w:eastAsia="宋体"/>
                <w:lang w:val="en-US" w:eastAsia="zh-CN"/>
              </w:rPr>
            </w:pPr>
            <w:r>
              <w:rPr>
                <w:rFonts w:hint="eastAsia"/>
                <w:lang w:val="en-US" w:eastAsia="zh-CN"/>
              </w:rPr>
              <w:t>废弃物的种类：</w:t>
            </w:r>
            <w:r>
              <w:rPr>
                <w:rFonts w:hint="eastAsia"/>
                <w:lang w:val="en-US" w:eastAsia="zh-CN"/>
              </w:rPr>
              <w:sym w:font="Wingdings" w:char="00FE"/>
            </w:r>
            <w:r>
              <w:rPr>
                <w:rFonts w:hint="eastAsia"/>
                <w:lang w:val="en-US" w:eastAsia="zh-CN"/>
              </w:rPr>
              <w:t>废水（设备工器具、场地清洗废水）</w:t>
            </w:r>
            <w:r>
              <w:rPr>
                <w:rFonts w:hint="eastAsia"/>
                <w:u w:val="none"/>
                <w:lang w:val="en-US" w:eastAsia="zh-CN"/>
              </w:rPr>
              <w:t xml:space="preserve">    </w:t>
            </w:r>
            <w:r>
              <w:rPr>
                <w:rFonts w:hint="eastAsia"/>
                <w:u w:val="none"/>
                <w:lang w:val="en-US" w:eastAsia="zh-CN"/>
              </w:rPr>
              <w:sym w:font="Wingdings" w:char="00A8"/>
            </w:r>
            <w:r>
              <w:rPr>
                <w:rFonts w:hint="eastAsia"/>
                <w:u w:val="none"/>
                <w:lang w:val="en-US" w:eastAsia="zh-CN"/>
              </w:rPr>
              <w:t xml:space="preserve">废气     </w:t>
            </w:r>
            <w:r>
              <w:rPr>
                <w:rFonts w:hint="eastAsia"/>
                <w:u w:val="none"/>
                <w:lang w:val="en-US" w:eastAsia="zh-CN"/>
              </w:rPr>
              <w:sym w:font="Wingdings" w:char="00FE"/>
            </w:r>
            <w:r>
              <w:rPr>
                <w:rFonts w:hint="eastAsia"/>
                <w:u w:val="none"/>
                <w:lang w:val="en-US" w:eastAsia="zh-CN"/>
              </w:rPr>
              <w:t xml:space="preserve">废包材    </w:t>
            </w:r>
            <w:r>
              <w:rPr>
                <w:rFonts w:hint="eastAsia"/>
                <w:u w:val="none"/>
                <w:lang w:val="en-US" w:eastAsia="zh-CN"/>
              </w:rPr>
              <w:sym w:font="Wingdings" w:char="00FE"/>
            </w:r>
            <w:r>
              <w:rPr>
                <w:rFonts w:hint="eastAsia"/>
                <w:u w:val="none"/>
                <w:lang w:val="en-US" w:eastAsia="zh-CN"/>
              </w:rPr>
              <w:t>其他（落地边角料）</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rPr>
                <w:rFonts w:hint="eastAsia"/>
                <w:highlight w:val="none"/>
                <w:u w:val="single"/>
                <w:lang w:val="en-US" w:eastAsia="zh-CN"/>
              </w:rPr>
            </w:pPr>
            <w:r>
              <w:rPr>
                <w:rFonts w:hint="eastAsia"/>
                <w:highlight w:val="none"/>
                <w:u w:val="single"/>
                <w:lang w:val="en-US" w:eastAsia="zh-CN"/>
              </w:rPr>
              <w:t>废水量很少，排入隔油池、污水处理池后，统一排入市政管网；</w:t>
            </w:r>
          </w:p>
          <w:p>
            <w:pPr>
              <w:pStyle w:val="12"/>
              <w:rPr>
                <w:rFonts w:hint="eastAsia"/>
                <w:u w:val="single"/>
                <w:lang w:val="en-US" w:eastAsia="zh-CN"/>
              </w:rPr>
            </w:pPr>
            <w:r>
              <w:rPr>
                <w:rFonts w:hint="eastAsia"/>
                <w:u w:val="single"/>
                <w:lang w:val="en-US" w:eastAsia="zh-CN"/>
              </w:rPr>
              <w:t>废包材量比较少，做废品处理；</w:t>
            </w:r>
          </w:p>
          <w:p>
            <w:pPr>
              <w:pStyle w:val="12"/>
              <w:rPr>
                <w:rFonts w:hint="eastAsia"/>
                <w:u w:val="single"/>
                <w:lang w:val="en-US" w:eastAsia="zh-CN"/>
              </w:rPr>
            </w:pPr>
            <w:r>
              <w:rPr>
                <w:rFonts w:hint="eastAsia"/>
                <w:u w:val="single"/>
                <w:lang w:val="en-US" w:eastAsia="zh-CN"/>
              </w:rPr>
              <w:t>废纸箱销售给废品方；</w:t>
            </w:r>
          </w:p>
          <w:p>
            <w:pPr>
              <w:pStyle w:val="12"/>
              <w:rPr>
                <w:rFonts w:hint="default"/>
                <w:lang w:val="en-US" w:eastAsia="zh-CN"/>
              </w:rPr>
            </w:pPr>
            <w:r>
              <w:rPr>
                <w:rFonts w:hint="eastAsia"/>
                <w:u w:val="single"/>
                <w:lang w:val="en-US" w:eastAsia="zh-CN"/>
              </w:rPr>
              <w:t>垃圾（含落地品很少量）与生活垃圾一起，由园区统一管理；</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vMerge w:val="restart"/>
            <w:shd w:val="clear" w:color="auto" w:fill="auto"/>
          </w:tcPr>
          <w:p>
            <w:r>
              <w:rPr>
                <w:rFonts w:hint="eastAsia"/>
              </w:rPr>
              <w:t>产品污染风险和隔离</w:t>
            </w:r>
          </w:p>
        </w:tc>
        <w:tc>
          <w:tcPr>
            <w:tcW w:w="1078" w:type="dxa"/>
            <w:vMerge w:val="restart"/>
            <w:shd w:val="clear" w:color="auto" w:fill="auto"/>
            <w:vAlign w:val="top"/>
          </w:tcPr>
          <w:p>
            <w:pPr>
              <w:jc w:val="left"/>
            </w:pPr>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highlight w:val="none"/>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vAlign w:val="top"/>
          </w:tcPr>
          <w:p>
            <w:pPr>
              <w:jc w:val="left"/>
            </w:pPr>
          </w:p>
        </w:tc>
        <w:tc>
          <w:tcPr>
            <w:tcW w:w="1067" w:type="dxa"/>
            <w:gridSpan w:val="2"/>
            <w:shd w:val="clear" w:color="auto" w:fill="auto"/>
          </w:tcPr>
          <w:p>
            <w:r>
              <w:rPr>
                <w:rFonts w:hint="eastAsia"/>
              </w:rPr>
              <w:t>运行证据</w:t>
            </w:r>
          </w:p>
        </w:tc>
        <w:tc>
          <w:tcPr>
            <w:tcW w:w="9143" w:type="dxa"/>
            <w:shd w:val="clear" w:color="auto" w:fill="auto"/>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2"/>
              <w:rPr>
                <w:rFonts w:hint="default" w:eastAsia="宋体"/>
                <w:highlight w:val="none"/>
                <w:lang w:val="en-US" w:eastAsia="zh-CN"/>
              </w:rPr>
            </w:pPr>
            <w:r>
              <w:rPr>
                <w:rFonts w:hint="eastAsia"/>
                <w:highlight w:val="none"/>
              </w:rPr>
              <w:sym w:font="Wingdings" w:char="00FE"/>
            </w:r>
            <w:r>
              <w:rPr>
                <w:rFonts w:hint="eastAsia"/>
                <w:highlight w:val="none"/>
              </w:rPr>
              <w:t>建立实施生产经营设备、工具、容器和环境的清洁消毒措施。</w:t>
            </w:r>
            <w:r>
              <w:rPr>
                <w:rFonts w:hint="eastAsia"/>
                <w:color w:val="0000C7"/>
                <w:highlight w:val="none"/>
                <w:lang w:eastAsia="zh-CN"/>
              </w:rPr>
              <w:t>——</w:t>
            </w:r>
            <w:r>
              <w:rPr>
                <w:rFonts w:hint="eastAsia"/>
                <w:color w:val="0000C7"/>
                <w:highlight w:val="none"/>
                <w:lang w:val="en-US" w:eastAsia="zh-CN"/>
              </w:rPr>
              <w:t>臭氧消毒</w:t>
            </w:r>
          </w:p>
          <w:p>
            <w:pPr>
              <w:rPr>
                <w:rFonts w:hint="default" w:eastAsia="宋体"/>
                <w:lang w:val="en-US" w:eastAsia="zh-CN"/>
              </w:rPr>
            </w:pPr>
            <w:r>
              <w:rPr>
                <w:rFonts w:hint="eastAsia"/>
              </w:rPr>
              <w:sym w:font="Wingdings" w:char="00FE"/>
            </w:r>
            <w:r>
              <w:rPr>
                <w:rFonts w:hint="eastAsia"/>
              </w:rPr>
              <w:t>必要时，应建立食品生产经营过程中的微生物监控计划，包括对环境及过程中产品的微生物监控；</w:t>
            </w:r>
            <w:r>
              <w:rPr>
                <w:rFonts w:hint="eastAsia"/>
                <w:color w:val="0000C7"/>
                <w:lang w:eastAsia="zh-CN"/>
              </w:rPr>
              <w:t>——</w:t>
            </w:r>
            <w:r>
              <w:rPr>
                <w:rFonts w:hint="eastAsia"/>
                <w:color w:val="0000C7"/>
                <w:lang w:val="en-US" w:eastAsia="zh-CN"/>
              </w:rPr>
              <w:t>不涉及</w:t>
            </w:r>
          </w:p>
          <w:p>
            <w:pPr>
              <w:rPr>
                <w:rFonts w:hint="default" w:eastAsia="宋体"/>
                <w:color w:val="0000C7"/>
                <w:lang w:val="en-US" w:eastAsia="zh-CN"/>
              </w:rPr>
            </w:pPr>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color w:val="0000C7"/>
                <w:lang w:eastAsia="zh-CN"/>
              </w:rPr>
              <w:t>——</w:t>
            </w:r>
            <w:r>
              <w:rPr>
                <w:rFonts w:hint="eastAsia"/>
                <w:color w:val="0000C7"/>
                <w:lang w:val="en-US" w:eastAsia="zh-CN"/>
              </w:rPr>
              <w:t>分区分间进行</w:t>
            </w:r>
          </w:p>
          <w:p>
            <w:pPr>
              <w:rPr>
                <w:rFonts w:hint="default" w:eastAsia="宋体"/>
                <w:lang w:val="en-US" w:eastAsia="zh-CN"/>
              </w:rPr>
            </w:pPr>
            <w:r>
              <w:rPr>
                <w:rFonts w:hint="eastAsia"/>
              </w:rPr>
              <w:sym w:font="Wingdings" w:char="00FE"/>
            </w:r>
            <w:r>
              <w:rPr>
                <w:rFonts w:hint="eastAsia"/>
                <w:highlight w:val="none"/>
              </w:rPr>
              <w:t>在处理生食后，应对表面、器具、设备、固定装置和配件彻底清洗，必要时进行消毒；</w:t>
            </w:r>
            <w:r>
              <w:rPr>
                <w:rFonts w:hint="eastAsia"/>
                <w:highlight w:val="none"/>
                <w:lang w:eastAsia="zh-CN"/>
              </w:rPr>
              <w:t>——</w:t>
            </w:r>
            <w:r>
              <w:rPr>
                <w:rFonts w:hint="eastAsia"/>
                <w:highlight w:val="none"/>
                <w:lang w:val="en-US" w:eastAsia="zh-CN"/>
              </w:rPr>
              <w:t>符合</w:t>
            </w:r>
          </w:p>
          <w:p>
            <w:pPr>
              <w:rPr>
                <w:rFonts w:hint="default" w:eastAsia="宋体"/>
                <w:color w:val="0000C7"/>
                <w:lang w:val="en-US" w:eastAsia="zh-CN"/>
              </w:rPr>
            </w:pPr>
            <w:r>
              <w:rPr>
                <w:rFonts w:hint="eastAsia"/>
              </w:rPr>
              <w:sym w:font="Wingdings" w:char="00A8"/>
            </w:r>
            <w:r>
              <w:rPr>
                <w:rFonts w:hint="eastAsia"/>
              </w:rPr>
              <w:t>出于食品安全的目的，适宜时，需采取措施限制或控制进入高清洁加工区域。</w:t>
            </w:r>
            <w:r>
              <w:rPr>
                <w:rFonts w:hint="eastAsia"/>
                <w:color w:val="0000C7"/>
                <w:lang w:eastAsia="zh-CN"/>
              </w:rPr>
              <w:t>——</w:t>
            </w:r>
            <w:r>
              <w:rPr>
                <w:rFonts w:hint="eastAsia"/>
                <w:color w:val="0000C7"/>
                <w:lang w:val="en-US" w:eastAsia="zh-CN"/>
              </w:rPr>
              <w:t>不涉及</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pPr>
              <w:rPr>
                <w:rFonts w:hint="default"/>
                <w:lang w:val="en-US"/>
              </w:rPr>
            </w:pPr>
            <w:r>
              <w:rPr>
                <w:rFonts w:hint="eastAsia"/>
              </w:rPr>
              <w:sym w:font="Wingdings" w:char="00FE"/>
            </w:r>
            <w:r>
              <w:rPr>
                <w:rFonts w:hint="eastAsia"/>
              </w:rPr>
              <w:t>—采取设置筛网、捕集器、磁铁、金属检查器等有效措施降低金属或其他异物污染食品的风险；</w:t>
            </w:r>
            <w:r>
              <w:rPr>
                <w:rFonts w:hint="eastAsia"/>
                <w:color w:val="0000C7"/>
                <w:lang w:eastAsia="zh-CN"/>
              </w:rPr>
              <w:t>——</w:t>
            </w:r>
            <w:r>
              <w:rPr>
                <w:rFonts w:hint="eastAsia"/>
                <w:color w:val="0000C7"/>
                <w:lang w:val="en-US" w:eastAsia="zh-CN"/>
              </w:rPr>
              <w:t>不涉及，建议配置金探设备</w:t>
            </w:r>
          </w:p>
          <w:p>
            <w:r>
              <w:rPr>
                <w:rFonts w:hint="eastAsia"/>
              </w:rPr>
              <w:sym w:font="Wingdings" w:char="00FE"/>
            </w:r>
            <w:r>
              <w:rPr>
                <w:rFonts w:hint="eastAsia"/>
              </w:rPr>
              <w:t>—维护和定期检查设备；</w:t>
            </w:r>
          </w:p>
          <w:p>
            <w:r>
              <w:rPr>
                <w:rFonts w:hint="eastAsia"/>
              </w:rPr>
              <w:sym w:font="Wingdings" w:char="00A8"/>
            </w:r>
            <w:r>
              <w:rPr>
                <w:rFonts w:hint="eastAsia"/>
              </w:rPr>
              <w:t>—适用时，使用经校准的探测或筛选设备（金属探测器、x射线探测器等）；</w:t>
            </w:r>
            <w:r>
              <w:rPr>
                <w:rFonts w:hint="eastAsia"/>
                <w:color w:val="0000C7"/>
                <w:lang w:eastAsia="zh-CN"/>
              </w:rPr>
              <w:t>——</w:t>
            </w:r>
            <w:r>
              <w:rPr>
                <w:rFonts w:hint="eastAsia"/>
                <w:color w:val="0000C7"/>
                <w:lang w:val="en-US" w:eastAsia="zh-CN"/>
              </w:rPr>
              <w:t>不涉及</w:t>
            </w:r>
          </w:p>
          <w:p>
            <w:pPr>
              <w:rPr>
                <w:rFonts w:hint="eastAsia"/>
                <w:color w:val="0000C7"/>
                <w:lang w:val="en-US" w:eastAsia="zh-CN"/>
              </w:rPr>
            </w:pPr>
            <w:r>
              <w:rPr>
                <w:rFonts w:hint="eastAsia"/>
              </w:rPr>
              <w:sym w:font="Wingdings" w:char="00A8"/>
            </w:r>
            <w:r>
              <w:rPr>
                <w:rFonts w:hint="eastAsia"/>
              </w:rPr>
              <w:t>—建立预案以处置破损（如玻璃或塑料容器破损）情况。</w:t>
            </w:r>
            <w:r>
              <w:rPr>
                <w:rFonts w:hint="eastAsia"/>
                <w:color w:val="0000C7"/>
                <w:lang w:eastAsia="zh-CN"/>
              </w:rPr>
              <w:t>——</w:t>
            </w:r>
            <w:r>
              <w:rPr>
                <w:rFonts w:hint="eastAsia"/>
                <w:color w:val="0000C7"/>
                <w:lang w:val="en-US" w:eastAsia="zh-CN"/>
              </w:rPr>
              <w:t>不涉及</w:t>
            </w:r>
          </w:p>
          <w:p>
            <w:pPr>
              <w:pStyle w:val="8"/>
              <w:rPr>
                <w:rFonts w:hint="eastAsia"/>
                <w:lang w:val="en-US" w:eastAsia="zh-CN"/>
              </w:rPr>
            </w:pPr>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A8"/>
            </w:r>
            <w:r>
              <w:rPr>
                <w:rFonts w:hint="eastAsia"/>
              </w:rPr>
              <w:t>和杀虫剂</w:t>
            </w:r>
            <w:r>
              <w:rPr>
                <w:rFonts w:hint="eastAsia"/>
              </w:rPr>
              <w:sym w:font="Wingdings" w:char="00A8"/>
            </w:r>
            <w:r>
              <w:rPr>
                <w:rFonts w:hint="eastAsia"/>
              </w:rPr>
              <w:t>等化学污染物实施控制；</w:t>
            </w:r>
          </w:p>
          <w:p>
            <w:pPr>
              <w:rPr>
                <w:rFonts w:hint="eastAsia" w:eastAsia="宋体"/>
                <w:lang w:eastAsia="zh-CN"/>
              </w:rPr>
            </w:pPr>
            <w:r>
              <w:rPr>
                <w:rFonts w:hint="eastAsia"/>
              </w:rPr>
              <w:sym w:font="Wingdings" w:char="00A8"/>
            </w:r>
            <w:r>
              <w:rPr>
                <w:rFonts w:hint="eastAsia"/>
              </w:rPr>
              <w:t>—对食品添加剂和食品加工助剂的使用应符合法规和标准的要求，防止非预期使用。</w:t>
            </w:r>
            <w:r>
              <w:rPr>
                <w:rFonts w:hint="eastAsia"/>
                <w:color w:val="0000C7"/>
                <w:lang w:eastAsia="zh-CN"/>
              </w:rPr>
              <w:t>——</w:t>
            </w:r>
            <w:r>
              <w:rPr>
                <w:rFonts w:hint="eastAsia"/>
                <w:color w:val="0000C7"/>
                <w:lang w:val="en-US" w:eastAsia="zh-CN"/>
              </w:rPr>
              <w:t>不涉及</w:t>
            </w:r>
          </w:p>
          <w:p>
            <w:pPr>
              <w:rPr>
                <w:rFonts w:hint="eastAsia"/>
                <w:lang w:val="en-US" w:eastAsia="zh-CN"/>
              </w:rPr>
            </w:pPr>
            <w:r>
              <w:rPr>
                <w:rFonts w:hint="eastAsia"/>
                <w:lang w:val="en-US" w:eastAsia="zh-CN"/>
              </w:rPr>
              <w:t>见《危害分析工作单》</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vAlign w:val="top"/>
          </w:tcPr>
          <w:p>
            <w:pPr>
              <w:jc w:val="left"/>
            </w:p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rPr>
                <w:rFonts w:hint="eastAsia"/>
                <w:u w:val="single"/>
              </w:rPr>
            </w:pPr>
            <w:r>
              <w:rPr>
                <w:rFonts w:hint="eastAsia"/>
                <w:lang w:val="en-US" w:eastAsia="zh-CN"/>
              </w:rPr>
              <w:t>一楼：调粉</w:t>
            </w:r>
            <w:r>
              <w:rPr>
                <w:rFonts w:hint="eastAsia"/>
                <w:u w:val="single"/>
              </w:rPr>
              <w:t>区</w:t>
            </w:r>
            <w:r>
              <w:rPr>
                <w:rFonts w:hint="eastAsia"/>
                <w:u w:val="single"/>
                <w:lang w:eastAsia="zh-CN"/>
              </w:rPr>
              <w:t>——</w:t>
            </w:r>
            <w:r>
              <w:rPr>
                <w:rFonts w:hint="eastAsia"/>
                <w:u w:val="single"/>
                <w:lang w:val="en-US" w:eastAsia="zh-CN"/>
              </w:rPr>
              <w:t>主要和面、馅料</w:t>
            </w:r>
            <w:r>
              <w:rPr>
                <w:rFonts w:hint="eastAsia"/>
                <w:u w:val="single"/>
              </w:rPr>
              <w:t>加工区——</w:t>
            </w:r>
            <w:r>
              <w:rPr>
                <w:rFonts w:hint="eastAsia"/>
                <w:u w:val="single"/>
                <w:lang w:val="en-US" w:eastAsia="zh-CN"/>
              </w:rPr>
              <w:t>馅料制作</w:t>
            </w:r>
            <w:r>
              <w:rPr>
                <w:rFonts w:hint="eastAsia"/>
                <w:u w:val="single"/>
              </w:rPr>
              <w:t xml:space="preserve"> </w:t>
            </w:r>
          </w:p>
          <w:p>
            <w:pPr>
              <w:pStyle w:val="12"/>
              <w:rPr>
                <w:rFonts w:hint="default" w:eastAsia="宋体"/>
                <w:lang w:val="en-US" w:eastAsia="zh-CN"/>
              </w:rPr>
            </w:pPr>
            <w:r>
              <w:rPr>
                <w:rFonts w:hint="eastAsia"/>
                <w:u w:val="none"/>
                <w:lang w:val="en-US" w:eastAsia="zh-CN"/>
              </w:rPr>
              <w:t xml:space="preserve">     </w:t>
            </w:r>
            <w:r>
              <w:rPr>
                <w:rFonts w:hint="eastAsia"/>
                <w:u w:val="single"/>
                <w:lang w:val="en-US" w:eastAsia="zh-CN"/>
              </w:rPr>
              <w:t>冷却区、内包、外包</w:t>
            </w:r>
          </w:p>
          <w:p>
            <w:pPr>
              <w:rPr>
                <w:rFonts w:hint="eastAsia"/>
                <w:u w:val="single"/>
              </w:rPr>
            </w:pPr>
            <w:r>
              <w:rPr>
                <w:rFonts w:hint="eastAsia"/>
                <w:lang w:val="en-US" w:eastAsia="zh-CN"/>
              </w:rPr>
              <w:t>二楼：包馅成型</w:t>
            </w:r>
            <w:r>
              <w:rPr>
                <w:rFonts w:hint="eastAsia"/>
                <w:u w:val="single"/>
              </w:rPr>
              <w:t>加工区</w:t>
            </w:r>
            <w:r>
              <w:rPr>
                <w:rFonts w:hint="eastAsia"/>
                <w:u w:val="single"/>
                <w:lang w:eastAsia="zh-CN"/>
              </w:rPr>
              <w:t>、</w:t>
            </w:r>
            <w:r>
              <w:rPr>
                <w:rFonts w:hint="eastAsia"/>
                <w:u w:val="single"/>
                <w:lang w:val="en-US" w:eastAsia="zh-CN"/>
              </w:rPr>
              <w:t>烘烤</w:t>
            </w:r>
            <w:r>
              <w:rPr>
                <w:rFonts w:hint="eastAsia"/>
                <w:u w:val="single"/>
              </w:rPr>
              <w:t>区</w:t>
            </w:r>
          </w:p>
          <w:p>
            <w:pPr>
              <w:pStyle w:val="12"/>
              <w:ind w:left="230" w:hanging="230" w:hangingChars="100"/>
              <w:rPr>
                <w:rFonts w:hint="eastAsia"/>
                <w:lang w:val="en-US" w:eastAsia="zh-CN"/>
              </w:rPr>
            </w:pPr>
            <w:r>
              <w:rPr>
                <w:rFonts w:hint="eastAsia"/>
                <w:lang w:val="en-US" w:eastAsia="zh-CN"/>
              </w:rPr>
              <w:t>面团、馅料通过1号电梯传递至二楼进行包馅成型、烘烤，烘烤后成品通过2号电梯传递至</w:t>
            </w:r>
          </w:p>
          <w:p>
            <w:pPr>
              <w:pStyle w:val="12"/>
              <w:rPr>
                <w:rFonts w:hint="default"/>
                <w:color w:val="0000C7"/>
                <w:u w:val="single"/>
                <w:lang w:val="en-US" w:eastAsia="zh-CN"/>
              </w:rPr>
            </w:pPr>
            <w:r>
              <w:rPr>
                <w:rFonts w:hint="eastAsia"/>
                <w:lang w:val="en-US" w:eastAsia="zh-CN"/>
              </w:rPr>
              <w:t>冷却区进行冷却，再进内包间进行包装；基本具备防止交叉污染的措施。——建议后期关注电梯的清洁程度的管控</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pPr>
              <w:rPr>
                <w:highlight w:val="none"/>
              </w:rPr>
            </w:pPr>
            <w:r>
              <w:rPr>
                <w:rFonts w:hint="eastAsia"/>
                <w:highlight w:val="none"/>
              </w:rPr>
              <w:t>清洁</w:t>
            </w:r>
          </w:p>
          <w:p>
            <w:pPr>
              <w:rPr>
                <w:highlight w:val="yellow"/>
              </w:rPr>
            </w:pPr>
            <w:r>
              <w:rPr>
                <w:rFonts w:hint="eastAsia"/>
                <w:highlight w:val="none"/>
              </w:rPr>
              <w:t>消毒</w:t>
            </w:r>
          </w:p>
        </w:tc>
        <w:tc>
          <w:tcPr>
            <w:tcW w:w="1078" w:type="dxa"/>
            <w:vMerge w:val="restart"/>
            <w:shd w:val="clear" w:color="auto" w:fill="auto"/>
          </w:tcPr>
          <w:p>
            <w:pPr>
              <w:rPr>
                <w:highlight w:val="none"/>
              </w:rPr>
            </w:pPr>
            <w:r>
              <w:rPr>
                <w:rFonts w:hint="eastAsia"/>
                <w:lang w:val="en-US" w:eastAsia="zh-CN"/>
              </w:rPr>
              <w:t>H(V1.0)3.3</w:t>
            </w:r>
          </w:p>
        </w:tc>
        <w:tc>
          <w:tcPr>
            <w:tcW w:w="1067" w:type="dxa"/>
            <w:gridSpan w:val="2"/>
            <w:shd w:val="clear" w:color="auto" w:fill="auto"/>
          </w:tcPr>
          <w:p>
            <w:pPr>
              <w:rPr>
                <w:highlight w:val="none"/>
              </w:rPr>
            </w:pPr>
            <w:r>
              <w:rPr>
                <w:rFonts w:hint="eastAsia"/>
                <w:highlight w:val="none"/>
              </w:rPr>
              <w:t>文件名称</w:t>
            </w:r>
          </w:p>
        </w:tc>
        <w:tc>
          <w:tcPr>
            <w:tcW w:w="9143" w:type="dxa"/>
            <w:shd w:val="clear" w:color="auto" w:fill="auto"/>
          </w:tcPr>
          <w:p>
            <w:pPr>
              <w:rPr>
                <w:highlight w:val="none"/>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lang w:val="en-US" w:eastAsia="zh-CN"/>
              </w:rPr>
            </w:pPr>
            <w:r>
              <w:rPr>
                <w:rFonts w:hint="eastAsia"/>
              </w:rPr>
              <w:sym w:font="Wingdings" w:char="00A8"/>
            </w:r>
            <w:r>
              <w:rPr>
                <w:rFonts w:hint="eastAsia"/>
                <w:lang w:val="en-US" w:eastAsia="zh-CN"/>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pPr>
              <w:rPr>
                <w:highlight w:val="yellow"/>
              </w:rPr>
            </w:pPr>
          </w:p>
        </w:tc>
        <w:tc>
          <w:tcPr>
            <w:tcW w:w="1078" w:type="dxa"/>
            <w:vMerge w:val="continue"/>
            <w:shd w:val="clear" w:color="auto" w:fill="auto"/>
          </w:tcPr>
          <w:p>
            <w:pPr>
              <w:rPr>
                <w:highlight w:val="none"/>
              </w:rPr>
            </w:pPr>
          </w:p>
        </w:tc>
        <w:tc>
          <w:tcPr>
            <w:tcW w:w="1067" w:type="dxa"/>
            <w:gridSpan w:val="2"/>
            <w:shd w:val="clear" w:color="auto" w:fill="auto"/>
          </w:tcPr>
          <w:p>
            <w:pPr>
              <w:rPr>
                <w:highlight w:val="none"/>
              </w:rPr>
            </w:pPr>
            <w:r>
              <w:rPr>
                <w:rFonts w:hint="eastAsia"/>
                <w:highlight w:val="none"/>
              </w:rPr>
              <w:t>运行证据</w:t>
            </w:r>
          </w:p>
        </w:tc>
        <w:tc>
          <w:tcPr>
            <w:tcW w:w="9143" w:type="dxa"/>
            <w:shd w:val="clear" w:color="auto" w:fill="auto"/>
          </w:tcPr>
          <w:p>
            <w:pPr>
              <w:rPr>
                <w:highlight w:val="none"/>
              </w:rPr>
            </w:pPr>
            <w:r>
              <w:rPr>
                <w:rFonts w:hint="eastAsia"/>
                <w:highlight w:val="none"/>
              </w:rPr>
              <w:t>应根据原料、产品和工艺的特点，针对生产设备和环境制定有效的清洁消毒方案，降低污染并避免造成新的污染。</w:t>
            </w:r>
          </w:p>
          <w:p>
            <w:pPr>
              <w:rPr>
                <w:rFonts w:hint="default" w:eastAsia="宋体"/>
                <w:highlight w:val="none"/>
                <w:lang w:val="en-US" w:eastAsia="zh-CN"/>
              </w:rPr>
            </w:pPr>
            <w:r>
              <w:rPr>
                <w:rFonts w:hint="eastAsia"/>
                <w:highlight w:val="none"/>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r>
              <w:rPr>
                <w:rFonts w:hint="eastAsia" w:ascii="宋体" w:hAnsi="宋体" w:cs="Times New Roman"/>
                <w:b w:val="0"/>
                <w:bCs w:val="0"/>
                <w:color w:val="0000FF"/>
                <w:szCs w:val="21"/>
                <w:highlight w:val="none"/>
                <w:vertAlign w:val="baseline"/>
                <w:lang w:val="en-US" w:eastAsia="zh-CN"/>
              </w:rPr>
              <w:t>——臭氧消毒、75%酒精消毒等</w:t>
            </w:r>
          </w:p>
          <w:p>
            <w:pPr>
              <w:rPr>
                <w:highlight w:val="none"/>
              </w:rPr>
            </w:pPr>
            <w:r>
              <w:rPr>
                <w:rFonts w:hint="eastAsia"/>
                <w:highlight w:val="none"/>
              </w:rPr>
              <w:t>应配备足够的食品、工器具和设备的专用清洁设施。必要时应配备适宜的消毒设施。</w:t>
            </w:r>
          </w:p>
          <w:p>
            <w:pPr>
              <w:rPr>
                <w:rFonts w:hint="default" w:eastAsia="宋体"/>
                <w:highlight w:val="none"/>
                <w:lang w:val="en-US" w:eastAsia="zh-CN"/>
              </w:rPr>
            </w:pPr>
            <w:r>
              <w:rPr>
                <w:rFonts w:hint="eastAsia"/>
                <w:highlight w:val="none"/>
              </w:rPr>
              <w:t>应采取措施避免清洁、消毒工器具带来的交叉污染。</w:t>
            </w:r>
            <w:r>
              <w:rPr>
                <w:rFonts w:hint="eastAsia" w:ascii="宋体" w:hAnsi="宋体" w:cs="Times New Roman"/>
                <w:b w:val="0"/>
                <w:bCs w:val="0"/>
                <w:color w:val="0000FF"/>
                <w:szCs w:val="21"/>
                <w:highlight w:val="none"/>
                <w:vertAlign w:val="baseline"/>
                <w:lang w:val="en-US" w:eastAsia="zh-CN"/>
              </w:rPr>
              <w:t>——工器具清洁间</w:t>
            </w:r>
          </w:p>
          <w:p>
            <w:pPr>
              <w:rPr>
                <w:rFonts w:hint="default" w:eastAsia="宋体"/>
                <w:highlight w:val="none"/>
                <w:lang w:val="en-US" w:eastAsia="zh-CN"/>
              </w:rPr>
            </w:pPr>
            <w:r>
              <w:rPr>
                <w:rFonts w:hint="eastAsia"/>
                <w:highlight w:val="none"/>
              </w:rPr>
              <w:t>卫生间和废弃物等高污染区域的工具和设备应单独清洁和存放。</w:t>
            </w:r>
            <w:r>
              <w:rPr>
                <w:rFonts w:hint="eastAsia" w:ascii="宋体" w:hAnsi="宋体" w:cs="Times New Roman"/>
                <w:b w:val="0"/>
                <w:bCs w:val="0"/>
                <w:color w:val="0000FF"/>
                <w:szCs w:val="21"/>
                <w:highlight w:val="none"/>
                <w:vertAlign w:val="baseline"/>
                <w:lang w:val="en-US" w:eastAsia="zh-CN"/>
              </w:rPr>
              <w:t>——现场观察，单独存放</w:t>
            </w:r>
          </w:p>
          <w:p>
            <w:pPr>
              <w:rPr>
                <w:rFonts w:hint="eastAsia"/>
                <w:highlight w:val="none"/>
              </w:rPr>
            </w:pPr>
            <w:r>
              <w:rPr>
                <w:rFonts w:hint="eastAsia"/>
                <w:highlight w:val="none"/>
              </w:rPr>
              <w:t>食品清洗设施与洗手设施、工器具及设备的清洁设施应分离。</w:t>
            </w:r>
          </w:p>
          <w:tbl>
            <w:tblPr>
              <w:tblStyle w:val="10"/>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866"/>
              <w:gridCol w:w="978"/>
              <w:gridCol w:w="1433"/>
              <w:gridCol w:w="1278"/>
              <w:gridCol w:w="15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86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97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433"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27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57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11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lang w:val="en-US" w:eastAsia="zh-CN"/>
                    </w:rPr>
                    <w:t>手</w:t>
                  </w:r>
                </w:p>
              </w:tc>
              <w:tc>
                <w:tcPr>
                  <w:tcW w:w="86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97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洗</w:t>
                  </w:r>
                  <w:r>
                    <w:rPr>
                      <w:rFonts w:hint="eastAsia" w:ascii="宋体" w:hAnsi="宋体" w:cs="Times New Roman"/>
                      <w:b/>
                      <w:bCs/>
                      <w:color w:val="0000FF"/>
                      <w:szCs w:val="21"/>
                      <w:highlight w:val="none"/>
                      <w:vertAlign w:val="baseline"/>
                      <w:lang w:val="en-US" w:eastAsia="zh-CN"/>
                    </w:rPr>
                    <w:t>手液</w:t>
                  </w:r>
                </w:p>
              </w:tc>
              <w:tc>
                <w:tcPr>
                  <w:tcW w:w="143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75%酒精</w:t>
                  </w:r>
                </w:p>
              </w:tc>
              <w:tc>
                <w:tcPr>
                  <w:tcW w:w="127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57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每班次上岗前</w:t>
                  </w:r>
                </w:p>
              </w:tc>
              <w:tc>
                <w:tcPr>
                  <w:tcW w:w="1111"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工器具</w:t>
                  </w:r>
                </w:p>
              </w:tc>
              <w:tc>
                <w:tcPr>
                  <w:tcW w:w="86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97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水洗</w:t>
                  </w:r>
                </w:p>
              </w:tc>
              <w:tc>
                <w:tcPr>
                  <w:tcW w:w="1433"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臭氧消毒</w:t>
                  </w:r>
                </w:p>
              </w:tc>
              <w:tc>
                <w:tcPr>
                  <w:tcW w:w="127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7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每班次结束后</w:t>
                  </w:r>
                </w:p>
              </w:tc>
              <w:tc>
                <w:tcPr>
                  <w:tcW w:w="111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86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97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433"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臭氧消毒</w:t>
                  </w:r>
                </w:p>
              </w:tc>
              <w:tc>
                <w:tcPr>
                  <w:tcW w:w="127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7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11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设备</w:t>
                  </w:r>
                  <w:r>
                    <w:rPr>
                      <w:rFonts w:hint="eastAsia" w:ascii="宋体" w:hAnsi="宋体" w:cs="Times New Roman"/>
                      <w:color w:val="0000FF"/>
                      <w:szCs w:val="21"/>
                      <w:highlight w:val="none"/>
                      <w:vertAlign w:val="baseline"/>
                      <w:lang w:val="en-US" w:eastAsia="zh-CN"/>
                    </w:rPr>
                    <w:t>（操作台面、搅拌机、封口机等）</w:t>
                  </w:r>
                </w:p>
              </w:tc>
              <w:tc>
                <w:tcPr>
                  <w:tcW w:w="86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97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433"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75%酒精擦拭</w:t>
                  </w:r>
                </w:p>
              </w:tc>
              <w:tc>
                <w:tcPr>
                  <w:tcW w:w="127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7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11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bl>
          <w:p>
            <w:pPr>
              <w:rPr>
                <w:rFonts w:hint="eastAsia"/>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pPr>
              <w:rPr>
                <w:highlight w:val="yellow"/>
              </w:rPr>
            </w:pPr>
          </w:p>
        </w:tc>
        <w:tc>
          <w:tcPr>
            <w:tcW w:w="1078" w:type="dxa"/>
            <w:vMerge w:val="continue"/>
            <w:shd w:val="clear" w:color="auto" w:fill="auto"/>
          </w:tcPr>
          <w:p>
            <w:pPr>
              <w:rPr>
                <w:highlight w:val="none"/>
              </w:rPr>
            </w:pPr>
          </w:p>
        </w:tc>
        <w:tc>
          <w:tcPr>
            <w:tcW w:w="1067" w:type="dxa"/>
            <w:gridSpan w:val="2"/>
            <w:shd w:val="clear" w:color="auto" w:fill="auto"/>
          </w:tcPr>
          <w:p>
            <w:pPr>
              <w:rPr>
                <w:rFonts w:hint="eastAsia" w:eastAsia="宋体"/>
                <w:highlight w:val="none"/>
                <w:lang w:val="en-US" w:eastAsia="zh-CN"/>
              </w:rPr>
            </w:pPr>
            <w:r>
              <w:rPr>
                <w:rFonts w:hint="eastAsia"/>
                <w:highlight w:val="none"/>
                <w:lang w:val="en-US" w:eastAsia="zh-CN"/>
              </w:rPr>
              <w:t>现场观察</w:t>
            </w:r>
          </w:p>
        </w:tc>
        <w:tc>
          <w:tcPr>
            <w:tcW w:w="9143" w:type="dxa"/>
            <w:shd w:val="clear" w:color="auto" w:fill="auto"/>
          </w:tcPr>
          <w:p>
            <w:pPr>
              <w:rPr>
                <w:rFonts w:hint="eastAsia"/>
                <w:color w:val="0000C7"/>
                <w:highlight w:val="none"/>
                <w:lang w:val="en-US" w:eastAsia="zh-CN"/>
              </w:rPr>
            </w:pPr>
            <w:r>
              <w:rPr>
                <w:rFonts w:hint="eastAsia"/>
                <w:color w:val="0000C7"/>
                <w:highlight w:val="none"/>
                <w:lang w:val="en-US" w:eastAsia="zh-CN"/>
              </w:rPr>
              <w:t>现场观察：</w:t>
            </w:r>
            <w:r>
              <w:rPr>
                <w:rFonts w:hint="eastAsia"/>
                <w:color w:val="0000C7"/>
                <w:highlight w:val="none"/>
              </w:rPr>
              <w:t>食品清洗设施与洗手设施、工器具及设备的清洁设施</w:t>
            </w:r>
            <w:r>
              <w:rPr>
                <w:rFonts w:hint="eastAsia"/>
                <w:color w:val="0000C7"/>
                <w:highlight w:val="none"/>
                <w:lang w:val="en-US" w:eastAsia="zh-CN"/>
              </w:rPr>
              <w:t>分开，不交叉；</w:t>
            </w:r>
          </w:p>
          <w:p>
            <w:pPr>
              <w:pStyle w:val="12"/>
              <w:rPr>
                <w:rFonts w:hint="eastAsia"/>
                <w:color w:val="0000C7"/>
                <w:u w:val="single"/>
                <w:lang w:val="en-US" w:eastAsia="zh-CN"/>
              </w:rPr>
            </w:pPr>
            <w:r>
              <w:rPr>
                <w:rFonts w:hint="eastAsia"/>
                <w:color w:val="0000C7"/>
                <w:u w:val="single"/>
                <w:lang w:val="en-US" w:eastAsia="zh-CN"/>
              </w:rPr>
              <w:t>提供有《设备日常清洗消毒记录》，抽查2022-07-06日，无异常；</w:t>
            </w:r>
          </w:p>
          <w:p>
            <w:pPr>
              <w:pStyle w:val="12"/>
              <w:rPr>
                <w:rFonts w:hint="default" w:eastAsia="宋体"/>
                <w:highlight w:val="none"/>
                <w:lang w:val="en-US" w:eastAsia="zh-CN"/>
              </w:rPr>
            </w:pPr>
            <w:r>
              <w:rPr>
                <w:rFonts w:hint="eastAsia"/>
                <w:color w:val="0000C7"/>
                <w:u w:val="single"/>
                <w:lang w:val="en-US" w:eastAsia="zh-CN"/>
              </w:rPr>
              <w:t>提供有《内包材消毒记录》，抽查2021-12月，臭氧消毒时间1h，操作人：王小叶，无异常</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pPr>
              <w:rPr>
                <w:highlight w:val="none"/>
              </w:rPr>
            </w:pPr>
            <w:r>
              <w:rPr>
                <w:rFonts w:hint="eastAsia"/>
                <w:highlight w:val="none"/>
              </w:rPr>
              <w:t>虫害</w:t>
            </w:r>
          </w:p>
          <w:p>
            <w:pPr>
              <w:rPr>
                <w:highlight w:val="none"/>
              </w:rPr>
            </w:pPr>
            <w:r>
              <w:rPr>
                <w:rFonts w:hint="eastAsia"/>
                <w:highlight w:val="none"/>
              </w:rPr>
              <w:t>防治</w:t>
            </w:r>
          </w:p>
        </w:tc>
        <w:tc>
          <w:tcPr>
            <w:tcW w:w="1078" w:type="dxa"/>
            <w:vMerge w:val="restart"/>
            <w:shd w:val="clear" w:color="auto" w:fill="auto"/>
          </w:tcPr>
          <w:p>
            <w:pPr>
              <w:rPr>
                <w:highlight w:val="none"/>
              </w:rPr>
            </w:pPr>
            <w:r>
              <w:rPr>
                <w:rFonts w:hint="eastAsia"/>
                <w:highlight w:val="none"/>
                <w:lang w:val="en-US" w:eastAsia="zh-CN"/>
              </w:rPr>
              <w:t>H(V1.0)3.3</w:t>
            </w:r>
          </w:p>
        </w:tc>
        <w:tc>
          <w:tcPr>
            <w:tcW w:w="1067" w:type="dxa"/>
            <w:gridSpan w:val="2"/>
            <w:shd w:val="clear" w:color="auto" w:fill="auto"/>
          </w:tcPr>
          <w:p>
            <w:pPr>
              <w:rPr>
                <w:highlight w:val="none"/>
              </w:rPr>
            </w:pPr>
            <w:r>
              <w:rPr>
                <w:rFonts w:hint="eastAsia"/>
                <w:highlight w:val="none"/>
              </w:rPr>
              <w:t>文件名称</w:t>
            </w:r>
          </w:p>
        </w:tc>
        <w:tc>
          <w:tcPr>
            <w:tcW w:w="9143" w:type="dxa"/>
            <w:shd w:val="clear" w:color="auto" w:fill="auto"/>
          </w:tcPr>
          <w:p>
            <w:pPr>
              <w:rPr>
                <w:highlight w:val="none"/>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pStyle w:val="12"/>
              <w:rPr>
                <w:rFonts w:hint="eastAsia"/>
                <w:highlight w:val="none"/>
                <w:lang w:val="en-US" w:eastAsia="zh-CN"/>
              </w:rPr>
            </w:pPr>
            <w:r>
              <w:rPr>
                <w:rFonts w:hint="eastAsia"/>
                <w:highlight w:val="none"/>
              </w:rPr>
              <w:sym w:font="Wingdings" w:char="00A8"/>
            </w:r>
            <w:r>
              <w:rPr>
                <w:rFonts w:hint="eastAsia"/>
                <w:highlight w:val="none"/>
                <w:lang w:val="en-US" w:eastAsia="zh-CN"/>
              </w:rPr>
              <w:t>不符合</w:t>
            </w: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rPr>
                <w:rFonts w:hint="eastAsia"/>
                <w:color w:val="FF0000"/>
                <w:highlight w:val="none"/>
                <w:lang w:val="en-US" w:eastAsia="zh-CN"/>
              </w:rPr>
            </w:pPr>
            <w:r>
              <w:rPr>
                <w:rFonts w:hint="eastAsia"/>
                <w:color w:val="FF0000"/>
                <w:highlight w:val="none"/>
              </w:rPr>
              <w:sym w:font="Wingdings" w:char="00A8"/>
            </w:r>
            <w:r>
              <w:rPr>
                <w:rFonts w:hint="eastAsia"/>
                <w:color w:val="FF0000"/>
                <w:highlight w:val="none"/>
                <w:lang w:val="en-US" w:eastAsia="zh-CN"/>
              </w:rPr>
              <w:t>符合</w:t>
            </w:r>
          </w:p>
          <w:p>
            <w:pPr>
              <w:pStyle w:val="12"/>
              <w:rPr>
                <w:rFonts w:hint="eastAsia"/>
                <w:highlight w:val="none"/>
                <w:lang w:val="en-US" w:eastAsia="zh-CN"/>
              </w:rPr>
            </w:pPr>
            <w:r>
              <w:rPr>
                <w:rFonts w:hint="eastAsia"/>
                <w:color w:val="FF0000"/>
                <w:highlight w:val="none"/>
              </w:rPr>
              <w:sym w:font="Wingdings" w:char="00FE"/>
            </w:r>
            <w:r>
              <w:rPr>
                <w:rFonts w:hint="eastAsia"/>
                <w:color w:val="FF0000"/>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pPr>
              <w:rPr>
                <w:highlight w:val="none"/>
              </w:rPr>
            </w:pPr>
          </w:p>
        </w:tc>
        <w:tc>
          <w:tcPr>
            <w:tcW w:w="1078" w:type="dxa"/>
            <w:vMerge w:val="continue"/>
            <w:shd w:val="clear" w:color="auto" w:fill="auto"/>
          </w:tcPr>
          <w:p>
            <w:pPr>
              <w:rPr>
                <w:highlight w:val="none"/>
              </w:rPr>
            </w:pPr>
          </w:p>
        </w:tc>
        <w:tc>
          <w:tcPr>
            <w:tcW w:w="1067" w:type="dxa"/>
            <w:gridSpan w:val="2"/>
            <w:shd w:val="clear" w:color="auto" w:fill="auto"/>
          </w:tcPr>
          <w:p>
            <w:pPr>
              <w:rPr>
                <w:highlight w:val="none"/>
              </w:rPr>
            </w:pPr>
            <w:r>
              <w:rPr>
                <w:rFonts w:hint="eastAsia"/>
                <w:highlight w:val="none"/>
              </w:rPr>
              <w:t>运行证据</w:t>
            </w:r>
          </w:p>
        </w:tc>
        <w:tc>
          <w:tcPr>
            <w:tcW w:w="9143" w:type="dxa"/>
            <w:shd w:val="clear" w:color="auto" w:fill="auto"/>
          </w:tcPr>
          <w:p>
            <w:pPr>
              <w:rPr>
                <w:highlight w:val="none"/>
              </w:rPr>
            </w:pPr>
            <w:r>
              <w:rPr>
                <w:rFonts w:hint="eastAsia"/>
                <w:highlight w:val="none"/>
              </w:rPr>
              <w:t>应建立、实施和保持虫害控制规程，以预防、监视和控制或消除场所发生虫害的风险。程序应包括以下内容：</w:t>
            </w:r>
          </w:p>
          <w:p>
            <w:pPr>
              <w:rPr>
                <w:rFonts w:hint="eastAsia"/>
                <w:highlight w:val="none"/>
                <w:lang w:val="en-US" w:eastAsia="zh-CN"/>
              </w:rPr>
            </w:pPr>
            <w:r>
              <w:rPr>
                <w:rFonts w:hint="eastAsia"/>
                <w:highlight w:val="none"/>
              </w:rPr>
              <w:t>制定和执行虫害控制措施，并定期检查。</w:t>
            </w:r>
            <w:r>
              <w:rPr>
                <w:rFonts w:hint="eastAsia"/>
                <w:color w:val="0000C7"/>
                <w:highlight w:val="none"/>
                <w:lang w:eastAsia="zh-CN"/>
              </w:rPr>
              <w:t>——</w:t>
            </w:r>
            <w:r>
              <w:rPr>
                <w:rFonts w:hint="eastAsia"/>
                <w:color w:val="0000C7"/>
                <w:highlight w:val="none"/>
                <w:lang w:val="en-US" w:eastAsia="zh-CN"/>
              </w:rPr>
              <w:t>每天进行1次检查；</w:t>
            </w:r>
          </w:p>
          <w:p>
            <w:pPr>
              <w:rPr>
                <w:highlight w:val="none"/>
              </w:rPr>
            </w:pPr>
            <w:r>
              <w:rPr>
                <w:rFonts w:hint="eastAsia"/>
                <w:highlight w:val="none"/>
              </w:rPr>
              <w:t>生产车间及仓库应采取有效措施，防止有害生物的藏匿或孳生或鼠类昆虫的侵入。如：</w:t>
            </w:r>
          </w:p>
          <w:p>
            <w:pPr>
              <w:rPr>
                <w:highlight w:val="none"/>
              </w:rPr>
            </w:pPr>
            <w:r>
              <w:rPr>
                <w:rFonts w:hint="eastAsia"/>
                <w:highlight w:val="none"/>
              </w:rPr>
              <w:t>—去除潜在藏匿或孳生点；</w:t>
            </w:r>
          </w:p>
          <w:p>
            <w:pPr>
              <w:rPr>
                <w:highlight w:val="none"/>
              </w:rPr>
            </w:pPr>
            <w:r>
              <w:rPr>
                <w:rFonts w:hint="eastAsia"/>
                <w:highlight w:val="none"/>
              </w:rPr>
              <w:t>—场所周围的景观设计应尽量减少吸引和藏匿有害生物；</w:t>
            </w:r>
          </w:p>
          <w:p>
            <w:pPr>
              <w:rPr>
                <w:highlight w:val="none"/>
              </w:rPr>
            </w:pPr>
            <w:r>
              <w:rPr>
                <w:rFonts w:hint="eastAsia"/>
                <w:highlight w:val="none"/>
              </w:rPr>
              <w:t>—安装纱帘、纱网、防鼠板、防蝇灯、风幕；</w:t>
            </w:r>
          </w:p>
          <w:p>
            <w:pPr>
              <w:rPr>
                <w:rFonts w:hint="default" w:eastAsia="宋体"/>
                <w:highlight w:val="none"/>
                <w:lang w:val="en-US" w:eastAsia="zh-CN"/>
              </w:rPr>
            </w:pPr>
            <w:r>
              <w:rPr>
                <w:rFonts w:hint="eastAsia"/>
                <w:highlight w:val="none"/>
              </w:rPr>
              <w:t>—易孳生虫害的食品应离墙离地存放。</w:t>
            </w:r>
            <w:r>
              <w:rPr>
                <w:rFonts w:hint="eastAsia"/>
                <w:color w:val="0000C7"/>
                <w:highlight w:val="none"/>
                <w:lang w:eastAsia="zh-CN"/>
              </w:rPr>
              <w:t>——</w:t>
            </w:r>
            <w:r>
              <w:rPr>
                <w:rFonts w:hint="eastAsia"/>
                <w:color w:val="0000C7"/>
                <w:highlight w:val="none"/>
                <w:lang w:val="en-US" w:eastAsia="zh-CN"/>
              </w:rPr>
              <w:t>防蝇灯、挡鼠板</w:t>
            </w:r>
          </w:p>
          <w:p>
            <w:pPr>
              <w:rPr>
                <w:rFonts w:hint="default" w:eastAsia="宋体"/>
                <w:highlight w:val="none"/>
                <w:lang w:val="en-US" w:eastAsia="zh-CN"/>
              </w:rPr>
            </w:pPr>
            <w:r>
              <w:rPr>
                <w:rFonts w:hint="eastAsia"/>
                <w:highlight w:val="none"/>
              </w:rPr>
              <w:t>绘制虫害控制平面图，标明捕鼠器、粘鼠板、灭蝇灯、室外诱饵投放点、生化信息素捕杀装置等放置的位置。</w:t>
            </w:r>
            <w:r>
              <w:rPr>
                <w:rFonts w:hint="eastAsia"/>
                <w:color w:val="0000C7"/>
                <w:highlight w:val="none"/>
                <w:lang w:eastAsia="zh-CN"/>
              </w:rPr>
              <w:t>——</w:t>
            </w:r>
            <w:r>
              <w:rPr>
                <w:rFonts w:hint="eastAsia"/>
                <w:color w:val="0000C7"/>
                <w:highlight w:val="none"/>
                <w:lang w:val="en-US" w:eastAsia="zh-CN"/>
              </w:rPr>
              <w:t>提供有《虫鼠害控制图》</w:t>
            </w:r>
          </w:p>
          <w:p>
            <w:pPr>
              <w:rPr>
                <w:rFonts w:hint="default" w:eastAsia="宋体"/>
                <w:color w:val="0000C7"/>
                <w:highlight w:val="none"/>
                <w:lang w:val="en-US" w:eastAsia="zh-CN"/>
              </w:rPr>
            </w:pPr>
            <w:r>
              <w:rPr>
                <w:rFonts w:hint="eastAsia"/>
                <w:highlight w:val="none"/>
              </w:rPr>
              <w:t>若发现有虫鼠害痕迹时，应追查来源，消除隐患。采用物理、化学或生物制剂进行处理时，不应影响食品安全和食品应有的品质，不应污染食品接触表面、设备、工器具及包装材料。</w:t>
            </w:r>
            <w:r>
              <w:rPr>
                <w:rFonts w:hint="eastAsia"/>
                <w:color w:val="0000C7"/>
                <w:highlight w:val="none"/>
                <w:lang w:eastAsia="zh-CN"/>
              </w:rPr>
              <w:t>——</w:t>
            </w:r>
            <w:r>
              <w:rPr>
                <w:rFonts w:hint="eastAsia"/>
                <w:color w:val="0000C7"/>
                <w:highlight w:val="none"/>
                <w:lang w:val="en-US" w:eastAsia="zh-CN"/>
              </w:rPr>
              <w:t>基本符合</w:t>
            </w:r>
          </w:p>
          <w:p>
            <w:pPr>
              <w:rPr>
                <w:rFonts w:hint="default" w:eastAsia="宋体"/>
                <w:color w:val="0000C7"/>
                <w:highlight w:val="none"/>
                <w:lang w:val="en-US" w:eastAsia="zh-CN"/>
              </w:rPr>
            </w:pPr>
            <w:r>
              <w:rPr>
                <w:rFonts w:hint="eastAsia"/>
                <w:highlight w:val="none"/>
              </w:rPr>
              <w:t>应保留虫害防治的记录。</w:t>
            </w:r>
            <w:r>
              <w:rPr>
                <w:rFonts w:hint="eastAsia"/>
                <w:color w:val="0000C7"/>
                <w:highlight w:val="none"/>
                <w:lang w:eastAsia="zh-CN"/>
              </w:rPr>
              <w:t>——《</w:t>
            </w:r>
            <w:r>
              <w:rPr>
                <w:rFonts w:hint="eastAsia"/>
                <w:color w:val="0000C7"/>
                <w:highlight w:val="none"/>
                <w:lang w:val="en-US" w:eastAsia="zh-CN"/>
              </w:rPr>
              <w:t>虫鼠害检查记录</w:t>
            </w:r>
            <w:r>
              <w:rPr>
                <w:rFonts w:hint="eastAsia"/>
                <w:color w:val="0000C7"/>
                <w:highlight w:val="none"/>
                <w:lang w:eastAsia="zh-CN"/>
              </w:rPr>
              <w:t>》</w:t>
            </w:r>
          </w:p>
          <w:p>
            <w:pPr>
              <w:rPr>
                <w:rFonts w:hint="eastAsia"/>
                <w:highlight w:val="none"/>
                <w:lang w:val="en-US" w:eastAsia="zh-CN"/>
              </w:rPr>
            </w:pPr>
            <w:r>
              <w:rPr>
                <w:rFonts w:hint="eastAsia"/>
                <w:highlight w:val="none"/>
              </w:rPr>
              <w:t>如虫害控制采取外包方式，食品生产经营组织应对外包方进行监视。</w:t>
            </w:r>
            <w:r>
              <w:rPr>
                <w:rFonts w:hint="eastAsia"/>
                <w:highlight w:val="none"/>
                <w:lang w:eastAsia="zh-CN"/>
              </w:rPr>
              <w:t>——</w:t>
            </w:r>
            <w:r>
              <w:rPr>
                <w:rFonts w:hint="eastAsia"/>
                <w:highlight w:val="none"/>
                <w:lang w:val="en-US" w:eastAsia="zh-CN"/>
              </w:rPr>
              <w:t>外包，每月消杀1次；</w:t>
            </w:r>
          </w:p>
          <w:p>
            <w:pPr>
              <w:rPr>
                <w:rFonts w:hint="default"/>
                <w:highlight w:val="none"/>
                <w:lang w:val="en-US" w:eastAsia="zh-CN"/>
              </w:rPr>
            </w:pPr>
            <w:r>
              <w:rPr>
                <w:rFonts w:hint="eastAsia"/>
                <w:highlight w:val="none"/>
              </w:rPr>
              <w:t>如有需要，确保外包方或其指定的虫害控制操作人员采取纠正措施（如消灭虫害、消除藏匿点或入侵路线）。</w:t>
            </w:r>
            <w:r>
              <w:rPr>
                <w:rFonts w:hint="eastAsia"/>
                <w:color w:val="0000C7"/>
                <w:highlight w:val="none"/>
                <w:lang w:eastAsia="zh-CN"/>
              </w:rPr>
              <w:t>——</w:t>
            </w:r>
            <w:r>
              <w:rPr>
                <w:rFonts w:hint="eastAsia"/>
                <w:color w:val="0000C7"/>
                <w:highlight w:val="none"/>
                <w:lang w:val="en-US" w:eastAsia="zh-CN"/>
              </w:rPr>
              <w:t>已与企业沟通，后期运行过程关注，需要时进行</w:t>
            </w:r>
          </w:p>
          <w:p>
            <w:pPr>
              <w:pStyle w:val="8"/>
              <w:rPr>
                <w:rFonts w:hint="default"/>
                <w:lang w:val="en-US" w:eastAsia="zh-CN"/>
              </w:rPr>
            </w:pP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虫害</w:t>
                  </w:r>
                </w:p>
              </w:tc>
              <w:tc>
                <w:tcPr>
                  <w:tcW w:w="348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灭虫措施</w:t>
                  </w:r>
                </w:p>
              </w:tc>
              <w:tc>
                <w:tcPr>
                  <w:tcW w:w="2023"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投放频次</w:t>
                  </w:r>
                </w:p>
              </w:tc>
              <w:tc>
                <w:tcPr>
                  <w:tcW w:w="113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检查频次</w:t>
                  </w:r>
                </w:p>
              </w:tc>
              <w:tc>
                <w:tcPr>
                  <w:tcW w:w="132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蚊</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蝇</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鼠</w:t>
                  </w:r>
                </w:p>
              </w:tc>
              <w:tc>
                <w:tcPr>
                  <w:tcW w:w="3480" w:type="dxa"/>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A8"/>
                  </w:r>
                  <w:r>
                    <w:rPr>
                      <w:rFonts w:hint="eastAsia" w:ascii="宋体" w:hAnsi="宋体" w:eastAsia="宋体" w:cs="Times New Roman"/>
                      <w:color w:val="0000FF"/>
                      <w:szCs w:val="21"/>
                      <w:highlight w:val="none"/>
                    </w:rPr>
                    <w:t>捕鼠器、</w:t>
                  </w:r>
                  <w:r>
                    <w:rPr>
                      <w:rFonts w:hint="eastAsia"/>
                      <w:highlight w:val="none"/>
                    </w:rPr>
                    <w:sym w:font="Wingdings" w:char="00FE"/>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2023" w:type="dxa"/>
                </w:tcPr>
                <w:p>
                  <w:pPr>
                    <w:pStyle w:val="12"/>
                    <w:rPr>
                      <w:rFonts w:hint="default"/>
                      <w:highlight w:val="none"/>
                      <w:lang w:val="en-US" w:eastAsia="zh-CN"/>
                    </w:rPr>
                  </w:pPr>
                  <w:r>
                    <w:rPr>
                      <w:rFonts w:hint="eastAsia"/>
                      <w:highlight w:val="none"/>
                      <w:lang w:val="en-US" w:eastAsia="zh-CN"/>
                    </w:rPr>
                    <w:t>每月1次</w:t>
                  </w:r>
                </w:p>
              </w:tc>
              <w:tc>
                <w:tcPr>
                  <w:tcW w:w="113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13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蟑螂</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蟑螂药（办公室区域）</w:t>
                  </w:r>
                </w:p>
              </w:tc>
              <w:tc>
                <w:tcPr>
                  <w:tcW w:w="2023" w:type="dxa"/>
                  <w:vAlign w:val="top"/>
                </w:tcPr>
                <w:p>
                  <w:pPr>
                    <w:pStyle w:val="12"/>
                    <w:rPr>
                      <w:rFonts w:hint="eastAsia" w:ascii="Times New Roman" w:hAnsi="Times New Roman" w:eastAsia="宋体" w:cs="Times New Roman"/>
                      <w:bCs/>
                      <w:spacing w:val="10"/>
                      <w:kern w:val="2"/>
                      <w:sz w:val="21"/>
                      <w:highlight w:val="none"/>
                      <w:lang w:val="en-US" w:eastAsia="zh-CN" w:bidi="ar-SA"/>
                    </w:rPr>
                  </w:pPr>
                  <w:r>
                    <w:rPr>
                      <w:rFonts w:hint="eastAsia"/>
                      <w:highlight w:val="none"/>
                      <w:lang w:val="en-US" w:eastAsia="zh-CN"/>
                    </w:rPr>
                    <w:t>每月1次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鸟类</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13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bl>
          <w:p>
            <w:pPr>
              <w:pStyle w:val="12"/>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pPr>
              <w:rPr>
                <w:highlight w:val="none"/>
              </w:rPr>
            </w:pPr>
          </w:p>
        </w:tc>
        <w:tc>
          <w:tcPr>
            <w:tcW w:w="1078" w:type="dxa"/>
            <w:vMerge w:val="continue"/>
            <w:shd w:val="clear" w:color="auto" w:fill="auto"/>
          </w:tcPr>
          <w:p>
            <w:pPr>
              <w:rPr>
                <w:highlight w:val="none"/>
              </w:rPr>
            </w:pPr>
          </w:p>
        </w:tc>
        <w:tc>
          <w:tcPr>
            <w:tcW w:w="1067" w:type="dxa"/>
            <w:gridSpan w:val="2"/>
            <w:shd w:val="clear" w:color="auto" w:fill="auto"/>
          </w:tcPr>
          <w:p>
            <w:pPr>
              <w:rPr>
                <w:rFonts w:hint="eastAsia" w:eastAsia="宋体"/>
                <w:highlight w:val="none"/>
                <w:lang w:val="en-US" w:eastAsia="zh-CN"/>
              </w:rPr>
            </w:pPr>
            <w:r>
              <w:rPr>
                <w:rFonts w:hint="eastAsia"/>
                <w:highlight w:val="none"/>
                <w:lang w:val="en-US" w:eastAsia="zh-CN"/>
              </w:rPr>
              <w:t>现场观察</w:t>
            </w:r>
          </w:p>
        </w:tc>
        <w:tc>
          <w:tcPr>
            <w:tcW w:w="9143" w:type="dxa"/>
            <w:shd w:val="clear" w:color="auto" w:fill="auto"/>
          </w:tcPr>
          <w:p>
            <w:pPr>
              <w:rPr>
                <w:rFonts w:hint="default" w:eastAsia="宋体"/>
                <w:u w:val="single"/>
                <w:lang w:val="en-US" w:eastAsia="zh-CN"/>
              </w:rPr>
            </w:pPr>
            <w:r>
              <w:rPr>
                <w:rFonts w:hint="eastAsia"/>
              </w:rPr>
              <w:t>在</w:t>
            </w:r>
            <w:r>
              <w:rPr>
                <w:rFonts w:hint="eastAsia"/>
                <w:u w:val="single"/>
              </w:rPr>
              <w:t>仓库门口</w:t>
            </w:r>
            <w:r>
              <w:rPr>
                <w:rFonts w:hint="eastAsia"/>
                <w:u w:val="single"/>
                <w:lang w:eastAsia="zh-CN"/>
              </w:rPr>
              <w:t>、</w:t>
            </w:r>
            <w:r>
              <w:rPr>
                <w:rFonts w:hint="eastAsia"/>
                <w:u w:val="single"/>
                <w:lang w:val="en-US" w:eastAsia="zh-CN"/>
              </w:rPr>
              <w:t>车间入口处</w:t>
            </w:r>
            <w:r>
              <w:rPr>
                <w:rFonts w:hint="eastAsia"/>
                <w:u w:val="single"/>
              </w:rPr>
              <w:t>有挡鼠板，与《</w:t>
            </w:r>
            <w:r>
              <w:rPr>
                <w:rFonts w:hint="eastAsia"/>
                <w:highlight w:val="none"/>
                <w:u w:val="single"/>
              </w:rPr>
              <w:t>虫鼠害控制图</w:t>
            </w:r>
            <w:r>
              <w:rPr>
                <w:rFonts w:hint="eastAsia"/>
                <w:u w:val="single"/>
              </w:rPr>
              <w:t>》一致；</w:t>
            </w:r>
            <w:r>
              <w:rPr>
                <w:rFonts w:hint="eastAsia"/>
                <w:u w:val="single"/>
                <w:lang w:val="en-US" w:eastAsia="zh-CN"/>
              </w:rPr>
              <w:t>虫害外包，每月来厂进行1次消杀，消杀方：杭州灭虫清环境科技有限公司，提供《有害生物防治专业服务报告单》，对鼠害、蟑螂消杀为主，抽查2021.11-2022-06月的有害生物防治专业服务报告单，已实施，但未见评价的证据，已与企业沟通；</w:t>
            </w:r>
          </w:p>
          <w:p>
            <w:pPr>
              <w:rPr>
                <w:rFonts w:hint="default"/>
                <w:color w:val="auto"/>
                <w:highlight w:val="none"/>
                <w:u w:val="single"/>
                <w:lang w:val="en-US" w:eastAsia="zh-CN"/>
              </w:rPr>
            </w:pPr>
            <w:r>
              <w:rPr>
                <w:rFonts w:hint="eastAsia"/>
                <w:color w:val="FF0000"/>
                <w:highlight w:val="none"/>
                <w:u w:val="single"/>
                <w:lang w:val="en-US" w:eastAsia="zh-CN"/>
              </w:rPr>
              <w:t>烘烤车间安装有</w:t>
            </w:r>
            <w:r>
              <w:rPr>
                <w:rFonts w:hint="eastAsia"/>
                <w:color w:val="FF0000"/>
                <w:highlight w:val="none"/>
                <w:u w:val="single"/>
              </w:rPr>
              <w:t>虫鼠害防治</w:t>
            </w:r>
            <w:r>
              <w:rPr>
                <w:rFonts w:hint="eastAsia"/>
                <w:color w:val="FF0000"/>
                <w:highlight w:val="none"/>
                <w:u w:val="single"/>
                <w:lang w:val="en-US" w:eastAsia="zh-CN"/>
              </w:rPr>
              <w:t>措施，在加工间入口处、内包间等安装有灭蝇灯，现场观察有少量蚊蝇；灭蝇灯中有较多蚊蝇尸体未及时清理，</w:t>
            </w:r>
          </w:p>
          <w:p>
            <w:pPr>
              <w:rPr>
                <w:rFonts w:hint="default"/>
                <w:color w:val="auto"/>
                <w:highlight w:val="none"/>
                <w:lang w:val="en-US"/>
              </w:rPr>
            </w:pPr>
            <w:r>
              <w:rPr>
                <w:rFonts w:hint="eastAsia"/>
                <w:color w:val="auto"/>
                <w:highlight w:val="none"/>
                <w:u w:val="single"/>
                <w:lang w:val="en-US" w:eastAsia="zh-CN"/>
              </w:rPr>
              <w:t>每天进行对加工现场进行虫害检查，提供有《虫鼠害检查记录》，抽查2022-03月，无异常；</w:t>
            </w:r>
          </w:p>
          <w:p>
            <w:pPr>
              <w:pStyle w:val="12"/>
              <w:rPr>
                <w:rFonts w:hint="default"/>
                <w:color w:val="FF0000"/>
                <w:highlight w:val="none"/>
                <w:lang w:val="en-US" w:eastAsia="zh-CN"/>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pPr>
              <w:rPr>
                <w:rFonts w:hint="eastAsia" w:eastAsia="宋体"/>
                <w:lang w:val="en-US" w:eastAsia="zh-CN"/>
              </w:rPr>
            </w:pPr>
            <w:r>
              <w:rPr>
                <w:rFonts w:hint="eastAsia"/>
                <w:lang w:val="en-US" w:eastAsia="zh-CN"/>
              </w:rPr>
              <w:t>人员卫生</w:t>
            </w:r>
          </w:p>
        </w:tc>
        <w:tc>
          <w:tcPr>
            <w:tcW w:w="1078" w:type="dxa"/>
            <w:vMerge w:val="restart"/>
            <w:shd w:val="clear" w:color="auto" w:fill="auto"/>
          </w:tcPr>
          <w:p>
            <w:pPr>
              <w:rPr>
                <w:rFonts w:hint="eastAsia"/>
                <w:lang w:val="en-US" w:eastAsia="zh-CN"/>
              </w:rPr>
            </w:pPr>
            <w:r>
              <w:rPr>
                <w:rFonts w:hint="eastAsia"/>
                <w:lang w:val="en-US" w:eastAsia="zh-CN"/>
              </w:rPr>
              <w:t>H(V1.0)</w:t>
            </w:r>
          </w:p>
          <w:p>
            <w:r>
              <w:rPr>
                <w:rFonts w:hint="eastAsia"/>
                <w:lang w:val="en-US" w:eastAsia="zh-CN"/>
              </w:rPr>
              <w:t>3.3</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应确保所有员工意识到良好个人卫生的重要性，理解和遵守确保食品安全和宜食用性的操作规范。</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057"/>
              <w:gridCol w:w="1953"/>
              <w:gridCol w:w="196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0" w:type="dxa"/>
                </w:tcPr>
                <w:p>
                  <w:r>
                    <w:rPr>
                      <w:rFonts w:hint="eastAsia"/>
                    </w:rPr>
                    <w:t>卫生设施</w:t>
                  </w:r>
                </w:p>
              </w:tc>
              <w:tc>
                <w:tcPr>
                  <w:tcW w:w="1057" w:type="dxa"/>
                </w:tcPr>
                <w:p>
                  <w:r>
                    <w:rPr>
                      <w:rFonts w:hint="eastAsia"/>
                    </w:rPr>
                    <w:t>完好状态</w:t>
                  </w:r>
                </w:p>
              </w:tc>
              <w:tc>
                <w:tcPr>
                  <w:tcW w:w="1953" w:type="dxa"/>
                </w:tcPr>
                <w:p>
                  <w:r>
                    <w:rPr>
                      <w:rFonts w:hint="eastAsia"/>
                    </w:rPr>
                    <w:t>控制方法</w:t>
                  </w:r>
                </w:p>
              </w:tc>
              <w:tc>
                <w:tcPr>
                  <w:tcW w:w="196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更衣室</w:t>
                  </w:r>
                </w:p>
              </w:tc>
              <w:tc>
                <w:tcPr>
                  <w:tcW w:w="1057" w:type="dxa"/>
                </w:tcPr>
                <w:p>
                  <w:pPr>
                    <w:rPr>
                      <w:rFonts w:hint="eastAsia" w:eastAsia="宋体"/>
                      <w:lang w:val="en-US" w:eastAsia="zh-CN"/>
                    </w:rPr>
                  </w:pPr>
                  <w:r>
                    <w:rPr>
                      <w:rFonts w:hint="eastAsia"/>
                      <w:lang w:val="en-US" w:eastAsia="zh-CN"/>
                    </w:rPr>
                    <w:t>完好</w:t>
                  </w:r>
                </w:p>
              </w:tc>
              <w:tc>
                <w:tcPr>
                  <w:tcW w:w="1953" w:type="dxa"/>
                </w:tcPr>
                <w:p>
                  <w:r>
                    <w:rPr>
                      <w:rFonts w:hint="eastAsia"/>
                    </w:rPr>
                    <w:t>——</w:t>
                  </w:r>
                </w:p>
              </w:tc>
              <w:tc>
                <w:tcPr>
                  <w:tcW w:w="1963" w:type="dxa"/>
                </w:tcPr>
                <w:p>
                  <w:pPr>
                    <w:rPr>
                      <w:rFonts w:hint="default" w:ascii="Calibri" w:hAnsi="Calibri" w:eastAsia="宋体"/>
                      <w:lang w:val="en-US" w:eastAsia="zh-CN"/>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工作鞋靴消毒设施</w:t>
                  </w:r>
                </w:p>
              </w:tc>
              <w:tc>
                <w:tcPr>
                  <w:tcW w:w="1057" w:type="dxa"/>
                </w:tcPr>
                <w:p>
                  <w:pPr>
                    <w:rPr>
                      <w:rFonts w:hint="eastAsia" w:eastAsia="宋体"/>
                      <w:lang w:val="en-US" w:eastAsia="zh-CN"/>
                    </w:rPr>
                  </w:pPr>
                  <w:r>
                    <w:rPr>
                      <w:rFonts w:hint="eastAsia"/>
                      <w:lang w:val="en-US" w:eastAsia="zh-CN"/>
                    </w:rPr>
                    <w:t>——</w:t>
                  </w:r>
                </w:p>
              </w:tc>
              <w:tc>
                <w:tcPr>
                  <w:tcW w:w="1953" w:type="dxa"/>
                </w:tcPr>
                <w:p>
                  <w:pPr>
                    <w:rPr>
                      <w:rFonts w:hint="eastAsia" w:eastAsia="宋体"/>
                      <w:lang w:eastAsia="zh-CN"/>
                    </w:rPr>
                  </w:pPr>
                  <w:r>
                    <w:rPr>
                      <w:rFonts w:hint="eastAsia"/>
                      <w:lang w:eastAsia="zh-CN"/>
                    </w:rPr>
                    <w:t>——</w:t>
                  </w:r>
                </w:p>
              </w:tc>
              <w:tc>
                <w:tcPr>
                  <w:tcW w:w="1963"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穿戴鞋套设施</w:t>
                  </w:r>
                </w:p>
              </w:tc>
              <w:tc>
                <w:tcPr>
                  <w:tcW w:w="1057" w:type="dxa"/>
                </w:tcPr>
                <w:p>
                  <w:pPr>
                    <w:rPr>
                      <w:rFonts w:hint="default" w:eastAsia="宋体"/>
                      <w:lang w:val="en-US" w:eastAsia="zh-CN"/>
                    </w:rPr>
                  </w:pPr>
                  <w:r>
                    <w:rPr>
                      <w:rFonts w:hint="eastAsia"/>
                      <w:lang w:val="en-US" w:eastAsia="zh-CN"/>
                    </w:rPr>
                    <w:t>手动自穿</w:t>
                  </w:r>
                </w:p>
              </w:tc>
              <w:tc>
                <w:tcPr>
                  <w:tcW w:w="1953" w:type="dxa"/>
                </w:tcPr>
                <w:p>
                  <w:r>
                    <w:rPr>
                      <w:rFonts w:hint="eastAsia"/>
                    </w:rPr>
                    <w:t>——</w:t>
                  </w:r>
                </w:p>
              </w:tc>
              <w:tc>
                <w:tcPr>
                  <w:tcW w:w="1963" w:type="dxa"/>
                  <w:vAlign w:val="top"/>
                </w:tcPr>
                <w:p>
                  <w:pPr>
                    <w:rPr>
                      <w:rFonts w:hint="default" w:ascii="Calibri" w:hAnsi="Calibri" w:eastAsia="宋体" w:cs="Times New Roman"/>
                      <w:kern w:val="2"/>
                      <w:sz w:val="21"/>
                      <w:lang w:val="en-US" w:eastAsia="zh-CN" w:bidi="ar-SA"/>
                    </w:rPr>
                  </w:pP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A3"/>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洗手设施</w:t>
                  </w:r>
                </w:p>
              </w:tc>
              <w:tc>
                <w:tcPr>
                  <w:tcW w:w="1057" w:type="dxa"/>
                </w:tcPr>
                <w:p>
                  <w:pPr>
                    <w:rPr>
                      <w:rFonts w:hint="eastAsia" w:eastAsia="宋体"/>
                      <w:lang w:val="en-US" w:eastAsia="zh-CN"/>
                    </w:rPr>
                  </w:pPr>
                  <w:r>
                    <w:rPr>
                      <w:rFonts w:hint="eastAsia"/>
                      <w:lang w:val="en-US" w:eastAsia="zh-CN"/>
                    </w:rPr>
                    <w:t>完好</w:t>
                  </w:r>
                </w:p>
              </w:tc>
              <w:tc>
                <w:tcPr>
                  <w:tcW w:w="1953" w:type="dxa"/>
                </w:tcPr>
                <w:p>
                  <w:pPr>
                    <w:rPr>
                      <w:rFonts w:hint="default" w:eastAsia="宋体"/>
                      <w:lang w:val="en-US" w:eastAsia="zh-CN"/>
                    </w:rPr>
                  </w:pPr>
                  <w:r>
                    <w:rPr>
                      <w:rFonts w:hint="eastAsia"/>
                      <w:lang w:val="en-US" w:eastAsia="zh-CN"/>
                    </w:rPr>
                    <w:t>非手动水龙头</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干手设施</w:t>
                  </w:r>
                </w:p>
              </w:tc>
              <w:tc>
                <w:tcPr>
                  <w:tcW w:w="1057" w:type="dxa"/>
                </w:tcPr>
                <w:p>
                  <w:r>
                    <w:rPr>
                      <w:rFonts w:hint="eastAsia"/>
                      <w:lang w:val="en-US" w:eastAsia="zh-CN"/>
                    </w:rPr>
                    <w:t>完好</w:t>
                  </w:r>
                </w:p>
              </w:tc>
              <w:tc>
                <w:tcPr>
                  <w:tcW w:w="1953" w:type="dxa"/>
                </w:tcPr>
                <w:p>
                  <w:r>
                    <w:rPr>
                      <w:rFonts w:hint="eastAsia"/>
                    </w:rPr>
                    <w:sym w:font="Wingdings" w:char="00FE"/>
                  </w:r>
                  <w:r>
                    <w:rPr>
                      <w:rFonts w:hint="eastAsia"/>
                    </w:rPr>
                    <w:t>热风、一次性纸巾</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手消毒设施</w:t>
                  </w:r>
                </w:p>
              </w:tc>
              <w:tc>
                <w:tcPr>
                  <w:tcW w:w="1057" w:type="dxa"/>
                </w:tcPr>
                <w:p>
                  <w:r>
                    <w:rPr>
                      <w:rFonts w:hint="eastAsia"/>
                      <w:lang w:val="en-US" w:eastAsia="zh-CN"/>
                    </w:rPr>
                    <w:t>完好</w:t>
                  </w:r>
                </w:p>
              </w:tc>
              <w:tc>
                <w:tcPr>
                  <w:tcW w:w="1953" w:type="dxa"/>
                </w:tcPr>
                <w:p>
                  <w:pPr>
                    <w:rPr>
                      <w:rFonts w:hint="default" w:eastAsia="宋体"/>
                      <w:lang w:val="en-US" w:eastAsia="zh-CN"/>
                    </w:rPr>
                  </w:pPr>
                  <w:r>
                    <w:rPr>
                      <w:rFonts w:hint="eastAsia"/>
                      <w:lang w:val="en-US" w:eastAsia="zh-CN"/>
                    </w:rPr>
                    <w:t>75%酒精</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风淋室</w:t>
                  </w:r>
                </w:p>
              </w:tc>
              <w:tc>
                <w:tcPr>
                  <w:tcW w:w="1057" w:type="dxa"/>
                </w:tcPr>
                <w:p>
                  <w:r>
                    <w:rPr>
                      <w:rFonts w:hint="eastAsia"/>
                      <w:lang w:val="en-US" w:eastAsia="zh-CN"/>
                    </w:rPr>
                    <w:t>完好</w:t>
                  </w:r>
                </w:p>
              </w:tc>
              <w:tc>
                <w:tcPr>
                  <w:tcW w:w="1953" w:type="dxa"/>
                </w:tcPr>
                <w:p>
                  <w:r>
                    <w:rPr>
                      <w:rFonts w:hint="eastAsia"/>
                    </w:rPr>
                    <w:t>——</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淋浴室</w:t>
                  </w:r>
                </w:p>
              </w:tc>
              <w:tc>
                <w:tcPr>
                  <w:tcW w:w="1057" w:type="dxa"/>
                </w:tcPr>
                <w:p>
                  <w:pPr>
                    <w:rPr>
                      <w:rFonts w:hint="eastAsia" w:eastAsia="宋体"/>
                      <w:lang w:eastAsia="zh-CN"/>
                    </w:rPr>
                  </w:pPr>
                  <w:r>
                    <w:rPr>
                      <w:rFonts w:hint="eastAsia"/>
                      <w:lang w:eastAsia="zh-CN"/>
                    </w:rPr>
                    <w:t>——</w:t>
                  </w:r>
                </w:p>
              </w:tc>
              <w:tc>
                <w:tcPr>
                  <w:tcW w:w="1953" w:type="dxa"/>
                </w:tcPr>
                <w:p>
                  <w:r>
                    <w:rPr>
                      <w:rFonts w:hint="eastAsia"/>
                    </w:rPr>
                    <w:t>——</w:t>
                  </w:r>
                </w:p>
              </w:tc>
              <w:tc>
                <w:tcPr>
                  <w:tcW w:w="1963"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卫生间</w:t>
                  </w:r>
                </w:p>
              </w:tc>
              <w:tc>
                <w:tcPr>
                  <w:tcW w:w="1057" w:type="dxa"/>
                </w:tcPr>
                <w:p>
                  <w:pPr>
                    <w:rPr>
                      <w:rFonts w:hint="eastAsia" w:eastAsia="宋体"/>
                      <w:lang w:eastAsia="zh-CN"/>
                    </w:rPr>
                  </w:pPr>
                  <w:r>
                    <w:rPr>
                      <w:rFonts w:hint="eastAsia"/>
                      <w:lang w:val="en-US" w:eastAsia="zh-CN"/>
                    </w:rPr>
                    <w:t>完好</w:t>
                  </w:r>
                </w:p>
              </w:tc>
              <w:tc>
                <w:tcPr>
                  <w:tcW w:w="1953" w:type="dxa"/>
                </w:tcPr>
                <w:p>
                  <w:pPr>
                    <w:rPr>
                      <w:rFonts w:hint="default" w:eastAsia="宋体"/>
                      <w:lang w:val="en-US" w:eastAsia="zh-CN"/>
                    </w:rPr>
                  </w:pPr>
                  <w:r>
                    <w:rPr>
                      <w:rFonts w:hint="eastAsia"/>
                      <w:lang w:val="en-US" w:eastAsia="zh-CN"/>
                    </w:rPr>
                    <w:t>日常检查</w:t>
                  </w:r>
                </w:p>
              </w:tc>
              <w:tc>
                <w:tcPr>
                  <w:tcW w:w="1963" w:type="dxa"/>
                </w:tcPr>
                <w:p>
                  <w:pPr>
                    <w:rPr>
                      <w:rFonts w:ascii="Calibri" w:hAnsi="Calibri"/>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bl>
          <w:p/>
          <w:p>
            <w:pPr>
              <w:rPr>
                <w:rFonts w:hint="eastAsia" w:eastAsia="宋体"/>
                <w:lang w:val="en-US" w:eastAsia="zh-CN"/>
              </w:rPr>
            </w:pPr>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w:t>
            </w:r>
            <w:r>
              <w:rPr>
                <w:rFonts w:hint="eastAsia"/>
                <w:lang w:eastAsia="zh-CN"/>
              </w:rPr>
              <w:t>，</w:t>
            </w:r>
            <w:r>
              <w:rPr>
                <w:rFonts w:hint="eastAsia"/>
                <w:color w:val="0000C7"/>
                <w:lang w:eastAsia="zh-CN"/>
              </w:rPr>
              <w:t>——</w:t>
            </w:r>
            <w:r>
              <w:rPr>
                <w:rFonts w:hint="eastAsia"/>
                <w:color w:val="0000C7"/>
                <w:lang w:val="en-US" w:eastAsia="zh-CN"/>
              </w:rPr>
              <w:t>不涉及</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rPr>
                <w:rFonts w:hint="eastAsia"/>
                <w:lang w:val="en-US" w:eastAsia="zh-CN"/>
              </w:rPr>
            </w:pPr>
            <w:r>
              <w:rPr>
                <w:rFonts w:hint="eastAsia"/>
                <w:lang w:val="en-US" w:eastAsia="zh-CN"/>
              </w:rPr>
              <w:t>现场观察卫生设施完好，每日进行检查；</w:t>
            </w:r>
          </w:p>
          <w:p>
            <w:pPr>
              <w:pStyle w:val="8"/>
              <w:ind w:left="0" w:leftChars="0" w:firstLine="0" w:firstLineChars="0"/>
              <w:rPr>
                <w:rFonts w:hint="default"/>
                <w:lang w:val="en-US" w:eastAsia="zh-CN"/>
              </w:rPr>
            </w:pPr>
            <w:r>
              <w:rPr>
                <w:rFonts w:hint="eastAsia"/>
                <w:lang w:val="en-US" w:eastAsia="zh-CN"/>
              </w:rPr>
              <w:t>班组每天进行目视检查，监管人员每周检查1次，提供有《工作场所清洁卫生检查记录》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工作服管理</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A8"/>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A8"/>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highlight w:val="none"/>
                <w:lang w:val="en-US" w:eastAsia="zh-CN"/>
              </w:rPr>
            </w:pPr>
            <w:r>
              <w:rPr>
                <w:rFonts w:hint="eastAsia"/>
                <w:highlight w:val="none"/>
                <w:lang w:val="en-US" w:eastAsia="zh-CN"/>
              </w:rPr>
              <w:t>现场观察</w:t>
            </w:r>
          </w:p>
        </w:tc>
        <w:tc>
          <w:tcPr>
            <w:tcW w:w="9143" w:type="dxa"/>
            <w:shd w:val="clear" w:color="auto" w:fill="auto"/>
          </w:tcPr>
          <w:p>
            <w:pPr>
              <w:rPr>
                <w:rFonts w:hint="eastAsia"/>
                <w:highlight w:val="none"/>
                <w:u w:val="single"/>
                <w:lang w:val="en-US" w:eastAsia="zh-CN"/>
              </w:rPr>
            </w:pPr>
            <w:r>
              <w:rPr>
                <w:rFonts w:hint="eastAsia"/>
                <w:highlight w:val="none"/>
                <w:u w:val="single"/>
                <w:lang w:val="en-US" w:eastAsia="zh-CN"/>
              </w:rPr>
              <w:t>员工佩戴工帽、口罩、穿工服、带围裙、现场观察内包间员工穿戴基本规范。</w:t>
            </w:r>
          </w:p>
          <w:p>
            <w:pPr>
              <w:pStyle w:val="8"/>
              <w:ind w:left="0" w:leftChars="0" w:firstLine="0" w:firstLineChars="0"/>
              <w:rPr>
                <w:rFonts w:hint="eastAsia"/>
                <w:highlight w:val="none"/>
                <w:u w:val="single"/>
                <w:lang w:val="en-US" w:eastAsia="zh-CN"/>
              </w:rPr>
            </w:pPr>
            <w:r>
              <w:rPr>
                <w:rFonts w:hint="eastAsia"/>
                <w:highlight w:val="none"/>
                <w:u w:val="single"/>
                <w:lang w:val="en-US" w:eastAsia="zh-CN"/>
              </w:rPr>
              <w:t>员工每日岗前检查，提供有《晨检记录表》，抽查2022-06月，无异常；</w:t>
            </w:r>
          </w:p>
          <w:p>
            <w:pPr>
              <w:pStyle w:val="8"/>
              <w:ind w:left="0" w:leftChars="0" w:firstLine="0" w:firstLineChars="0"/>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员工</w:t>
            </w:r>
          </w:p>
          <w:p>
            <w:r>
              <w:rPr>
                <w:rFonts w:hint="eastAsia"/>
              </w:rPr>
              <w:t>健康</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pPr>
              <w:rPr>
                <w:rFonts w:hint="default" w:eastAsia="宋体"/>
                <w:lang w:val="en-US" w:eastAsia="zh-CN"/>
              </w:rPr>
            </w:pPr>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eastAsia"/>
              </w:rPr>
            </w:pPr>
            <w:r>
              <w:rPr>
                <w:rFonts w:hint="eastAsia"/>
              </w:rPr>
              <w:t>每年对食品安全有直接影响的生产/经营人员进行健康检查，保留记录。</w:t>
            </w:r>
          </w:p>
          <w:p>
            <w:pPr>
              <w:pStyle w:val="12"/>
              <w:rPr>
                <w:rFonts w:hint="eastAsia" w:eastAsia="宋体"/>
                <w:lang w:val="en-US" w:eastAsia="zh-CN"/>
              </w:rPr>
            </w:pPr>
          </w:p>
          <w:p>
            <w:pPr>
              <w:rPr>
                <w:rFonts w:hint="default" w:eastAsia="宋体"/>
                <w:highlight w:val="none"/>
                <w:lang w:val="en-US" w:eastAsia="zh-CN"/>
                <w14:textFill>
                  <w14:gradFill>
                    <w14:gsLst>
                      <w14:gs w14:pos="0">
                        <w14:srgbClr w14:val="007BD3"/>
                      </w14:gs>
                      <w14:gs w14:pos="100000">
                        <w14:srgbClr w14:val="034373"/>
                      </w14:gs>
                    </w14:gsLst>
                    <w14:lin w14:scaled="0"/>
                  </w14:gradFill>
                </w14:textFill>
              </w:rPr>
            </w:pPr>
            <w:r>
              <w:rPr>
                <w:rFonts w:hint="eastAsia"/>
                <w:highlight w:val="none"/>
              </w:rPr>
              <w:t>健康证管理</w:t>
            </w:r>
            <w:r>
              <w:rPr>
                <w:rFonts w:hint="eastAsia"/>
                <w:highlight w:val="none"/>
                <w:lang w:eastAsia="zh-CN"/>
              </w:rPr>
              <w:t>，</w:t>
            </w:r>
            <w:r>
              <w:rPr>
                <w:rFonts w:hint="eastAsia"/>
                <w:highlight w:val="none"/>
                <w:lang w:val="en-US" w:eastAsia="zh-CN"/>
                <w14:textFill>
                  <w14:gradFill>
                    <w14:gsLst>
                      <w14:gs w14:pos="0">
                        <w14:srgbClr w14:val="007BD3"/>
                      </w14:gs>
                      <w14:gs w14:pos="100000">
                        <w14:srgbClr w14:val="034373"/>
                      </w14:gs>
                    </w14:gsLst>
                    <w14:lin w14:scaled="0"/>
                  </w14:gradFill>
                </w14:textFill>
              </w:rPr>
              <w:t>见“办公室审核记录”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pPr>
                    <w:rPr>
                      <w:highlight w:val="none"/>
                    </w:rPr>
                  </w:pPr>
                  <w:r>
                    <w:rPr>
                      <w:rFonts w:hint="eastAsia"/>
                      <w:highlight w:val="none"/>
                    </w:rPr>
                    <w:t>岗位</w:t>
                  </w:r>
                </w:p>
              </w:tc>
              <w:tc>
                <w:tcPr>
                  <w:tcW w:w="1515" w:type="dxa"/>
                </w:tcPr>
                <w:p>
                  <w:pPr>
                    <w:rPr>
                      <w:highlight w:val="none"/>
                    </w:rPr>
                  </w:pPr>
                  <w:r>
                    <w:rPr>
                      <w:rFonts w:hint="eastAsia"/>
                      <w:highlight w:val="none"/>
                    </w:rPr>
                    <w:t>姓氏</w:t>
                  </w:r>
                </w:p>
              </w:tc>
              <w:tc>
                <w:tcPr>
                  <w:tcW w:w="2690" w:type="dxa"/>
                </w:tcPr>
                <w:p>
                  <w:pPr>
                    <w:rPr>
                      <w:highlight w:val="none"/>
                    </w:rPr>
                  </w:pPr>
                  <w:r>
                    <w:rPr>
                      <w:rFonts w:hint="eastAsia"/>
                      <w:highlight w:val="none"/>
                    </w:rPr>
                    <w:t>健康证编号</w:t>
                  </w:r>
                </w:p>
              </w:tc>
              <w:tc>
                <w:tcPr>
                  <w:tcW w:w="2841" w:type="dxa"/>
                </w:tcPr>
                <w:p>
                  <w:pPr>
                    <w:rPr>
                      <w:highlight w:val="none"/>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管理岗位</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车间操作人员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检验人员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仓库保管员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pStyle w:val="8"/>
              <w:ind w:left="0" w:leftChars="0" w:firstLine="0" w:firstLineChars="0"/>
              <w:rPr>
                <w:rFonts w:hint="eastAsia"/>
                <w:highlight w:val="none"/>
                <w:u w:val="single"/>
                <w:lang w:val="en-US" w:eastAsia="zh-CN"/>
              </w:rPr>
            </w:pPr>
            <w:r>
              <w:rPr>
                <w:rFonts w:hint="eastAsia"/>
                <w:highlight w:val="none"/>
                <w:u w:val="single"/>
                <w:lang w:val="en-US" w:eastAsia="zh-CN"/>
              </w:rPr>
              <w:t>提供有《晨检记录表》，抽查2022-03-06月，无异常；</w:t>
            </w:r>
          </w:p>
          <w:p>
            <w:pPr>
              <w:rPr>
                <w:rFonts w:hint="default" w:eastAsia="宋体"/>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场所</w:t>
            </w:r>
          </w:p>
          <w:p>
            <w:r>
              <w:rPr>
                <w:rFonts w:hint="eastAsia"/>
              </w:rPr>
              <w:t>巡检</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对保证食品安全具有显著意义的关键步骤的巡检计划，</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256"/>
              <w:gridCol w:w="2037"/>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巡检内容</w:t>
                  </w:r>
                </w:p>
              </w:tc>
              <w:tc>
                <w:tcPr>
                  <w:tcW w:w="901" w:type="dxa"/>
                </w:tcPr>
                <w:p>
                  <w:r>
                    <w:rPr>
                      <w:rFonts w:hint="eastAsia"/>
                    </w:rPr>
                    <w:t>频次</w:t>
                  </w:r>
                </w:p>
              </w:tc>
              <w:tc>
                <w:tcPr>
                  <w:tcW w:w="1256" w:type="dxa"/>
                </w:tcPr>
                <w:p>
                  <w:r>
                    <w:rPr>
                      <w:rFonts w:hint="eastAsia"/>
                    </w:rPr>
                    <w:t>巡检日期</w:t>
                  </w:r>
                </w:p>
              </w:tc>
              <w:tc>
                <w:tcPr>
                  <w:tcW w:w="2037"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pPr>
                    <w:rPr>
                      <w:rFonts w:hint="eastAsia" w:eastAsia="宋体"/>
                      <w:lang w:val="en-US" w:eastAsia="zh-CN"/>
                    </w:rPr>
                  </w:pPr>
                  <w:r>
                    <w:rPr>
                      <w:rFonts w:hint="eastAsia"/>
                      <w:lang w:val="en-US" w:eastAsia="zh-CN"/>
                    </w:rPr>
                    <w:t>每周</w:t>
                  </w:r>
                </w:p>
              </w:tc>
              <w:tc>
                <w:tcPr>
                  <w:tcW w:w="1256" w:type="dxa"/>
                </w:tcPr>
                <w:p>
                  <w:pPr>
                    <w:rPr>
                      <w:rFonts w:hint="default" w:eastAsia="宋体"/>
                      <w:lang w:val="en-US" w:eastAsia="zh-CN"/>
                    </w:rPr>
                  </w:pPr>
                  <w:r>
                    <w:rPr>
                      <w:rFonts w:hint="eastAsia"/>
                      <w:lang w:val="en-US" w:eastAsia="zh-CN"/>
                    </w:rPr>
                    <w:t>2022-05-30</w:t>
                  </w:r>
                </w:p>
              </w:tc>
              <w:tc>
                <w:tcPr>
                  <w:tcW w:w="2037" w:type="dxa"/>
                </w:tcPr>
                <w:p>
                  <w:pPr>
                    <w:rPr>
                      <w:rFonts w:hint="default" w:eastAsia="宋体"/>
                      <w:lang w:val="en-US" w:eastAsia="zh-CN"/>
                    </w:rPr>
                  </w:pPr>
                  <w:r>
                    <w:rPr>
                      <w:rFonts w:hint="eastAsia"/>
                      <w:lang w:val="en-US" w:eastAsia="zh-CN"/>
                    </w:rPr>
                    <w:t>无异常</w:t>
                  </w:r>
                </w:p>
              </w:tc>
              <w:tc>
                <w:tcPr>
                  <w:tcW w:w="1765"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pPr>
                    <w:rPr>
                      <w:rFonts w:hint="eastAsia" w:eastAsia="宋体"/>
                      <w:lang w:val="en-US" w:eastAsia="zh-CN"/>
                    </w:rPr>
                  </w:pPr>
                  <w:r>
                    <w:rPr>
                      <w:rFonts w:hint="eastAsia"/>
                      <w:lang w:val="en-US" w:eastAsia="zh-CN"/>
                    </w:rPr>
                    <w:t>每周</w:t>
                  </w:r>
                </w:p>
              </w:tc>
              <w:tc>
                <w:tcPr>
                  <w:tcW w:w="1256" w:type="dxa"/>
                  <w:vAlign w:val="top"/>
                </w:tcPr>
                <w:p>
                  <w:pPr>
                    <w:rPr>
                      <w:rFonts w:hint="default"/>
                      <w:lang w:val="en-US"/>
                    </w:rPr>
                  </w:pPr>
                  <w:r>
                    <w:rPr>
                      <w:rFonts w:hint="eastAsia"/>
                      <w:lang w:val="en-US" w:eastAsia="zh-CN"/>
                    </w:rPr>
                    <w:t>2022-05-30</w:t>
                  </w:r>
                </w:p>
              </w:tc>
              <w:tc>
                <w:tcPr>
                  <w:tcW w:w="2037" w:type="dxa"/>
                </w:tcPr>
                <w:p>
                  <w:pPr>
                    <w:rPr>
                      <w:rFonts w:hint="default" w:eastAsia="宋体"/>
                      <w:lang w:val="en-US" w:eastAsia="zh-CN"/>
                    </w:rPr>
                  </w:pPr>
                  <w:r>
                    <w:rPr>
                      <w:rFonts w:hint="eastAsia"/>
                      <w:lang w:val="en-US" w:eastAsia="zh-CN"/>
                    </w:rPr>
                    <w:t>无异常</w:t>
                  </w:r>
                </w:p>
              </w:tc>
              <w:tc>
                <w:tcPr>
                  <w:tcW w:w="1765" w:type="dxa"/>
                </w:tcPr>
                <w:p>
                  <w:pPr>
                    <w:rPr>
                      <w:rFonts w:hint="eastAsia" w:eastAsia="宋体"/>
                      <w:lang w:eastAsia="zh-CN"/>
                    </w:rPr>
                  </w:pPr>
                  <w:r>
                    <w:rPr>
                      <w:rFonts w:hint="eastAsia"/>
                      <w:lang w:eastAsia="zh-CN"/>
                    </w:rPr>
                    <w:t>——</w:t>
                  </w:r>
                </w:p>
              </w:tc>
              <w:tc>
                <w:tcPr>
                  <w:tcW w:w="14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pPr>
                    <w:rPr>
                      <w:rFonts w:hint="eastAsia" w:eastAsia="宋体"/>
                      <w:lang w:val="en-US" w:eastAsia="zh-CN"/>
                    </w:rPr>
                  </w:pPr>
                  <w:r>
                    <w:rPr>
                      <w:rFonts w:hint="eastAsia"/>
                      <w:lang w:val="en-US" w:eastAsia="zh-CN"/>
                    </w:rPr>
                    <w:t>每周</w:t>
                  </w:r>
                </w:p>
              </w:tc>
              <w:tc>
                <w:tcPr>
                  <w:tcW w:w="1256" w:type="dxa"/>
                  <w:vAlign w:val="top"/>
                </w:tcPr>
                <w:p>
                  <w:pPr>
                    <w:rPr>
                      <w:rFonts w:hint="default" w:eastAsia="宋体"/>
                      <w:lang w:val="en-US" w:eastAsia="zh-CN"/>
                    </w:rPr>
                  </w:pPr>
                  <w:r>
                    <w:rPr>
                      <w:rFonts w:hint="eastAsia"/>
                      <w:lang w:val="en-US" w:eastAsia="zh-CN"/>
                    </w:rPr>
                    <w:t>2022-05-30</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每周</w:t>
                  </w:r>
                </w:p>
              </w:tc>
              <w:tc>
                <w:tcPr>
                  <w:tcW w:w="125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2022-05-30</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default" w:eastAsia="宋体"/>
                <w:lang w:val="en-US" w:eastAsia="zh-CN"/>
              </w:rPr>
            </w:pPr>
            <w:r>
              <w:rPr>
                <w:rFonts w:hint="eastAsia"/>
                <w:lang w:val="en-US" w:eastAsia="zh-CN"/>
              </w:rPr>
              <w:t>现场观察</w:t>
            </w:r>
          </w:p>
        </w:tc>
        <w:tc>
          <w:tcPr>
            <w:tcW w:w="9143" w:type="dxa"/>
            <w:shd w:val="clear" w:color="auto" w:fill="auto"/>
          </w:tcPr>
          <w:p>
            <w:pPr>
              <w:rPr>
                <w:rFonts w:hint="default"/>
                <w:lang w:val="en-US" w:eastAsia="zh-CN"/>
              </w:rPr>
            </w:pPr>
            <w:r>
              <w:rPr>
                <w:rFonts w:hint="eastAsia"/>
                <w:lang w:val="en-US" w:eastAsia="zh-CN"/>
              </w:rPr>
              <w:t>询问了解，生产加工人员每日岗前、设备设施每日使用完毕后均进行清洁打扫；现场环境卫生良好、设备设施运转正常。</w:t>
            </w:r>
          </w:p>
          <w:p>
            <w:pPr>
              <w:rPr>
                <w:rFonts w:hint="default"/>
                <w:u w:val="single"/>
                <w:lang w:val="en-US" w:eastAsia="zh-CN"/>
              </w:rPr>
            </w:pPr>
            <w:r>
              <w:rPr>
                <w:rFonts w:hint="eastAsia"/>
                <w:u w:val="single"/>
                <w:lang w:val="en-US" w:eastAsia="zh-CN"/>
              </w:rPr>
              <w:t>主要体现在《工作场所清洁卫生检查记录》上；每周进行1次检查；检查人：郑**，审核人：童**</w:t>
            </w:r>
          </w:p>
          <w:p>
            <w:pPr>
              <w:pStyle w:val="8"/>
              <w:ind w:left="0" w:leftChars="0" w:firstLine="0" w:firstLineChars="0"/>
              <w:rPr>
                <w:rFonts w:hint="default"/>
                <w:lang w:val="en-US" w:eastAsia="zh-CN"/>
              </w:rPr>
            </w:pPr>
            <w:r>
              <w:rPr>
                <w:rFonts w:hint="eastAsia"/>
                <w:lang w:val="en-US" w:eastAsia="zh-CN"/>
              </w:rPr>
              <w:t>抽查灭火器、消防栓，每月进行1次点检，设备设施完好；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返工</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rPr>
              <w:t>《不合格品控制程序》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抽取返工品处置相关记录名称：</w:t>
            </w:r>
            <w:r>
              <w:rPr>
                <w:rFonts w:hint="eastAsia"/>
                <w:u w:val="single"/>
              </w:rPr>
              <w:t xml:space="preserve">《   </w:t>
            </w:r>
            <w:r>
              <w:rPr>
                <w:rFonts w:hint="eastAsia"/>
                <w:u w:val="single"/>
                <w:lang w:val="en-US" w:eastAsia="zh-CN"/>
              </w:rPr>
              <w:t>审核周期内未发生</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w:t>
                  </w:r>
                </w:p>
              </w:tc>
              <w:tc>
                <w:tcPr>
                  <w:tcW w:w="1458" w:type="dxa"/>
                </w:tcPr>
                <w:p>
                  <w:pPr>
                    <w:rPr>
                      <w:rFonts w:hint="default" w:eastAsia="宋体"/>
                      <w:lang w:val="en-US" w:eastAsia="zh-CN"/>
                    </w:rPr>
                  </w:pPr>
                </w:p>
              </w:tc>
              <w:tc>
                <w:tcPr>
                  <w:tcW w:w="2327" w:type="dxa"/>
                </w:tcPr>
                <w:p>
                  <w:pPr>
                    <w:rPr>
                      <w:rFonts w:hint="default" w:eastAsia="宋体"/>
                      <w:lang w:val="en-US" w:eastAsia="zh-CN"/>
                    </w:rPr>
                  </w:pPr>
                </w:p>
              </w:tc>
              <w:tc>
                <w:tcPr>
                  <w:tcW w:w="1166" w:type="dxa"/>
                </w:tcPr>
                <w:p>
                  <w:pPr>
                    <w:rPr>
                      <w:rFonts w:hint="default" w:eastAsia="宋体"/>
                      <w:lang w:val="en-US" w:eastAsia="zh-CN"/>
                    </w:rPr>
                  </w:pPr>
                </w:p>
              </w:tc>
              <w:tc>
                <w:tcPr>
                  <w:tcW w:w="1279" w:type="dxa"/>
                </w:tcPr>
                <w:p>
                  <w:pPr>
                    <w:rPr>
                      <w:rFonts w:hint="default" w:eastAsia="宋体"/>
                      <w:lang w:val="en-US" w:eastAsia="zh-CN"/>
                    </w:rPr>
                  </w:pPr>
                </w:p>
              </w:tc>
              <w:tc>
                <w:tcPr>
                  <w:tcW w:w="2046"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pPr>
              <w:rPr>
                <w:rFonts w:hint="default" w:eastAsia="宋体"/>
                <w:lang w:val="en-US" w:eastAsia="zh-CN"/>
              </w:rPr>
            </w:pPr>
            <w:r>
              <w:rPr>
                <w:rFonts w:hint="eastAsia"/>
              </w:rPr>
              <w:t>是否记录返工品的分类和原因（如产品名称、生产日期、班次、生产线和保质期）。</w:t>
            </w:r>
            <w:r>
              <w:rPr>
                <w:rFonts w:hint="eastAsia" w:ascii="Calibri" w:hAnsi="Calibri"/>
              </w:rPr>
              <w:sym w:font="Wingdings 2" w:char="00A3"/>
            </w:r>
            <w:r>
              <w:rPr>
                <w:rFonts w:hint="eastAsia" w:ascii="Calibri" w:hAnsi="Calibri"/>
              </w:rPr>
              <w:t>是</w:t>
            </w:r>
            <w:r>
              <w:rPr>
                <w:rFonts w:hint="eastAsia"/>
              </w:rPr>
              <w:t xml:space="preserve">  </w:t>
            </w:r>
            <w:r>
              <w:rPr>
                <w:rFonts w:hint="eastAsia" w:ascii="Calibri" w:hAnsi="Calibri"/>
              </w:rPr>
              <w:sym w:font="Wingdings 2" w:char="0052"/>
            </w:r>
            <w:r>
              <w:rPr>
                <w:rFonts w:hint="eastAsia" w:ascii="Calibri" w:hAnsi="Calibri"/>
              </w:rPr>
              <w:t>否</w:t>
            </w:r>
            <w:r>
              <w:rPr>
                <w:rFonts w:hint="eastAsia" w:ascii="Calibri" w:hAnsi="Calibri"/>
                <w:lang w:eastAsia="zh-CN"/>
              </w:rPr>
              <w:t>——</w:t>
            </w:r>
            <w:r>
              <w:rPr>
                <w:rFonts w:hint="eastAsia" w:ascii="Calibri" w:hAnsi="Calibri"/>
                <w:lang w:val="en-US" w:eastAsia="zh-CN"/>
              </w:rPr>
              <w:t>不涉及返工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eastAsia" w:eastAsia="宋体"/>
                <w:lang w:val="en-US" w:eastAsia="zh-CN"/>
              </w:rPr>
            </w:pPr>
            <w:r>
              <w:rPr>
                <w:rFonts w:hint="eastAsia"/>
                <w:lang w:val="en-US" w:eastAsia="zh-CN"/>
              </w:rPr>
              <w:t>现场观察</w:t>
            </w:r>
          </w:p>
        </w:tc>
        <w:tc>
          <w:tcPr>
            <w:tcW w:w="9143" w:type="dxa"/>
            <w:shd w:val="clear" w:color="auto" w:fill="auto"/>
          </w:tcPr>
          <w:p>
            <w:pPr>
              <w:rPr>
                <w:rFonts w:hint="default" w:eastAsia="宋体"/>
                <w:lang w:val="en-US" w:eastAsia="zh-CN"/>
              </w:rPr>
            </w:pPr>
            <w:r>
              <w:rPr>
                <w:rFonts w:hint="eastAsia"/>
                <w:lang w:val="en-US" w:eastAsia="zh-CN"/>
              </w:rPr>
              <w:t>现场观察，有划分不合格品区；询问有不合格品时按照不合格品控制程序执行，审核周期内未发生因不合格品而进行的返工；但现场加工过程中有感官瑕疵的产品，做报废处理，有《废品接受领用处理记录表》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运输</w:t>
            </w:r>
          </w:p>
          <w:p>
            <w:r>
              <w:rPr>
                <w:rFonts w:hint="eastAsia"/>
              </w:rPr>
              <w:t>储存</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highlight w:val="yellow"/>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404"/>
              <w:gridCol w:w="1340"/>
              <w:gridCol w:w="16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highlight w:val="none"/>
                    </w:rPr>
                  </w:pPr>
                  <w:r>
                    <w:rPr>
                      <w:rFonts w:hint="eastAsia"/>
                      <w:highlight w:val="none"/>
                    </w:rPr>
                    <w:t>与食品接触物品</w:t>
                  </w:r>
                </w:p>
              </w:tc>
              <w:tc>
                <w:tcPr>
                  <w:tcW w:w="2404" w:type="dxa"/>
                </w:tcPr>
                <w:p>
                  <w:pPr>
                    <w:rPr>
                      <w:highlight w:val="none"/>
                    </w:rPr>
                  </w:pPr>
                  <w:r>
                    <w:rPr>
                      <w:rFonts w:hint="eastAsia"/>
                      <w:highlight w:val="none"/>
                    </w:rPr>
                    <w:t>清洁频次</w:t>
                  </w:r>
                </w:p>
              </w:tc>
              <w:tc>
                <w:tcPr>
                  <w:tcW w:w="1340" w:type="dxa"/>
                </w:tcPr>
                <w:p>
                  <w:pPr>
                    <w:rPr>
                      <w:highlight w:val="none"/>
                    </w:rPr>
                  </w:pPr>
                  <w:r>
                    <w:rPr>
                      <w:rFonts w:hint="eastAsia"/>
                      <w:highlight w:val="none"/>
                    </w:rPr>
                    <w:t>清洁方法</w:t>
                  </w:r>
                </w:p>
              </w:tc>
              <w:tc>
                <w:tcPr>
                  <w:tcW w:w="16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bookmarkStart w:id="1" w:name="_GoBack" w:colFirst="1" w:colLast="3"/>
                  <w:r>
                    <w:rPr>
                      <w:rFonts w:hint="eastAsia"/>
                      <w:highlight w:val="none"/>
                    </w:rPr>
                    <w:t>容器</w:t>
                  </w:r>
                </w:p>
              </w:tc>
              <w:tc>
                <w:tcPr>
                  <w:tcW w:w="2404" w:type="dxa"/>
                </w:tcPr>
                <w:p>
                  <w:pPr>
                    <w:rPr>
                      <w:rFonts w:hint="default" w:eastAsia="宋体"/>
                      <w:highlight w:val="none"/>
                      <w:lang w:val="en-US" w:eastAsia="zh-CN"/>
                    </w:rPr>
                  </w:pPr>
                  <w:r>
                    <w:rPr>
                      <w:rFonts w:hint="eastAsia"/>
                      <w:highlight w:val="none"/>
                      <w:lang w:val="en-US" w:eastAsia="zh-CN"/>
                    </w:rPr>
                    <w:t>每天使用完毕后进行</w:t>
                  </w:r>
                </w:p>
              </w:tc>
              <w:tc>
                <w:tcPr>
                  <w:tcW w:w="1340" w:type="dxa"/>
                </w:tcPr>
                <w:p>
                  <w:pPr>
                    <w:rPr>
                      <w:rFonts w:hint="eastAsia" w:eastAsia="宋体"/>
                      <w:highlight w:val="none"/>
                      <w:lang w:val="en-US" w:eastAsia="zh-CN"/>
                    </w:rPr>
                  </w:pPr>
                  <w:r>
                    <w:rPr>
                      <w:rFonts w:hint="eastAsia"/>
                      <w:highlight w:val="none"/>
                      <w:lang w:val="en-US" w:eastAsia="zh-CN"/>
                    </w:rPr>
                    <w:t>水洗</w:t>
                  </w:r>
                </w:p>
              </w:tc>
              <w:tc>
                <w:tcPr>
                  <w:tcW w:w="1693" w:type="dxa"/>
                </w:tcPr>
                <w:p>
                  <w:pPr>
                    <w:rPr>
                      <w:rFonts w:hint="eastAsia" w:ascii="Calibri" w:hAnsi="Calibri" w:eastAsia="宋体"/>
                      <w:highlight w:val="none"/>
                      <w:lang w:val="en-US" w:eastAsia="zh-CN"/>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工器具</w:t>
                  </w:r>
                </w:p>
              </w:tc>
              <w:tc>
                <w:tcPr>
                  <w:tcW w:w="2404" w:type="dxa"/>
                  <w:vAlign w:val="top"/>
                </w:tcPr>
                <w:p>
                  <w:pPr>
                    <w:rPr>
                      <w:highlight w:val="none"/>
                    </w:rPr>
                  </w:pPr>
                  <w:r>
                    <w:rPr>
                      <w:rFonts w:hint="eastAsia"/>
                      <w:highlight w:val="none"/>
                      <w:lang w:val="en-US" w:eastAsia="zh-CN"/>
                    </w:rPr>
                    <w:t>每天使用完毕后进行</w:t>
                  </w:r>
                </w:p>
              </w:tc>
              <w:tc>
                <w:tcPr>
                  <w:tcW w:w="1340" w:type="dxa"/>
                  <w:vAlign w:val="top"/>
                </w:tcPr>
                <w:p>
                  <w:pPr>
                    <w:rPr>
                      <w:highlight w:val="none"/>
                    </w:rPr>
                  </w:pPr>
                  <w:r>
                    <w:rPr>
                      <w:rFonts w:hint="eastAsia"/>
                      <w:highlight w:val="none"/>
                      <w:lang w:val="en-US" w:eastAsia="zh-CN"/>
                    </w:rPr>
                    <w:t>水洗</w:t>
                  </w:r>
                </w:p>
              </w:tc>
              <w:tc>
                <w:tcPr>
                  <w:tcW w:w="1693"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设备</w:t>
                  </w:r>
                </w:p>
              </w:tc>
              <w:tc>
                <w:tcPr>
                  <w:tcW w:w="2404" w:type="dxa"/>
                  <w:vAlign w:val="top"/>
                </w:tcPr>
                <w:p>
                  <w:pPr>
                    <w:rPr>
                      <w:highlight w:val="none"/>
                    </w:rPr>
                  </w:pPr>
                  <w:r>
                    <w:rPr>
                      <w:rFonts w:hint="eastAsia"/>
                      <w:highlight w:val="none"/>
                      <w:lang w:val="en-US" w:eastAsia="zh-CN"/>
                    </w:rPr>
                    <w:t>每天使用完毕后进行</w:t>
                  </w:r>
                </w:p>
              </w:tc>
              <w:tc>
                <w:tcPr>
                  <w:tcW w:w="1340" w:type="dxa"/>
                  <w:vAlign w:val="top"/>
                </w:tcPr>
                <w:p>
                  <w:pPr>
                    <w:rPr>
                      <w:highlight w:val="none"/>
                    </w:rPr>
                  </w:pPr>
                  <w:r>
                    <w:rPr>
                      <w:rFonts w:hint="eastAsia"/>
                      <w:highlight w:val="none"/>
                      <w:lang w:val="en-US" w:eastAsia="zh-CN"/>
                    </w:rPr>
                    <w:t>水洗</w:t>
                  </w:r>
                </w:p>
              </w:tc>
              <w:tc>
                <w:tcPr>
                  <w:tcW w:w="1693"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车辆</w:t>
                  </w:r>
                </w:p>
              </w:tc>
              <w:tc>
                <w:tcPr>
                  <w:tcW w:w="2404" w:type="dxa"/>
                </w:tcPr>
                <w:p>
                  <w:pPr>
                    <w:rPr>
                      <w:rFonts w:hint="default" w:eastAsia="宋体"/>
                      <w:highlight w:val="none"/>
                      <w:lang w:val="en-US" w:eastAsia="zh-CN"/>
                    </w:rPr>
                  </w:pPr>
                  <w:r>
                    <w:rPr>
                      <w:rFonts w:hint="eastAsia"/>
                      <w:highlight w:val="none"/>
                      <w:lang w:val="en-US" w:eastAsia="zh-CN"/>
                    </w:rPr>
                    <w:t>——</w:t>
                  </w:r>
                </w:p>
              </w:tc>
              <w:tc>
                <w:tcPr>
                  <w:tcW w:w="1340" w:type="dxa"/>
                </w:tcPr>
                <w:p>
                  <w:pPr>
                    <w:rPr>
                      <w:rFonts w:hint="eastAsia" w:eastAsia="宋体"/>
                      <w:highlight w:val="none"/>
                      <w:lang w:eastAsia="zh-CN"/>
                    </w:rPr>
                  </w:pPr>
                </w:p>
              </w:tc>
              <w:tc>
                <w:tcPr>
                  <w:tcW w:w="1693" w:type="dxa"/>
                </w:tcPr>
                <w:p>
                  <w:pPr>
                    <w:rPr>
                      <w:rFonts w:hint="eastAsia" w:ascii="Calibri" w:hAnsi="Calibri" w:eastAsia="宋体"/>
                      <w:highlight w:val="none"/>
                      <w:lang w:eastAsia="zh-CN"/>
                    </w:rPr>
                  </w:pPr>
                  <w:r>
                    <w:rPr>
                      <w:rFonts w:hint="eastAsia" w:ascii="Calibri" w:hAnsi="Calibri"/>
                      <w:highlight w:val="none"/>
                      <w:lang w:eastAsia="zh-CN"/>
                    </w:rPr>
                    <w:t>——</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yellow"/>
              </w:rPr>
            </w:pPr>
          </w:p>
          <w:p>
            <w:pPr>
              <w:rPr>
                <w:rFonts w:hint="default" w:eastAsia="宋体"/>
                <w:color w:val="558ED5" w:themeColor="text2" w:themeTint="99"/>
                <w:highlight w:val="none"/>
                <w:lang w:val="en-US" w:eastAsia="zh-CN"/>
                <w14:textFill>
                  <w14:solidFill>
                    <w14:schemeClr w14:val="tx2">
                      <w14:lumMod w14:val="60000"/>
                      <w14:lumOff w14:val="40000"/>
                    </w14:schemeClr>
                  </w14:solidFill>
                </w14:textFill>
              </w:rPr>
            </w:pPr>
            <w:r>
              <w:rPr>
                <w:rFonts w:hint="eastAsia"/>
                <w:highlight w:val="none"/>
              </w:rPr>
              <w:t>食品及食品相关产品应依据性质的不同分设贮存场所，或分区域码放，并有明确标识，防止交叉污染。</w:t>
            </w:r>
            <w:r>
              <w:rPr>
                <w:rFonts w:hint="eastAsia"/>
                <w:color w:val="0000FF"/>
                <w:highlight w:val="none"/>
                <w:lang w:eastAsia="zh-CN"/>
              </w:rPr>
              <w:t>——</w:t>
            </w:r>
            <w:r>
              <w:rPr>
                <w:rFonts w:hint="eastAsia"/>
                <w:color w:val="0000FF"/>
                <w:highlight w:val="none"/>
                <w:lang w:val="en-US" w:eastAsia="zh-CN"/>
              </w:rPr>
              <w:t>基本符合</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434"/>
              <w:gridCol w:w="2000"/>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highlight w:val="none"/>
                    </w:rPr>
                  </w:pPr>
                  <w:r>
                    <w:rPr>
                      <w:rFonts w:hint="eastAsia"/>
                      <w:highlight w:val="none"/>
                    </w:rPr>
                    <w:t>物料名称</w:t>
                  </w:r>
                </w:p>
              </w:tc>
              <w:tc>
                <w:tcPr>
                  <w:tcW w:w="2434" w:type="dxa"/>
                </w:tcPr>
                <w:p>
                  <w:pPr>
                    <w:rPr>
                      <w:highlight w:val="none"/>
                    </w:rPr>
                  </w:pPr>
                  <w:r>
                    <w:rPr>
                      <w:rFonts w:hint="eastAsia"/>
                      <w:highlight w:val="none"/>
                    </w:rPr>
                    <w:t>存放位置</w:t>
                  </w:r>
                </w:p>
              </w:tc>
              <w:tc>
                <w:tcPr>
                  <w:tcW w:w="2000"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96" w:type="dxa"/>
                </w:tcPr>
                <w:p>
                  <w:pPr>
                    <w:rPr>
                      <w:highlight w:val="none"/>
                    </w:rPr>
                  </w:pPr>
                  <w:r>
                    <w:rPr>
                      <w:rFonts w:hint="eastAsia"/>
                      <w:highlight w:val="none"/>
                    </w:rPr>
                    <w:t>原料</w:t>
                  </w:r>
                </w:p>
              </w:tc>
              <w:tc>
                <w:tcPr>
                  <w:tcW w:w="2434" w:type="dxa"/>
                </w:tcPr>
                <w:p>
                  <w:pPr>
                    <w:rPr>
                      <w:rFonts w:hint="default" w:eastAsia="宋体"/>
                      <w:highlight w:val="none"/>
                      <w:lang w:val="en-US" w:eastAsia="zh-CN"/>
                    </w:rPr>
                  </w:pPr>
                  <w:r>
                    <w:rPr>
                      <w:rFonts w:hint="eastAsia"/>
                      <w:highlight w:val="none"/>
                      <w:lang w:val="en-US" w:eastAsia="zh-CN"/>
                    </w:rPr>
                    <w:t>常温库、冷冻库</w:t>
                  </w:r>
                </w:p>
              </w:tc>
              <w:tc>
                <w:tcPr>
                  <w:tcW w:w="2000" w:type="dxa"/>
                </w:tcPr>
                <w:p>
                  <w:pPr>
                    <w:rPr>
                      <w:rFonts w:hint="default" w:eastAsia="宋体"/>
                      <w:highlight w:val="none"/>
                      <w:lang w:val="en-US" w:eastAsia="zh-CN"/>
                    </w:rPr>
                  </w:pPr>
                  <w:r>
                    <w:rPr>
                      <w:rFonts w:hint="eastAsia"/>
                      <w:highlight w:val="none"/>
                      <w:lang w:val="en-US" w:eastAsia="zh-CN"/>
                    </w:rPr>
                    <w:t>分区域存放</w:t>
                  </w:r>
                </w:p>
              </w:tc>
              <w:tc>
                <w:tcPr>
                  <w:tcW w:w="1293" w:type="dxa"/>
                </w:tcPr>
                <w:p>
                  <w:pPr>
                    <w:rPr>
                      <w:rFonts w:hint="default" w:ascii="Calibri" w:hAnsi="Calibri" w:eastAsia="宋体"/>
                      <w:highlight w:val="none"/>
                      <w:lang w:val="en-US" w:eastAsia="zh-CN"/>
                    </w:rPr>
                  </w:pPr>
                  <w:r>
                    <w:rPr>
                      <w:rFonts w:hint="eastAsia" w:ascii="Calibri" w:hAnsi="Calibri"/>
                      <w:highlight w:val="none"/>
                      <w:lang w:val="en-US" w:eastAsia="zh-CN"/>
                    </w:rPr>
                    <w:t>每天目测</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highlight w:val="none"/>
                    </w:rPr>
                  </w:pPr>
                  <w:r>
                    <w:rPr>
                      <w:rFonts w:hint="eastAsia"/>
                      <w:highlight w:val="none"/>
                    </w:rPr>
                    <w:t>食品添加剂</w:t>
                  </w:r>
                </w:p>
              </w:tc>
              <w:tc>
                <w:tcPr>
                  <w:tcW w:w="2434" w:type="dxa"/>
                </w:tcPr>
                <w:p>
                  <w:pPr>
                    <w:rPr>
                      <w:rFonts w:hint="default" w:eastAsia="宋体"/>
                      <w:highlight w:val="none"/>
                      <w:lang w:val="en-US" w:eastAsia="zh-CN"/>
                    </w:rPr>
                  </w:pPr>
                  <w:r>
                    <w:rPr>
                      <w:rFonts w:hint="eastAsia"/>
                      <w:highlight w:val="none"/>
                      <w:lang w:val="en-US" w:eastAsia="zh-CN"/>
                    </w:rPr>
                    <w:t>专柜存放</w:t>
                  </w:r>
                </w:p>
              </w:tc>
              <w:tc>
                <w:tcPr>
                  <w:tcW w:w="2000" w:type="dxa"/>
                </w:tcPr>
                <w:p>
                  <w:pPr>
                    <w:rPr>
                      <w:rFonts w:hint="default" w:eastAsia="宋体"/>
                      <w:highlight w:val="none"/>
                      <w:lang w:val="en-US" w:eastAsia="zh-CN"/>
                    </w:rPr>
                  </w:pPr>
                  <w:r>
                    <w:rPr>
                      <w:rFonts w:hint="eastAsia"/>
                      <w:highlight w:val="none"/>
                      <w:lang w:val="en-US" w:eastAsia="zh-CN"/>
                    </w:rPr>
                    <w:t>上锁、专人管理</w:t>
                  </w:r>
                </w:p>
              </w:tc>
              <w:tc>
                <w:tcPr>
                  <w:tcW w:w="1293" w:type="dxa"/>
                </w:tcPr>
                <w:p>
                  <w:pPr>
                    <w:rPr>
                      <w:rFonts w:ascii="Calibri" w:hAnsi="Calibri"/>
                      <w:highlight w:val="none"/>
                    </w:rPr>
                  </w:pPr>
                  <w:r>
                    <w:rPr>
                      <w:rFonts w:hint="eastAsia" w:ascii="Calibri" w:hAnsi="Calibri"/>
                      <w:highlight w:val="none"/>
                      <w:lang w:val="en-US" w:eastAsia="zh-CN"/>
                    </w:rPr>
                    <w:t>每天目测</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96" w:type="dxa"/>
                </w:tcPr>
                <w:p>
                  <w:pPr>
                    <w:rPr>
                      <w:highlight w:val="none"/>
                    </w:rPr>
                  </w:pPr>
                  <w:r>
                    <w:rPr>
                      <w:rFonts w:hint="eastAsia"/>
                      <w:highlight w:val="none"/>
                    </w:rPr>
                    <w:t>半成品</w:t>
                  </w:r>
                </w:p>
              </w:tc>
              <w:tc>
                <w:tcPr>
                  <w:tcW w:w="2434" w:type="dxa"/>
                </w:tcPr>
                <w:p>
                  <w:pPr>
                    <w:rPr>
                      <w:rFonts w:hint="default" w:eastAsia="宋体"/>
                      <w:highlight w:val="none"/>
                      <w:lang w:val="en-US" w:eastAsia="zh-CN"/>
                    </w:rPr>
                  </w:pPr>
                  <w:r>
                    <w:rPr>
                      <w:rFonts w:hint="eastAsia"/>
                      <w:highlight w:val="none"/>
                      <w:lang w:val="en-US" w:eastAsia="zh-CN"/>
                    </w:rPr>
                    <w:t>——</w:t>
                  </w:r>
                </w:p>
              </w:tc>
              <w:tc>
                <w:tcPr>
                  <w:tcW w:w="2000" w:type="dxa"/>
                </w:tcPr>
                <w:p>
                  <w:pPr>
                    <w:rPr>
                      <w:rFonts w:hint="default" w:eastAsia="宋体"/>
                      <w:highlight w:val="none"/>
                      <w:lang w:val="en-US" w:eastAsia="zh-CN"/>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highlight w:val="none"/>
                    </w:rPr>
                  </w:pPr>
                  <w:r>
                    <w:rPr>
                      <w:rFonts w:hint="eastAsia"/>
                      <w:highlight w:val="none"/>
                    </w:rPr>
                    <w:t>成品</w:t>
                  </w:r>
                </w:p>
              </w:tc>
              <w:tc>
                <w:tcPr>
                  <w:tcW w:w="2434" w:type="dxa"/>
                </w:tcPr>
                <w:p>
                  <w:pPr>
                    <w:rPr>
                      <w:rFonts w:hint="eastAsia" w:eastAsia="宋体"/>
                      <w:highlight w:val="none"/>
                      <w:lang w:val="en-US" w:eastAsia="zh-CN"/>
                    </w:rPr>
                  </w:pPr>
                  <w:r>
                    <w:rPr>
                      <w:rFonts w:hint="eastAsia"/>
                      <w:highlight w:val="none"/>
                      <w:lang w:val="en-US" w:eastAsia="zh-CN"/>
                    </w:rPr>
                    <w:t>冷冻库</w:t>
                  </w:r>
                </w:p>
              </w:tc>
              <w:tc>
                <w:tcPr>
                  <w:tcW w:w="2000" w:type="dxa"/>
                </w:tcPr>
                <w:p>
                  <w:pPr>
                    <w:rPr>
                      <w:rFonts w:hint="default" w:eastAsia="宋体"/>
                      <w:highlight w:val="none"/>
                      <w:lang w:val="en-US" w:eastAsia="zh-CN"/>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sym w:font="Wingdings 2" w:char="00A3"/>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highlight w:val="none"/>
                    </w:rPr>
                  </w:pPr>
                  <w:r>
                    <w:rPr>
                      <w:rFonts w:hint="eastAsia"/>
                      <w:highlight w:val="none"/>
                    </w:rPr>
                    <w:t>包装材料</w:t>
                  </w:r>
                </w:p>
              </w:tc>
              <w:tc>
                <w:tcPr>
                  <w:tcW w:w="2434" w:type="dxa"/>
                </w:tcPr>
                <w:p>
                  <w:pPr>
                    <w:rPr>
                      <w:rFonts w:hint="default" w:eastAsia="宋体"/>
                      <w:highlight w:val="none"/>
                      <w:lang w:val="en-US" w:eastAsia="zh-CN"/>
                    </w:rPr>
                  </w:pPr>
                  <w:r>
                    <w:rPr>
                      <w:rFonts w:hint="eastAsia"/>
                      <w:highlight w:val="none"/>
                      <w:lang w:val="en-US" w:eastAsia="zh-CN"/>
                    </w:rPr>
                    <w:t>真空袋</w:t>
                  </w:r>
                </w:p>
              </w:tc>
              <w:tc>
                <w:tcPr>
                  <w:tcW w:w="200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分区域存放</w:t>
                  </w:r>
                </w:p>
              </w:tc>
              <w:tc>
                <w:tcPr>
                  <w:tcW w:w="1293" w:type="dxa"/>
                  <w:vAlign w:val="top"/>
                </w:tcPr>
                <w:p>
                  <w:pPr>
                    <w:rPr>
                      <w:rFonts w:hint="eastAsia" w:ascii="Calibri" w:hAnsi="Calibri" w:eastAsia="宋体" w:cs="Times New Roman"/>
                      <w:kern w:val="2"/>
                      <w:sz w:val="21"/>
                      <w:highlight w:val="none"/>
                      <w:lang w:val="en-US" w:eastAsia="zh-CN" w:bidi="ar-SA"/>
                    </w:rPr>
                  </w:pPr>
                  <w:r>
                    <w:rPr>
                      <w:rFonts w:hint="eastAsia" w:ascii="Calibri" w:hAnsi="Calibri"/>
                      <w:highlight w:val="none"/>
                      <w:lang w:val="en-US" w:eastAsia="zh-CN"/>
                    </w:rPr>
                    <w:t>每天目测</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rFonts w:hint="default" w:eastAsia="宋体"/>
                <w:highlight w:val="none"/>
                <w:u w:val="single"/>
                <w:lang w:val="en-US" w:eastAsia="zh-CN"/>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冻1</w:t>
            </w:r>
            <w:r>
              <w:rPr>
                <w:rFonts w:hint="eastAsia"/>
                <w:highlight w:val="none"/>
              </w:rPr>
              <w:t>，温度</w:t>
            </w:r>
            <w:r>
              <w:rPr>
                <w:rFonts w:hint="eastAsia"/>
                <w:highlight w:val="none"/>
                <w:u w:val="single"/>
                <w:lang w:val="en-US" w:eastAsia="zh-CN"/>
              </w:rPr>
              <w:t>-10</w:t>
            </w:r>
            <w:r>
              <w:rPr>
                <w:rFonts w:hint="eastAsia"/>
                <w:highlight w:val="none"/>
              </w:rPr>
              <w:t>℃，湿度</w:t>
            </w:r>
            <w:r>
              <w:rPr>
                <w:rFonts w:hint="eastAsia"/>
                <w:highlight w:val="none"/>
                <w:u w:val="single"/>
              </w:rPr>
              <w:t xml:space="preserve">    </w:t>
            </w:r>
            <w:r>
              <w:rPr>
                <w:rFonts w:hint="eastAsia"/>
                <w:highlight w:val="none"/>
              </w:rPr>
              <w:t xml:space="preserve"> %</w:t>
            </w:r>
            <w:r>
              <w:rPr>
                <w:rFonts w:hint="eastAsia"/>
                <w:highlight w:val="none"/>
                <w:lang w:eastAsia="zh-CN"/>
              </w:rPr>
              <w:t>【</w:t>
            </w:r>
            <w:r>
              <w:rPr>
                <w:rFonts w:hint="eastAsia"/>
                <w:highlight w:val="none"/>
                <w:lang w:val="en-US" w:eastAsia="zh-CN"/>
              </w:rPr>
              <w:t>猪肉暂存库</w:t>
            </w:r>
            <w:r>
              <w:rPr>
                <w:rFonts w:hint="eastAsia"/>
                <w:highlight w:val="none"/>
                <w:lang w:eastAsia="zh-CN"/>
              </w:rPr>
              <w:t>】</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rFonts w:hint="eastAsia" w:eastAsia="宋体"/>
                <w:highlight w:val="none"/>
                <w:lang w:eastAsia="zh-CN"/>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冻2</w:t>
            </w:r>
            <w:r>
              <w:rPr>
                <w:rFonts w:hint="eastAsia"/>
                <w:highlight w:val="none"/>
              </w:rPr>
              <w:t>，温度</w:t>
            </w:r>
            <w:r>
              <w:rPr>
                <w:rFonts w:hint="eastAsia"/>
                <w:highlight w:val="none"/>
                <w:u w:val="single"/>
              </w:rPr>
              <w:t xml:space="preserve"> </w:t>
            </w:r>
            <w:r>
              <w:rPr>
                <w:rFonts w:hint="eastAsia"/>
                <w:highlight w:val="none"/>
                <w:u w:val="single"/>
                <w:lang w:val="en-US" w:eastAsia="zh-CN"/>
              </w:rPr>
              <w:t>-18</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 xml:space="preserve"> %</w:t>
            </w:r>
            <w:r>
              <w:rPr>
                <w:rFonts w:hint="eastAsia"/>
                <w:highlight w:val="none"/>
                <w:lang w:eastAsia="zh-CN"/>
              </w:rPr>
              <w:t>【</w:t>
            </w:r>
            <w:r>
              <w:rPr>
                <w:rFonts w:hint="eastAsia"/>
                <w:highlight w:val="none"/>
                <w:lang w:val="en-US" w:eastAsia="zh-CN"/>
              </w:rPr>
              <w:t>冷冻猪肉</w:t>
            </w:r>
            <w:r>
              <w:rPr>
                <w:rFonts w:hint="eastAsia"/>
                <w:highlight w:val="none"/>
                <w:lang w:eastAsia="zh-CN"/>
              </w:rPr>
              <w:t>】</w:t>
            </w:r>
          </w:p>
          <w:p>
            <w:pPr>
              <w:ind w:firstLine="420" w:firstLineChars="200"/>
              <w:rPr>
                <w:rFonts w:hint="eastAsia" w:eastAsia="宋体"/>
                <w:highlight w:val="none"/>
                <w:lang w:eastAsia="zh-CN"/>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冻3</w:t>
            </w:r>
            <w:r>
              <w:rPr>
                <w:rFonts w:hint="eastAsia"/>
                <w:highlight w:val="none"/>
              </w:rPr>
              <w:t>，温度</w:t>
            </w:r>
            <w:r>
              <w:rPr>
                <w:rFonts w:hint="eastAsia"/>
                <w:highlight w:val="none"/>
                <w:u w:val="single"/>
              </w:rPr>
              <w:t xml:space="preserve"> </w:t>
            </w:r>
            <w:r>
              <w:rPr>
                <w:rFonts w:hint="eastAsia"/>
                <w:highlight w:val="none"/>
                <w:u w:val="single"/>
                <w:lang w:val="en-US" w:eastAsia="zh-CN"/>
              </w:rPr>
              <w:t>-14</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 xml:space="preserve"> %</w:t>
            </w:r>
            <w:r>
              <w:rPr>
                <w:rFonts w:hint="eastAsia"/>
                <w:highlight w:val="none"/>
                <w:lang w:eastAsia="zh-CN"/>
              </w:rPr>
              <w:t>【</w:t>
            </w:r>
            <w:r>
              <w:rPr>
                <w:rFonts w:hint="eastAsia"/>
                <w:highlight w:val="none"/>
                <w:lang w:val="en-US" w:eastAsia="zh-CN"/>
              </w:rPr>
              <w:t>留样、成品周转</w:t>
            </w:r>
            <w:r>
              <w:rPr>
                <w:rFonts w:hint="eastAsia"/>
                <w:highlight w:val="none"/>
                <w:lang w:eastAsia="zh-CN"/>
              </w:rPr>
              <w:t>】</w:t>
            </w:r>
          </w:p>
          <w:p>
            <w:pPr>
              <w:ind w:firstLine="420" w:firstLineChars="200"/>
              <w:rPr>
                <w:rFonts w:hint="eastAsia" w:eastAsia="宋体"/>
                <w:highlight w:val="none"/>
                <w:lang w:eastAsia="zh-CN"/>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冻4</w:t>
            </w:r>
            <w:r>
              <w:rPr>
                <w:rFonts w:hint="eastAsia"/>
                <w:highlight w:val="none"/>
              </w:rPr>
              <w:t>，温度</w:t>
            </w:r>
            <w:r>
              <w:rPr>
                <w:rFonts w:hint="eastAsia"/>
                <w:highlight w:val="none"/>
                <w:u w:val="single"/>
              </w:rPr>
              <w:t xml:space="preserve"> </w:t>
            </w:r>
            <w:r>
              <w:rPr>
                <w:rFonts w:hint="eastAsia"/>
                <w:highlight w:val="none"/>
                <w:u w:val="single"/>
                <w:lang w:val="en-US" w:eastAsia="zh-CN"/>
              </w:rPr>
              <w:t>-15.2</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 xml:space="preserve"> %</w:t>
            </w:r>
            <w:r>
              <w:rPr>
                <w:rFonts w:hint="eastAsia"/>
                <w:highlight w:val="none"/>
                <w:lang w:eastAsia="zh-CN"/>
              </w:rPr>
              <w:t>【</w:t>
            </w:r>
            <w:r>
              <w:rPr>
                <w:rFonts w:hint="eastAsia"/>
                <w:highlight w:val="none"/>
                <w:lang w:val="en-US" w:eastAsia="zh-CN"/>
              </w:rPr>
              <w:t>成品</w:t>
            </w:r>
            <w:r>
              <w:rPr>
                <w:rFonts w:hint="eastAsia"/>
                <w:highlight w:val="none"/>
                <w:lang w:eastAsia="zh-CN"/>
              </w:rPr>
              <w:t>】</w:t>
            </w:r>
          </w:p>
          <w:p>
            <w:pPr>
              <w:ind w:firstLine="420" w:firstLineChars="200"/>
              <w:rPr>
                <w:rFonts w:hint="default" w:eastAsia="宋体"/>
                <w:highlight w:val="none"/>
                <w:u w:val="single"/>
                <w:lang w:val="en-US" w:eastAsia="zh-CN"/>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冻5</w:t>
            </w:r>
            <w:r>
              <w:rPr>
                <w:rFonts w:hint="eastAsia"/>
                <w:highlight w:val="none"/>
              </w:rPr>
              <w:t>，温度</w:t>
            </w:r>
            <w:r>
              <w:rPr>
                <w:rFonts w:hint="eastAsia"/>
                <w:highlight w:val="none"/>
                <w:u w:val="single"/>
                <w:lang w:val="en-US" w:eastAsia="zh-CN"/>
              </w:rPr>
              <w:t xml:space="preserve">-10.2 </w:t>
            </w:r>
            <w:r>
              <w:rPr>
                <w:rFonts w:hint="eastAsia"/>
                <w:highlight w:val="none"/>
              </w:rPr>
              <w:t>℃，湿度</w:t>
            </w:r>
            <w:r>
              <w:rPr>
                <w:rFonts w:hint="eastAsia"/>
                <w:highlight w:val="none"/>
                <w:u w:val="single"/>
              </w:rPr>
              <w:t xml:space="preserve">    </w:t>
            </w:r>
            <w:r>
              <w:rPr>
                <w:rFonts w:hint="eastAsia"/>
                <w:highlight w:val="none"/>
              </w:rPr>
              <w:t xml:space="preserve"> %</w:t>
            </w:r>
            <w:r>
              <w:rPr>
                <w:rFonts w:hint="eastAsia"/>
                <w:highlight w:val="none"/>
                <w:lang w:eastAsia="zh-CN"/>
              </w:rPr>
              <w:t>【</w:t>
            </w:r>
            <w:r>
              <w:rPr>
                <w:rFonts w:hint="eastAsia"/>
                <w:highlight w:val="none"/>
                <w:lang w:val="en-US" w:eastAsia="zh-CN"/>
              </w:rPr>
              <w:t>馅料暂存库</w:t>
            </w:r>
            <w:r>
              <w:rPr>
                <w:rFonts w:hint="eastAsia"/>
                <w:highlight w:val="none"/>
                <w:lang w:eastAsia="zh-CN"/>
              </w:rPr>
              <w:t>】</w:t>
            </w:r>
          </w:p>
          <w:p>
            <w:pPr>
              <w:rPr>
                <w:highlight w:val="none"/>
              </w:rPr>
            </w:pPr>
          </w:p>
          <w:p>
            <w:pPr>
              <w:rPr>
                <w:rFonts w:hint="default" w:eastAsia="宋体"/>
                <w:highlight w:val="none"/>
                <w:u w:val="single"/>
                <w:lang w:val="en-US" w:eastAsia="zh-CN"/>
                <w14:textFill>
                  <w14:gradFill>
                    <w14:gsLst>
                      <w14:gs w14:pos="0">
                        <w14:srgbClr w14:val="012D86"/>
                      </w14:gs>
                      <w14:gs w14:pos="100000">
                        <w14:srgbClr w14:val="0E2557"/>
                      </w14:gs>
                    </w14:gsLst>
                    <w14:lin w14:scaled="0"/>
                  </w14:gradFill>
                </w14:textFill>
              </w:rPr>
            </w:pPr>
            <w:r>
              <w:rPr>
                <w:rFonts w:hint="eastAsia"/>
                <w:highlight w:val="none"/>
              </w:rPr>
              <w:t>查看《食品运输协议》，内容是否包括：</w:t>
            </w:r>
            <w:r>
              <w:rPr>
                <w:rFonts w:hint="eastAsia"/>
                <w:highlight w:val="none"/>
                <w:lang w:eastAsia="zh-CN"/>
                <w14:textFill>
                  <w14:gradFill>
                    <w14:gsLst>
                      <w14:gs w14:pos="0">
                        <w14:srgbClr w14:val="012D86"/>
                      </w14:gs>
                      <w14:gs w14:pos="100000">
                        <w14:srgbClr w14:val="0E2557"/>
                      </w14:gs>
                    </w14:gsLst>
                    <w14:lin w14:scaled="0"/>
                  </w14:gradFill>
                </w14:textFill>
              </w:rPr>
              <w:t>——</w:t>
            </w:r>
            <w:r>
              <w:rPr>
                <w:rFonts w:hint="eastAsia"/>
                <w:highlight w:val="none"/>
                <w:u w:val="single"/>
                <w:lang w:val="en-US" w:eastAsia="zh-CN"/>
                <w14:textFill>
                  <w14:gradFill>
                    <w14:gsLst>
                      <w14:gs w14:pos="0">
                        <w14:srgbClr w14:val="012D86"/>
                      </w14:gs>
                      <w14:gs w14:pos="100000">
                        <w14:srgbClr w14:val="0E2557"/>
                      </w14:gs>
                    </w14:gsLst>
                    <w14:lin w14:scaled="0"/>
                  </w14:gradFill>
                </w14:textFill>
              </w:rPr>
              <w:t>3月份顺丰快递受疫情影响，导致部分产品退货或变质，目前已与极兔快递达成合作协议，还未签订合同；发货时加贴食品生鲜标签；下次审核关注；</w:t>
            </w:r>
          </w:p>
          <w:p>
            <w:pPr>
              <w:rPr>
                <w:highlight w:val="none"/>
              </w:rPr>
            </w:pPr>
            <w:r>
              <w:rPr>
                <w:rFonts w:hint="eastAsia"/>
                <w:highlight w:val="none"/>
                <w:u w:val="single"/>
              </w:rPr>
              <w:t xml:space="preserve">不得将食品与有毒、有害或有异味的物料一同贮存运输。 </w:t>
            </w:r>
            <w:r>
              <w:rPr>
                <w:rFonts w:hint="eastAsia"/>
                <w:highlight w:val="none"/>
              </w:rPr>
              <w:t xml:space="preserve">             </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pPr>
              <w:rPr>
                <w:rFonts w:hint="default" w:eastAsia="宋体"/>
                <w:lang w:val="en-US" w:eastAsia="zh-CN"/>
              </w:rPr>
            </w:pPr>
            <w:r>
              <w:rPr>
                <w:rFonts w:hint="eastAsia"/>
                <w:highlight w:val="none"/>
              </w:rPr>
              <w:t>运输散装食品的容器和运输工具，应确保食品安全和宜食用性不受影响。</w:t>
            </w:r>
            <w:r>
              <w:rPr>
                <w:rFonts w:hint="eastAsia" w:ascii="Calibri" w:hAnsi="Calibri"/>
                <w:highlight w:val="none"/>
              </w:rPr>
              <w:sym w:font="Wingdings 2" w:char="00A3"/>
            </w:r>
            <w:r>
              <w:rPr>
                <w:rFonts w:hint="eastAsia" w:ascii="Calibri" w:hAnsi="Calibri"/>
                <w:highlight w:val="none"/>
              </w:rPr>
              <w:t>是</w:t>
            </w:r>
            <w:r>
              <w:rPr>
                <w:rFonts w:hint="eastAsia"/>
                <w:highlight w:val="none"/>
              </w:rPr>
              <w:t xml:space="preserve">  </w:t>
            </w:r>
            <w:r>
              <w:rPr>
                <w:rFonts w:hint="eastAsia" w:ascii="Calibri" w:hAnsi="Calibri"/>
                <w:highlight w:val="none"/>
              </w:rPr>
              <w:sym w:font="Wingdings 2" w:char="0052"/>
            </w:r>
            <w:r>
              <w:rPr>
                <w:rFonts w:hint="eastAsia" w:ascii="Calibri" w:hAnsi="Calibri"/>
                <w:highlight w:val="none"/>
              </w:rPr>
              <w:t>否</w:t>
            </w:r>
            <w:r>
              <w:rPr>
                <w:rFonts w:hint="eastAsia" w:ascii="Calibri" w:hAnsi="Calibri"/>
                <w:highlight w:val="none"/>
                <w:lang w:eastAsia="zh-CN"/>
              </w:rPr>
              <w:t>——</w:t>
            </w:r>
            <w:r>
              <w:rPr>
                <w:rFonts w:hint="eastAsia" w:ascii="Calibri" w:hAnsi="Calibri"/>
                <w:highlight w:val="none"/>
                <w:lang w:val="en-US" w:eastAsia="zh-CN"/>
              </w:rPr>
              <w:t>不涉及</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143" w:type="dxa"/>
            <w:shd w:val="clear" w:color="auto" w:fill="auto"/>
          </w:tcPr>
          <w:p>
            <w:pPr>
              <w:pStyle w:val="8"/>
              <w:ind w:left="0" w:leftChars="0" w:firstLine="0" w:firstLineChars="0"/>
              <w:rPr>
                <w:rFonts w:hint="eastAsia"/>
                <w:u w:val="single"/>
                <w:lang w:val="en-US" w:eastAsia="zh-CN"/>
              </w:rPr>
            </w:pPr>
            <w:r>
              <w:rPr>
                <w:rFonts w:hint="eastAsia"/>
                <w:u w:val="single"/>
                <w:lang w:val="en-US" w:eastAsia="zh-CN"/>
              </w:rPr>
              <w:t>提供有《食品添加剂领用记录》，专人管理；</w:t>
            </w:r>
          </w:p>
          <w:p>
            <w:pPr>
              <w:pStyle w:val="8"/>
              <w:ind w:left="0" w:leftChars="0" w:firstLine="0" w:firstLineChars="0"/>
              <w:rPr>
                <w:rFonts w:hint="eastAsia"/>
                <w:u w:val="single"/>
                <w:lang w:val="en-US" w:eastAsia="zh-CN"/>
              </w:rPr>
            </w:pPr>
            <w:r>
              <w:rPr>
                <w:rFonts w:hint="eastAsia"/>
                <w:u w:val="single"/>
                <w:lang w:val="en-US" w:eastAsia="zh-CN"/>
              </w:rPr>
              <w:t>原辅料、成品出入库体现在《出入库单》上；</w:t>
            </w:r>
          </w:p>
          <w:p>
            <w:pPr>
              <w:pStyle w:val="8"/>
              <w:ind w:left="0" w:leftChars="0" w:firstLine="0" w:firstLineChars="0"/>
              <w:rPr>
                <w:rFonts w:hint="eastAsia"/>
                <w:u w:val="single"/>
                <w:lang w:val="en-US" w:eastAsia="zh-CN"/>
              </w:rPr>
            </w:pPr>
          </w:p>
          <w:p>
            <w:pPr>
              <w:pStyle w:val="8"/>
              <w:ind w:left="0" w:leftChars="0" w:firstLine="0" w:firstLineChars="0"/>
              <w:rPr>
                <w:rFonts w:hint="eastAsia"/>
                <w:u w:val="single"/>
                <w:lang w:val="en-US" w:eastAsia="zh-CN"/>
              </w:rPr>
            </w:pPr>
            <w:r>
              <w:rPr>
                <w:rFonts w:hint="eastAsia"/>
                <w:u w:val="single"/>
                <w:lang w:val="en-US" w:eastAsia="zh-CN"/>
              </w:rPr>
              <w:t>出库单主要通过公司系统进行，随机抽取：</w:t>
            </w:r>
          </w:p>
          <w:tbl>
            <w:tblPr>
              <w:tblStyle w:val="10"/>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166"/>
              <w:gridCol w:w="1370"/>
              <w:gridCol w:w="930"/>
              <w:gridCol w:w="743"/>
              <w:gridCol w:w="1518"/>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92" w:type="dxa"/>
                </w:tcPr>
                <w:p>
                  <w:pPr>
                    <w:rPr>
                      <w:highlight w:val="none"/>
                    </w:rPr>
                  </w:pPr>
                  <w:r>
                    <w:rPr>
                      <w:rFonts w:hint="eastAsia"/>
                      <w:highlight w:val="none"/>
                    </w:rPr>
                    <w:t>销售发货日期</w:t>
                  </w:r>
                </w:p>
              </w:tc>
              <w:tc>
                <w:tcPr>
                  <w:tcW w:w="1166" w:type="dxa"/>
                </w:tcPr>
                <w:p>
                  <w:pPr>
                    <w:rPr>
                      <w:highlight w:val="none"/>
                    </w:rPr>
                  </w:pPr>
                  <w:r>
                    <w:rPr>
                      <w:rFonts w:hint="eastAsia"/>
                      <w:highlight w:val="none"/>
                    </w:rPr>
                    <w:t>客户名称</w:t>
                  </w:r>
                </w:p>
              </w:tc>
              <w:tc>
                <w:tcPr>
                  <w:tcW w:w="1370" w:type="dxa"/>
                </w:tcPr>
                <w:p>
                  <w:pPr>
                    <w:rPr>
                      <w:highlight w:val="none"/>
                    </w:rPr>
                  </w:pPr>
                  <w:r>
                    <w:rPr>
                      <w:rFonts w:hint="eastAsia"/>
                      <w:highlight w:val="none"/>
                    </w:rPr>
                    <w:t>产品名称</w:t>
                  </w:r>
                </w:p>
              </w:tc>
              <w:tc>
                <w:tcPr>
                  <w:tcW w:w="930" w:type="dxa"/>
                </w:tcPr>
                <w:p>
                  <w:pPr>
                    <w:rPr>
                      <w:highlight w:val="none"/>
                    </w:rPr>
                  </w:pPr>
                  <w:r>
                    <w:rPr>
                      <w:rFonts w:hint="eastAsia"/>
                      <w:highlight w:val="none"/>
                    </w:rPr>
                    <w:t>规格</w:t>
                  </w:r>
                </w:p>
              </w:tc>
              <w:tc>
                <w:tcPr>
                  <w:tcW w:w="743" w:type="dxa"/>
                </w:tcPr>
                <w:p>
                  <w:pPr>
                    <w:rPr>
                      <w:highlight w:val="none"/>
                    </w:rPr>
                  </w:pPr>
                  <w:r>
                    <w:rPr>
                      <w:rFonts w:hint="eastAsia"/>
                      <w:highlight w:val="none"/>
                    </w:rPr>
                    <w:t>数量</w:t>
                  </w:r>
                </w:p>
              </w:tc>
              <w:tc>
                <w:tcPr>
                  <w:tcW w:w="1518" w:type="dxa"/>
                </w:tcPr>
                <w:p>
                  <w:pPr>
                    <w:rPr>
                      <w:highlight w:val="none"/>
                    </w:rPr>
                  </w:pPr>
                  <w:r>
                    <w:rPr>
                      <w:rFonts w:hint="eastAsia"/>
                      <w:highlight w:val="none"/>
                    </w:rPr>
                    <w:t>产品生产日期</w:t>
                  </w:r>
                </w:p>
              </w:tc>
              <w:tc>
                <w:tcPr>
                  <w:tcW w:w="1818" w:type="dxa"/>
                </w:tcPr>
                <w:p>
                  <w:pPr>
                    <w:rPr>
                      <w:rFonts w:hint="default" w:eastAsia="宋体"/>
                      <w:highlight w:val="none"/>
                      <w:lang w:val="en-US" w:eastAsia="zh-CN"/>
                    </w:rPr>
                  </w:pPr>
                  <w:r>
                    <w:rPr>
                      <w:rFonts w:hint="eastAsia"/>
                      <w:highlight w:val="none"/>
                      <w:lang w:val="en-US" w:eastAsia="zh-CN"/>
                    </w:rPr>
                    <w:t>出库单号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92" w:type="dxa"/>
                </w:tcPr>
                <w:p>
                  <w:pPr>
                    <w:rPr>
                      <w:rFonts w:hint="default" w:eastAsia="宋体"/>
                      <w:highlight w:val="none"/>
                      <w:lang w:val="en-US" w:eastAsia="zh-CN"/>
                    </w:rPr>
                  </w:pPr>
                  <w:r>
                    <w:rPr>
                      <w:rFonts w:hint="eastAsia"/>
                      <w:highlight w:val="none"/>
                      <w:lang w:val="en-US" w:eastAsia="zh-CN"/>
                    </w:rPr>
                    <w:t>202205-29</w:t>
                  </w:r>
                </w:p>
              </w:tc>
              <w:tc>
                <w:tcPr>
                  <w:tcW w:w="1166" w:type="dxa"/>
                </w:tcPr>
                <w:p>
                  <w:pPr>
                    <w:rPr>
                      <w:rFonts w:hint="default" w:eastAsia="宋体"/>
                      <w:highlight w:val="none"/>
                      <w:lang w:val="en-US" w:eastAsia="zh-CN"/>
                    </w:rPr>
                  </w:pPr>
                  <w:r>
                    <w:rPr>
                      <w:rFonts w:hint="eastAsia"/>
                      <w:highlight w:val="none"/>
                      <w:lang w:val="en-US" w:eastAsia="zh-CN"/>
                    </w:rPr>
                    <w:t>天津市庞超</w:t>
                  </w:r>
                </w:p>
              </w:tc>
              <w:tc>
                <w:tcPr>
                  <w:tcW w:w="1370" w:type="dxa"/>
                </w:tcPr>
                <w:p>
                  <w:pPr>
                    <w:rPr>
                      <w:rFonts w:hint="eastAsia"/>
                      <w:highlight w:val="none"/>
                      <w:lang w:val="en-US" w:eastAsia="zh-CN"/>
                    </w:rPr>
                  </w:pPr>
                  <w:r>
                    <w:rPr>
                      <w:rFonts w:hint="eastAsia"/>
                      <w:highlight w:val="none"/>
                      <w:lang w:val="en-US" w:eastAsia="zh-CN"/>
                    </w:rPr>
                    <w:t>500g原味梅干菜饼</w:t>
                  </w:r>
                </w:p>
                <w:p>
                  <w:pPr>
                    <w:pStyle w:val="2"/>
                    <w:rPr>
                      <w:rFonts w:hint="default"/>
                      <w:highlight w:val="none"/>
                      <w:lang w:val="en-US" w:eastAsia="zh-CN"/>
                    </w:rPr>
                  </w:pPr>
                  <w:r>
                    <w:rPr>
                      <w:rFonts w:hint="eastAsia"/>
                      <w:highlight w:val="none"/>
                      <w:lang w:val="en-US" w:eastAsia="zh-CN"/>
                    </w:rPr>
                    <w:t>500g香辣梅干菜饼</w:t>
                  </w:r>
                </w:p>
              </w:tc>
              <w:tc>
                <w:tcPr>
                  <w:tcW w:w="930" w:type="dxa"/>
                </w:tcPr>
                <w:p>
                  <w:pPr>
                    <w:rPr>
                      <w:rFonts w:hint="eastAsia"/>
                      <w:highlight w:val="none"/>
                      <w:lang w:val="en-US" w:eastAsia="zh-CN"/>
                    </w:rPr>
                  </w:pPr>
                  <w:r>
                    <w:rPr>
                      <w:rFonts w:hint="eastAsia"/>
                      <w:highlight w:val="none"/>
                      <w:lang w:val="en-US" w:eastAsia="zh-CN"/>
                    </w:rPr>
                    <w:t>20包</w:t>
                  </w:r>
                </w:p>
                <w:p>
                  <w:pPr>
                    <w:pStyle w:val="2"/>
                    <w:rPr>
                      <w:rFonts w:hint="eastAsia"/>
                      <w:highlight w:val="none"/>
                      <w:lang w:val="en-US" w:eastAsia="zh-CN"/>
                    </w:rPr>
                  </w:pPr>
                </w:p>
                <w:p>
                  <w:pPr>
                    <w:pStyle w:val="2"/>
                    <w:rPr>
                      <w:rFonts w:hint="default"/>
                      <w:highlight w:val="none"/>
                      <w:lang w:val="en-US" w:eastAsia="zh-CN"/>
                    </w:rPr>
                  </w:pPr>
                  <w:r>
                    <w:rPr>
                      <w:rFonts w:hint="eastAsia"/>
                      <w:highlight w:val="none"/>
                      <w:lang w:val="en-US" w:eastAsia="zh-CN"/>
                    </w:rPr>
                    <w:t>20包</w:t>
                  </w:r>
                </w:p>
              </w:tc>
              <w:tc>
                <w:tcPr>
                  <w:tcW w:w="743" w:type="dxa"/>
                </w:tcPr>
                <w:p>
                  <w:pPr>
                    <w:rPr>
                      <w:rFonts w:hint="default"/>
                      <w:highlight w:val="none"/>
                      <w:lang w:val="en-US" w:eastAsia="zh-CN"/>
                    </w:rPr>
                  </w:pPr>
                  <w:r>
                    <w:rPr>
                      <w:rFonts w:hint="eastAsia"/>
                      <w:highlight w:val="none"/>
                      <w:lang w:val="en-US" w:eastAsia="zh-CN"/>
                    </w:rPr>
                    <w:t>51箱</w:t>
                  </w:r>
                </w:p>
                <w:p>
                  <w:pPr>
                    <w:pStyle w:val="2"/>
                    <w:rPr>
                      <w:rFonts w:hint="default"/>
                      <w:highlight w:val="none"/>
                      <w:lang w:val="en-US" w:eastAsia="zh-CN"/>
                    </w:rPr>
                  </w:pPr>
                </w:p>
                <w:p>
                  <w:pPr>
                    <w:pStyle w:val="2"/>
                    <w:rPr>
                      <w:rFonts w:hint="default"/>
                      <w:highlight w:val="none"/>
                      <w:lang w:val="en-US" w:eastAsia="zh-CN"/>
                    </w:rPr>
                  </w:pPr>
                  <w:r>
                    <w:rPr>
                      <w:rFonts w:hint="eastAsia"/>
                      <w:highlight w:val="none"/>
                      <w:lang w:val="en-US" w:eastAsia="zh-CN"/>
                    </w:rPr>
                    <w:t>51箱</w:t>
                  </w:r>
                </w:p>
                <w:p>
                  <w:pPr>
                    <w:pStyle w:val="2"/>
                    <w:rPr>
                      <w:rFonts w:hint="default"/>
                      <w:highlight w:val="none"/>
                      <w:lang w:val="en-US" w:eastAsia="zh-CN"/>
                    </w:rPr>
                  </w:pPr>
                </w:p>
              </w:tc>
              <w:tc>
                <w:tcPr>
                  <w:tcW w:w="1518" w:type="dxa"/>
                </w:tcPr>
                <w:p>
                  <w:pPr>
                    <w:pStyle w:val="8"/>
                    <w:ind w:left="0" w:firstLine="0" w:firstLineChars="0"/>
                    <w:rPr>
                      <w:rFonts w:hint="default" w:eastAsia="宋体"/>
                      <w:highlight w:val="none"/>
                      <w:lang w:val="en-US" w:eastAsia="zh-CN"/>
                    </w:rPr>
                  </w:pPr>
                  <w:r>
                    <w:rPr>
                      <w:rFonts w:hint="eastAsia"/>
                      <w:highlight w:val="none"/>
                      <w:lang w:val="en-US" w:eastAsia="zh-CN"/>
                    </w:rPr>
                    <w:t>——（不够明确，已与企业沟通）</w:t>
                  </w:r>
                </w:p>
              </w:tc>
              <w:tc>
                <w:tcPr>
                  <w:tcW w:w="1818" w:type="dxa"/>
                </w:tcPr>
                <w:p>
                  <w:pPr>
                    <w:rPr>
                      <w:rFonts w:hint="default" w:eastAsia="宋体"/>
                      <w:highlight w:val="none"/>
                      <w:lang w:val="en-US" w:eastAsia="zh-CN"/>
                    </w:rPr>
                  </w:pPr>
                  <w:r>
                    <w:rPr>
                      <w:rFonts w:hint="eastAsia"/>
                      <w:highlight w:val="none"/>
                      <w:lang w:val="en-US" w:eastAsia="zh-CN"/>
                    </w:rPr>
                    <w:t>2179359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92" w:type="dxa"/>
                </w:tcPr>
                <w:p>
                  <w:pPr>
                    <w:rPr>
                      <w:rFonts w:hint="default" w:eastAsia="宋体"/>
                      <w:highlight w:val="none"/>
                      <w:lang w:val="en-US" w:eastAsia="zh-CN"/>
                    </w:rPr>
                  </w:pPr>
                  <w:r>
                    <w:rPr>
                      <w:rFonts w:hint="eastAsia"/>
                      <w:highlight w:val="none"/>
                      <w:lang w:val="en-US" w:eastAsia="zh-CN"/>
                    </w:rPr>
                    <w:t>2022-04-21</w:t>
                  </w:r>
                </w:p>
              </w:tc>
              <w:tc>
                <w:tcPr>
                  <w:tcW w:w="1166" w:type="dxa"/>
                </w:tcPr>
                <w:p>
                  <w:pPr>
                    <w:rPr>
                      <w:rFonts w:hint="default" w:eastAsia="宋体"/>
                      <w:highlight w:val="none"/>
                      <w:lang w:val="en-US" w:eastAsia="zh-CN"/>
                    </w:rPr>
                  </w:pPr>
                  <w:r>
                    <w:rPr>
                      <w:rFonts w:hint="eastAsia"/>
                      <w:highlight w:val="none"/>
                      <w:lang w:val="en-US" w:eastAsia="zh-CN"/>
                    </w:rPr>
                    <w:t>物美</w:t>
                  </w:r>
                </w:p>
              </w:tc>
              <w:tc>
                <w:tcPr>
                  <w:tcW w:w="1370" w:type="dxa"/>
                  <w:vAlign w:val="top"/>
                </w:tcPr>
                <w:p>
                  <w:pPr>
                    <w:rPr>
                      <w:rFonts w:hint="eastAsia"/>
                      <w:highlight w:val="none"/>
                      <w:lang w:val="en-US" w:eastAsia="zh-CN"/>
                    </w:rPr>
                  </w:pPr>
                  <w:r>
                    <w:rPr>
                      <w:rFonts w:hint="eastAsia"/>
                      <w:highlight w:val="none"/>
                      <w:lang w:val="en-US" w:eastAsia="zh-CN"/>
                    </w:rPr>
                    <w:t>500g原味梅干菜饼</w:t>
                  </w:r>
                </w:p>
                <w:p>
                  <w:pPr>
                    <w:pStyle w:val="2"/>
                    <w:rPr>
                      <w:rFonts w:hint="eastAsia" w:ascii="Times New Roman" w:hAnsi="Times New Roman" w:eastAsia="宋体" w:cs="Times New Roman"/>
                      <w:kern w:val="2"/>
                      <w:sz w:val="18"/>
                      <w:szCs w:val="18"/>
                      <w:highlight w:val="none"/>
                      <w:lang w:val="en-US" w:eastAsia="zh-CN" w:bidi="ar-SA"/>
                    </w:rPr>
                  </w:pPr>
                  <w:r>
                    <w:rPr>
                      <w:rFonts w:hint="eastAsia"/>
                      <w:highlight w:val="none"/>
                      <w:lang w:val="en-US" w:eastAsia="zh-CN"/>
                    </w:rPr>
                    <w:t>500g香辣梅干菜饼</w:t>
                  </w:r>
                </w:p>
              </w:tc>
              <w:tc>
                <w:tcPr>
                  <w:tcW w:w="930" w:type="dxa"/>
                  <w:vAlign w:val="top"/>
                </w:tcPr>
                <w:p>
                  <w:pPr>
                    <w:rPr>
                      <w:rFonts w:hint="eastAsia"/>
                      <w:highlight w:val="none"/>
                      <w:lang w:val="en-US" w:eastAsia="zh-CN"/>
                    </w:rPr>
                  </w:pPr>
                  <w:r>
                    <w:rPr>
                      <w:rFonts w:hint="eastAsia"/>
                      <w:highlight w:val="none"/>
                      <w:lang w:val="en-US" w:eastAsia="zh-CN"/>
                    </w:rPr>
                    <w:t>20包</w:t>
                  </w:r>
                </w:p>
                <w:p>
                  <w:pPr>
                    <w:pStyle w:val="2"/>
                    <w:rPr>
                      <w:rFonts w:hint="eastAsia"/>
                      <w:highlight w:val="none"/>
                      <w:lang w:val="en-US" w:eastAsia="zh-CN"/>
                    </w:rPr>
                  </w:pPr>
                </w:p>
                <w:p>
                  <w:pPr>
                    <w:pStyle w:val="2"/>
                    <w:rPr>
                      <w:rFonts w:hint="default" w:ascii="Times New Roman" w:hAnsi="Times New Roman" w:eastAsia="宋体" w:cs="Times New Roman"/>
                      <w:kern w:val="2"/>
                      <w:sz w:val="18"/>
                      <w:szCs w:val="18"/>
                      <w:highlight w:val="none"/>
                      <w:lang w:val="en-US" w:eastAsia="zh-CN" w:bidi="ar-SA"/>
                    </w:rPr>
                  </w:pPr>
                  <w:r>
                    <w:rPr>
                      <w:rFonts w:hint="eastAsia"/>
                      <w:highlight w:val="none"/>
                      <w:lang w:val="en-US" w:eastAsia="zh-CN"/>
                    </w:rPr>
                    <w:t>20包</w:t>
                  </w:r>
                </w:p>
              </w:tc>
              <w:tc>
                <w:tcPr>
                  <w:tcW w:w="743" w:type="dxa"/>
                  <w:vAlign w:val="top"/>
                </w:tcPr>
                <w:p>
                  <w:pPr>
                    <w:rPr>
                      <w:rFonts w:hint="default"/>
                      <w:highlight w:val="none"/>
                      <w:lang w:val="en-US" w:eastAsia="zh-CN"/>
                    </w:rPr>
                  </w:pPr>
                  <w:r>
                    <w:rPr>
                      <w:rFonts w:hint="eastAsia"/>
                      <w:highlight w:val="none"/>
                      <w:lang w:val="en-US" w:eastAsia="zh-CN"/>
                    </w:rPr>
                    <w:t>80箱</w:t>
                  </w:r>
                </w:p>
                <w:p>
                  <w:pPr>
                    <w:pStyle w:val="2"/>
                    <w:rPr>
                      <w:rFonts w:hint="default"/>
                      <w:highlight w:val="none"/>
                      <w:lang w:val="en-US" w:eastAsia="zh-CN"/>
                    </w:rPr>
                  </w:pPr>
                </w:p>
                <w:p>
                  <w:pPr>
                    <w:pStyle w:val="2"/>
                    <w:rPr>
                      <w:rFonts w:hint="default"/>
                      <w:highlight w:val="none"/>
                      <w:lang w:val="en-US" w:eastAsia="zh-CN"/>
                    </w:rPr>
                  </w:pPr>
                  <w:r>
                    <w:rPr>
                      <w:rFonts w:hint="eastAsia"/>
                      <w:highlight w:val="none"/>
                      <w:lang w:val="en-US" w:eastAsia="zh-CN"/>
                    </w:rPr>
                    <w:t>50箱</w:t>
                  </w:r>
                </w:p>
                <w:p>
                  <w:pPr>
                    <w:pStyle w:val="2"/>
                    <w:rPr>
                      <w:rFonts w:hint="default" w:ascii="Times New Roman" w:hAnsi="Times New Roman" w:eastAsia="宋体" w:cs="Times New Roman"/>
                      <w:kern w:val="2"/>
                      <w:sz w:val="18"/>
                      <w:szCs w:val="18"/>
                      <w:highlight w:val="none"/>
                      <w:lang w:val="en-US" w:eastAsia="zh-CN" w:bidi="ar-SA"/>
                    </w:rPr>
                  </w:pPr>
                </w:p>
              </w:tc>
              <w:tc>
                <w:tcPr>
                  <w:tcW w:w="1518" w:type="dxa"/>
                  <w:vAlign w:val="top"/>
                </w:tcPr>
                <w:p>
                  <w:pPr>
                    <w:pStyle w:val="8"/>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——（不够明确，已与企业沟通）</w:t>
                  </w:r>
                </w:p>
              </w:tc>
              <w:tc>
                <w:tcPr>
                  <w:tcW w:w="181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2802296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92" w:type="dxa"/>
                </w:tcPr>
                <w:p>
                  <w:pPr>
                    <w:rPr>
                      <w:rFonts w:hint="default"/>
                      <w:highlight w:val="none"/>
                      <w:lang w:val="en-US" w:eastAsia="zh-CN"/>
                    </w:rPr>
                  </w:pPr>
                  <w:r>
                    <w:rPr>
                      <w:rFonts w:hint="eastAsia"/>
                      <w:highlight w:val="none"/>
                      <w:lang w:val="en-US" w:eastAsia="zh-CN"/>
                    </w:rPr>
                    <w:t>2022-06-14</w:t>
                  </w:r>
                </w:p>
              </w:tc>
              <w:tc>
                <w:tcPr>
                  <w:tcW w:w="1166" w:type="dxa"/>
                </w:tcPr>
                <w:p>
                  <w:pPr>
                    <w:rPr>
                      <w:rFonts w:hint="default"/>
                      <w:highlight w:val="none"/>
                      <w:lang w:val="en-US" w:eastAsia="zh-CN"/>
                    </w:rPr>
                  </w:pPr>
                  <w:r>
                    <w:rPr>
                      <w:rFonts w:hint="eastAsia"/>
                      <w:highlight w:val="none"/>
                      <w:lang w:val="en-US" w:eastAsia="zh-CN"/>
                    </w:rPr>
                    <w:t>馋养</w:t>
                  </w:r>
                </w:p>
              </w:tc>
              <w:tc>
                <w:tcPr>
                  <w:tcW w:w="1370" w:type="dxa"/>
                  <w:vAlign w:val="top"/>
                </w:tcPr>
                <w:p>
                  <w:pPr>
                    <w:rPr>
                      <w:rFonts w:hint="eastAsia"/>
                      <w:highlight w:val="none"/>
                      <w:lang w:val="en-US" w:eastAsia="zh-CN"/>
                    </w:rPr>
                  </w:pPr>
                  <w:r>
                    <w:rPr>
                      <w:rFonts w:hint="eastAsia"/>
                      <w:highlight w:val="none"/>
                      <w:lang w:val="en-US" w:eastAsia="zh-CN"/>
                    </w:rPr>
                    <w:t>500g原味梅干菜饼</w:t>
                  </w:r>
                </w:p>
                <w:p>
                  <w:pPr>
                    <w:pStyle w:val="2"/>
                    <w:rPr>
                      <w:rFonts w:hint="default" w:ascii="Times New Roman" w:hAnsi="Times New Roman" w:eastAsia="宋体" w:cs="Times New Roman"/>
                      <w:kern w:val="2"/>
                      <w:sz w:val="18"/>
                      <w:szCs w:val="18"/>
                      <w:highlight w:val="none"/>
                      <w:lang w:val="en-US" w:eastAsia="zh-CN" w:bidi="ar-SA"/>
                    </w:rPr>
                  </w:pPr>
                  <w:r>
                    <w:rPr>
                      <w:rFonts w:hint="eastAsia"/>
                      <w:highlight w:val="none"/>
                      <w:lang w:val="en-US" w:eastAsia="zh-CN"/>
                    </w:rPr>
                    <w:t>500g香辣梅干菜饼</w:t>
                  </w:r>
                </w:p>
              </w:tc>
              <w:tc>
                <w:tcPr>
                  <w:tcW w:w="930" w:type="dxa"/>
                  <w:vAlign w:val="top"/>
                </w:tcPr>
                <w:p>
                  <w:pPr>
                    <w:rPr>
                      <w:rFonts w:hint="eastAsia"/>
                      <w:highlight w:val="none"/>
                      <w:lang w:val="en-US" w:eastAsia="zh-CN"/>
                    </w:rPr>
                  </w:pPr>
                  <w:r>
                    <w:rPr>
                      <w:rFonts w:hint="eastAsia"/>
                      <w:highlight w:val="none"/>
                      <w:lang w:val="en-US" w:eastAsia="zh-CN"/>
                    </w:rPr>
                    <w:t>20包</w:t>
                  </w:r>
                </w:p>
                <w:p>
                  <w:pPr>
                    <w:pStyle w:val="2"/>
                    <w:rPr>
                      <w:rFonts w:hint="eastAsia"/>
                      <w:highlight w:val="none"/>
                      <w:lang w:val="en-US" w:eastAsia="zh-CN"/>
                    </w:rPr>
                  </w:pPr>
                </w:p>
                <w:p>
                  <w:pPr>
                    <w:pStyle w:val="2"/>
                    <w:rPr>
                      <w:rFonts w:hint="eastAsia" w:ascii="Times New Roman" w:hAnsi="Times New Roman" w:eastAsia="宋体" w:cs="Times New Roman"/>
                      <w:kern w:val="2"/>
                      <w:sz w:val="18"/>
                      <w:szCs w:val="18"/>
                      <w:highlight w:val="none"/>
                      <w:lang w:val="en-US" w:eastAsia="zh-CN" w:bidi="ar-SA"/>
                    </w:rPr>
                  </w:pPr>
                  <w:r>
                    <w:rPr>
                      <w:rFonts w:hint="eastAsia"/>
                      <w:highlight w:val="none"/>
                      <w:lang w:val="en-US" w:eastAsia="zh-CN"/>
                    </w:rPr>
                    <w:t>20包</w:t>
                  </w:r>
                </w:p>
              </w:tc>
              <w:tc>
                <w:tcPr>
                  <w:tcW w:w="743" w:type="dxa"/>
                  <w:vAlign w:val="top"/>
                </w:tcPr>
                <w:p>
                  <w:pPr>
                    <w:rPr>
                      <w:rFonts w:hint="default"/>
                      <w:highlight w:val="none"/>
                      <w:lang w:val="en-US" w:eastAsia="zh-CN"/>
                    </w:rPr>
                  </w:pPr>
                  <w:r>
                    <w:rPr>
                      <w:rFonts w:hint="eastAsia"/>
                      <w:highlight w:val="none"/>
                      <w:lang w:val="en-US" w:eastAsia="zh-CN"/>
                    </w:rPr>
                    <w:t>100箱</w:t>
                  </w:r>
                </w:p>
                <w:p>
                  <w:pPr>
                    <w:pStyle w:val="2"/>
                    <w:rPr>
                      <w:rFonts w:hint="default"/>
                      <w:highlight w:val="none"/>
                      <w:lang w:val="en-US" w:eastAsia="zh-CN"/>
                    </w:rPr>
                  </w:pPr>
                </w:p>
                <w:p>
                  <w:pPr>
                    <w:pStyle w:val="2"/>
                    <w:rPr>
                      <w:rFonts w:hint="default"/>
                      <w:highlight w:val="none"/>
                      <w:lang w:val="en-US" w:eastAsia="zh-CN"/>
                    </w:rPr>
                  </w:pPr>
                  <w:r>
                    <w:rPr>
                      <w:rFonts w:hint="eastAsia"/>
                      <w:highlight w:val="none"/>
                      <w:lang w:val="en-US" w:eastAsia="zh-CN"/>
                    </w:rPr>
                    <w:t>30箱</w:t>
                  </w:r>
                </w:p>
                <w:p>
                  <w:pPr>
                    <w:pStyle w:val="2"/>
                    <w:rPr>
                      <w:rFonts w:hint="eastAsia" w:ascii="Times New Roman" w:hAnsi="Times New Roman" w:eastAsia="宋体" w:cs="Times New Roman"/>
                      <w:kern w:val="2"/>
                      <w:sz w:val="18"/>
                      <w:szCs w:val="18"/>
                      <w:highlight w:val="none"/>
                      <w:lang w:val="en-US" w:eastAsia="zh-CN" w:bidi="ar-SA"/>
                    </w:rPr>
                  </w:pPr>
                </w:p>
              </w:tc>
              <w:tc>
                <w:tcPr>
                  <w:tcW w:w="1518" w:type="dxa"/>
                  <w:vAlign w:val="top"/>
                </w:tcPr>
                <w:p>
                  <w:pPr>
                    <w:pStyle w:val="8"/>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——（不够明确，已与企业沟通）</w:t>
                  </w:r>
                </w:p>
              </w:tc>
              <w:tc>
                <w:tcPr>
                  <w:tcW w:w="181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0991932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9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2022-05-28</w:t>
                  </w:r>
                </w:p>
              </w:tc>
              <w:tc>
                <w:tcPr>
                  <w:tcW w:w="116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买家姓名（王莉）</w:t>
                  </w:r>
                </w:p>
              </w:tc>
              <w:tc>
                <w:tcPr>
                  <w:tcW w:w="137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500g老底子风味梅干CIA并</w:t>
                  </w:r>
                </w:p>
              </w:tc>
              <w:tc>
                <w:tcPr>
                  <w:tcW w:w="93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74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10个</w:t>
                  </w:r>
                </w:p>
              </w:tc>
              <w:tc>
                <w:tcPr>
                  <w:tcW w:w="1518" w:type="dxa"/>
                  <w:vAlign w:val="top"/>
                </w:tcPr>
                <w:p>
                  <w:pPr>
                    <w:pStyle w:val="8"/>
                    <w:ind w:left="0" w:leftChars="0" w:firstLine="0" w:firstLineChars="0"/>
                    <w:rPr>
                      <w:rFonts w:hint="eastAsia" w:ascii="宋体" w:hAnsi="宋体" w:eastAsia="宋体" w:cs="Times New Roman"/>
                      <w:kern w:val="2"/>
                      <w:sz w:val="21"/>
                      <w:szCs w:val="24"/>
                      <w:highlight w:val="none"/>
                      <w:lang w:val="en-US" w:eastAsia="zh-CN" w:bidi="ar-SA"/>
                    </w:rPr>
                  </w:pPr>
                  <w:r>
                    <w:rPr>
                      <w:rFonts w:hint="eastAsia"/>
                      <w:highlight w:val="none"/>
                      <w:lang w:val="en-US" w:eastAsia="zh-CN"/>
                    </w:rPr>
                    <w:t>——</w:t>
                  </w:r>
                </w:p>
              </w:tc>
              <w:tc>
                <w:tcPr>
                  <w:tcW w:w="181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SF13656106513300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92" w:type="dxa"/>
                  <w:vAlign w:val="top"/>
                </w:tcPr>
                <w:p>
                  <w:pPr>
                    <w:rPr>
                      <w:rFonts w:hint="eastAsia"/>
                      <w:highlight w:val="yellow"/>
                      <w:lang w:val="en-US" w:eastAsia="zh-CN"/>
                    </w:rPr>
                  </w:pPr>
                </w:p>
              </w:tc>
              <w:tc>
                <w:tcPr>
                  <w:tcW w:w="1166" w:type="dxa"/>
                  <w:vAlign w:val="top"/>
                </w:tcPr>
                <w:p>
                  <w:pPr>
                    <w:rPr>
                      <w:rFonts w:hint="eastAsia" w:cs="Times New Roman"/>
                      <w:kern w:val="2"/>
                      <w:sz w:val="21"/>
                      <w:highlight w:val="yellow"/>
                      <w:lang w:val="en-US" w:eastAsia="zh-CN" w:bidi="ar-SA"/>
                    </w:rPr>
                  </w:pPr>
                </w:p>
              </w:tc>
              <w:tc>
                <w:tcPr>
                  <w:tcW w:w="1370" w:type="dxa"/>
                  <w:vAlign w:val="top"/>
                </w:tcPr>
                <w:p>
                  <w:pPr>
                    <w:rPr>
                      <w:rFonts w:hint="eastAsia"/>
                      <w:highlight w:val="yellow"/>
                      <w:lang w:val="en-US" w:eastAsia="zh-CN"/>
                    </w:rPr>
                  </w:pPr>
                </w:p>
              </w:tc>
              <w:tc>
                <w:tcPr>
                  <w:tcW w:w="930" w:type="dxa"/>
                  <w:vAlign w:val="top"/>
                </w:tcPr>
                <w:p>
                  <w:pPr>
                    <w:rPr>
                      <w:rFonts w:hint="eastAsia"/>
                      <w:highlight w:val="yellow"/>
                      <w:lang w:val="en-US" w:eastAsia="zh-CN"/>
                    </w:rPr>
                  </w:pPr>
                </w:p>
              </w:tc>
              <w:tc>
                <w:tcPr>
                  <w:tcW w:w="743" w:type="dxa"/>
                  <w:vAlign w:val="top"/>
                </w:tcPr>
                <w:p>
                  <w:pPr>
                    <w:rPr>
                      <w:rFonts w:hint="eastAsia"/>
                      <w:highlight w:val="yellow"/>
                      <w:lang w:val="en-US" w:eastAsia="zh-CN"/>
                    </w:rPr>
                  </w:pPr>
                </w:p>
              </w:tc>
              <w:tc>
                <w:tcPr>
                  <w:tcW w:w="1518" w:type="dxa"/>
                  <w:vAlign w:val="top"/>
                </w:tcPr>
                <w:p>
                  <w:pPr>
                    <w:pStyle w:val="8"/>
                    <w:ind w:left="0" w:leftChars="0" w:firstLine="0" w:firstLineChars="0"/>
                    <w:rPr>
                      <w:rFonts w:hint="eastAsia"/>
                      <w:highlight w:val="yellow"/>
                      <w:lang w:val="en-US" w:eastAsia="zh-CN"/>
                    </w:rPr>
                  </w:pPr>
                </w:p>
              </w:tc>
              <w:tc>
                <w:tcPr>
                  <w:tcW w:w="1818" w:type="dxa"/>
                  <w:vAlign w:val="top"/>
                </w:tcPr>
                <w:p>
                  <w:pPr>
                    <w:rPr>
                      <w:rFonts w:hint="eastAsia"/>
                      <w:highlight w:val="yellow"/>
                      <w:lang w:val="en-US" w:eastAsia="zh-CN"/>
                    </w:rPr>
                  </w:pPr>
                </w:p>
              </w:tc>
            </w:tr>
          </w:tbl>
          <w:p>
            <w:pPr>
              <w:pStyle w:val="8"/>
              <w:ind w:left="0" w:leftChars="0" w:firstLine="0" w:firstLineChars="0"/>
              <w:rPr>
                <w:rFonts w:hint="default"/>
                <w:u w:val="single"/>
                <w:lang w:val="en-US" w:eastAsia="zh-CN"/>
              </w:rPr>
            </w:pPr>
          </w:p>
          <w:p>
            <w:pPr>
              <w:pStyle w:val="8"/>
              <w:ind w:left="0" w:leftChars="0" w:firstLine="0" w:firstLineChars="0"/>
              <w:rPr>
                <w:rFonts w:hint="eastAsia"/>
                <w:u w:val="single"/>
                <w:lang w:val="en-US" w:eastAsia="zh-CN"/>
              </w:rPr>
            </w:pPr>
            <w:r>
              <w:rPr>
                <w:rFonts w:hint="eastAsia"/>
                <w:u w:val="single"/>
                <w:lang w:val="en-US" w:eastAsia="zh-CN"/>
              </w:rPr>
              <w:t>提供有《冷库巡查记录》，抽查2022-06-01日~15日；无异常；</w:t>
            </w:r>
          </w:p>
          <w:p>
            <w:pPr>
              <w:pStyle w:val="8"/>
              <w:ind w:left="0" w:leftChars="0" w:firstLine="0" w:firstLineChars="0"/>
              <w:rPr>
                <w:rFonts w:hint="default"/>
                <w:u w:val="singl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vMerge w:val="restart"/>
            <w:shd w:val="clear" w:color="auto" w:fill="auto"/>
          </w:tcPr>
          <w:p>
            <w:r>
              <w:rPr>
                <w:rFonts w:hint="eastAsia"/>
              </w:rPr>
              <w:t>来访者</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A8"/>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pPr>
              <w:rPr>
                <w:rFonts w:hint="default" w:eastAsia="宋体"/>
                <w:highlight w:val="yellow"/>
                <w:lang w:val="en-US" w:eastAsia="zh-CN"/>
              </w:rPr>
            </w:pPr>
            <w:r>
              <w:rPr>
                <w:rFonts w:hint="eastAsia"/>
                <w:highlight w:val="none"/>
                <w:lang w:val="en-US" w:eastAsia="zh-CN"/>
              </w:rPr>
              <w:t>现场观察</w:t>
            </w:r>
          </w:p>
        </w:tc>
        <w:tc>
          <w:tcPr>
            <w:tcW w:w="9143" w:type="dxa"/>
            <w:shd w:val="clear" w:color="auto" w:fill="auto"/>
          </w:tcPr>
          <w:p>
            <w:pPr>
              <w:pStyle w:val="12"/>
              <w:rPr>
                <w:rFonts w:hint="default"/>
                <w:highlight w:val="yellow"/>
                <w:lang w:val="en-US" w:eastAsia="zh-CN"/>
              </w:rPr>
            </w:pPr>
            <w:r>
              <w:rPr>
                <w:rFonts w:hint="eastAsia"/>
                <w:highlight w:val="none"/>
                <w:u w:val="single"/>
              </w:rPr>
              <w:t>外来人员身体的健康告知：</w:t>
            </w:r>
            <w:r>
              <w:rPr>
                <w:rFonts w:hint="eastAsia"/>
                <w:highlight w:val="none"/>
                <w:u w:val="single"/>
              </w:rPr>
              <w:sym w:font="Wingdings" w:char="00FE"/>
            </w:r>
            <w:r>
              <w:rPr>
                <w:rFonts w:hint="eastAsia"/>
                <w:highlight w:val="none"/>
                <w:u w:val="single"/>
              </w:rPr>
              <w:t xml:space="preserve">健康证  </w:t>
            </w:r>
            <w:r>
              <w:rPr>
                <w:rFonts w:hint="eastAsia"/>
                <w:highlight w:val="none"/>
                <w:u w:val="single"/>
              </w:rPr>
              <w:sym w:font="Wingdings 2" w:char="0052"/>
            </w:r>
            <w:r>
              <w:rPr>
                <w:rFonts w:hint="eastAsia"/>
                <w:highlight w:val="none"/>
                <w:u w:val="single"/>
              </w:rPr>
              <w:t>良好身体健康告知（</w:t>
            </w:r>
            <w:r>
              <w:rPr>
                <w:rFonts w:hint="eastAsia"/>
                <w:highlight w:val="none"/>
                <w:u w:val="single"/>
                <w:lang w:val="en-US" w:eastAsia="zh-CN"/>
              </w:rPr>
              <w:t>入厂有《出入企业办事人员登记表》包括行程卡、健康码等的检查，进入车间会经管理人员批准发放门禁卡，专人陪同进入</w:t>
            </w:r>
            <w:r>
              <w:rPr>
                <w:rFonts w:hint="eastAsia"/>
                <w:highlight w:val="none"/>
                <w:u w:val="single"/>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restart"/>
            <w:shd w:val="clear" w:color="auto" w:fill="auto"/>
          </w:tcPr>
          <w:p>
            <w:r>
              <w:rPr>
                <w:rFonts w:hint="eastAsia"/>
              </w:rPr>
              <w:t>培训</w:t>
            </w:r>
          </w:p>
        </w:tc>
        <w:tc>
          <w:tcPr>
            <w:tcW w:w="1078" w:type="dxa"/>
            <w:vMerge w:val="restart"/>
            <w:shd w:val="clear" w:color="auto" w:fill="auto"/>
          </w:tcPr>
          <w:p>
            <w:r>
              <w:rPr>
                <w:rFonts w:hint="eastAsia"/>
                <w:lang w:val="en-US" w:eastAsia="zh-CN"/>
              </w:rPr>
              <w:t>H(V1.0)3.3</w:t>
            </w:r>
          </w:p>
        </w:tc>
        <w:tc>
          <w:tcPr>
            <w:tcW w:w="1067" w:type="dxa"/>
            <w:gridSpan w:val="2"/>
            <w:shd w:val="clear" w:color="auto" w:fill="auto"/>
          </w:tcPr>
          <w:p>
            <w:r>
              <w:rPr>
                <w:rFonts w:hint="eastAsia"/>
              </w:rPr>
              <w:t>文件名称</w:t>
            </w:r>
          </w:p>
        </w:tc>
        <w:tc>
          <w:tcPr>
            <w:tcW w:w="9143" w:type="dxa"/>
            <w:shd w:val="clear" w:color="auto" w:fill="auto"/>
          </w:tcPr>
          <w:p>
            <w:r>
              <w:rPr>
                <w:rFonts w:hint="eastAsia"/>
              </w:rPr>
              <w:sym w:font="Wingdings" w:char="00FE"/>
            </w:r>
            <w:r>
              <w:rPr>
                <w:rFonts w:hint="eastAsia"/>
                <w:highlight w:val="none"/>
                <w:lang w:eastAsia="zh-CN"/>
              </w:rPr>
              <w:t>《</w:t>
            </w:r>
            <w:r>
              <w:rPr>
                <w:rFonts w:hint="eastAsia"/>
                <w:highlight w:val="none"/>
                <w:lang w:val="en-US" w:eastAsia="zh-CN"/>
              </w:rPr>
              <w:t>前提方案/良好卫生规范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9" w:type="dxa"/>
            <w:vMerge w:val="continue"/>
            <w:shd w:val="clear" w:color="auto" w:fill="auto"/>
          </w:tcPr>
          <w:p/>
        </w:tc>
        <w:tc>
          <w:tcPr>
            <w:tcW w:w="1078" w:type="dxa"/>
            <w:vMerge w:val="continue"/>
            <w:shd w:val="clear" w:color="auto" w:fill="auto"/>
          </w:tcPr>
          <w:p/>
        </w:tc>
        <w:tc>
          <w:tcPr>
            <w:tcW w:w="1067" w:type="dxa"/>
            <w:gridSpan w:val="2"/>
            <w:shd w:val="clear" w:color="auto" w:fill="auto"/>
          </w:tcPr>
          <w:p>
            <w:r>
              <w:rPr>
                <w:rFonts w:hint="eastAsia"/>
              </w:rPr>
              <w:t>运行证据</w:t>
            </w:r>
          </w:p>
        </w:tc>
        <w:tc>
          <w:tcPr>
            <w:tcW w:w="9143" w:type="dxa"/>
            <w:shd w:val="clear" w:color="auto" w:fill="auto"/>
          </w:tcPr>
          <w:p>
            <w:pPr>
              <w:rPr>
                <w:rFonts w:hint="default" w:ascii="Calibri" w:hAnsi="Calibri" w:eastAsia="宋体"/>
                <w:color w:val="0000FF"/>
                <w:u w:val="single"/>
                <w:lang w:val="en-US" w:eastAsia="zh-CN"/>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color w:val="0000FF"/>
                <w:u w:val="single"/>
                <w:lang w:val="en-US" w:eastAsia="zh-CN"/>
              </w:rPr>
              <w:t>见“办公室审核记录”</w:t>
            </w:r>
          </w:p>
          <w:p>
            <w:pPr>
              <w:rPr>
                <w:rFonts w:ascii="Calibri" w:hAnsi="Calibri"/>
              </w:rPr>
            </w:pPr>
          </w:p>
          <w:p>
            <w:pPr>
              <w:rPr>
                <w:rFonts w:ascii="Calibri" w:hAnsi="Calibri"/>
              </w:rPr>
            </w:pPr>
            <w:r>
              <w:rPr>
                <w:rFonts w:hint="eastAsia" w:ascii="Calibri" w:hAnsi="Calibri"/>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r>
              <w:rPr>
                <w:rFonts w:hint="eastAsia" w:ascii="Calibri" w:hAnsi="Calibri"/>
                <w:color w:val="0000FF"/>
                <w:u w:val="single"/>
                <w:lang w:val="en-US" w:eastAsia="zh-CN"/>
              </w:rPr>
              <w:t>见“办公室审核记录”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auto"/>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48260</wp:posOffset>
          </wp:positionH>
          <wp:positionV relativeFrom="paragraph">
            <wp:posOffset>-40005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2632BA6"/>
    <w:rsid w:val="06266A4B"/>
    <w:rsid w:val="063C100F"/>
    <w:rsid w:val="06CD2AC4"/>
    <w:rsid w:val="08D45654"/>
    <w:rsid w:val="08E10230"/>
    <w:rsid w:val="08EF65F2"/>
    <w:rsid w:val="0A101B38"/>
    <w:rsid w:val="0A3B7AFB"/>
    <w:rsid w:val="0A482CF1"/>
    <w:rsid w:val="0DAA4638"/>
    <w:rsid w:val="0DB258A3"/>
    <w:rsid w:val="0DB265A2"/>
    <w:rsid w:val="0E2707AD"/>
    <w:rsid w:val="0E5F120E"/>
    <w:rsid w:val="0FAE2D98"/>
    <w:rsid w:val="0FC9291B"/>
    <w:rsid w:val="101310FD"/>
    <w:rsid w:val="108219C2"/>
    <w:rsid w:val="10845C87"/>
    <w:rsid w:val="120C6352"/>
    <w:rsid w:val="12464BA6"/>
    <w:rsid w:val="133F19A9"/>
    <w:rsid w:val="145801E9"/>
    <w:rsid w:val="180F1445"/>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2E4EC1"/>
    <w:rsid w:val="20F174A6"/>
    <w:rsid w:val="219D36DA"/>
    <w:rsid w:val="22B54B0B"/>
    <w:rsid w:val="2455723F"/>
    <w:rsid w:val="252E75E6"/>
    <w:rsid w:val="26A77D69"/>
    <w:rsid w:val="26DE579B"/>
    <w:rsid w:val="27AB6324"/>
    <w:rsid w:val="27BD6C5C"/>
    <w:rsid w:val="28380A89"/>
    <w:rsid w:val="2D176851"/>
    <w:rsid w:val="2DA24E9D"/>
    <w:rsid w:val="2F216952"/>
    <w:rsid w:val="30F57479"/>
    <w:rsid w:val="30F667EB"/>
    <w:rsid w:val="31CE6892"/>
    <w:rsid w:val="32123FFF"/>
    <w:rsid w:val="329E6ECC"/>
    <w:rsid w:val="34952C24"/>
    <w:rsid w:val="35BE7955"/>
    <w:rsid w:val="35C21E9E"/>
    <w:rsid w:val="374A55D1"/>
    <w:rsid w:val="38D16F63"/>
    <w:rsid w:val="39232843"/>
    <w:rsid w:val="397A6350"/>
    <w:rsid w:val="39B80D19"/>
    <w:rsid w:val="39ED37D1"/>
    <w:rsid w:val="3AA8309D"/>
    <w:rsid w:val="3AD866D8"/>
    <w:rsid w:val="3ADF3E40"/>
    <w:rsid w:val="3B021652"/>
    <w:rsid w:val="3CBC4F1E"/>
    <w:rsid w:val="3D017E9E"/>
    <w:rsid w:val="3DC72E19"/>
    <w:rsid w:val="3DFF1189"/>
    <w:rsid w:val="403C1B0A"/>
    <w:rsid w:val="40D31FBB"/>
    <w:rsid w:val="4217591C"/>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3E91CD7"/>
    <w:rsid w:val="54B036D1"/>
    <w:rsid w:val="55022641"/>
    <w:rsid w:val="5563336E"/>
    <w:rsid w:val="56020D2D"/>
    <w:rsid w:val="56897BCB"/>
    <w:rsid w:val="57A055F1"/>
    <w:rsid w:val="5833381A"/>
    <w:rsid w:val="59097D63"/>
    <w:rsid w:val="594036F4"/>
    <w:rsid w:val="59AF2221"/>
    <w:rsid w:val="59C06C12"/>
    <w:rsid w:val="59C4458E"/>
    <w:rsid w:val="59D33C53"/>
    <w:rsid w:val="5A1F5233"/>
    <w:rsid w:val="5A4C4364"/>
    <w:rsid w:val="5B1D5DF1"/>
    <w:rsid w:val="5B93583B"/>
    <w:rsid w:val="5BAC4CED"/>
    <w:rsid w:val="5BD142B8"/>
    <w:rsid w:val="5CA0054D"/>
    <w:rsid w:val="5D24016A"/>
    <w:rsid w:val="5EA12B9A"/>
    <w:rsid w:val="5EF113CF"/>
    <w:rsid w:val="5FBE47F0"/>
    <w:rsid w:val="600300DE"/>
    <w:rsid w:val="61546784"/>
    <w:rsid w:val="61914B57"/>
    <w:rsid w:val="628971D1"/>
    <w:rsid w:val="64E122F1"/>
    <w:rsid w:val="667B0FB6"/>
    <w:rsid w:val="668156F0"/>
    <w:rsid w:val="66E80594"/>
    <w:rsid w:val="67E458E5"/>
    <w:rsid w:val="6844104D"/>
    <w:rsid w:val="68522439"/>
    <w:rsid w:val="6A78386F"/>
    <w:rsid w:val="6E475FBD"/>
    <w:rsid w:val="6EDD479C"/>
    <w:rsid w:val="6F8034DB"/>
    <w:rsid w:val="6FD60296"/>
    <w:rsid w:val="6FE30193"/>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97005B2"/>
    <w:rsid w:val="7AC96149"/>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4">
    <w:name w:val="Body Text Indent"/>
    <w:basedOn w:val="1"/>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8">
    <w:name w:val="Body Text First Indent 2"/>
    <w:basedOn w:val="4"/>
    <w:unhideWhenUsed/>
    <w:qFormat/>
    <w:uiPriority w:val="99"/>
    <w:pPr>
      <w:tabs>
        <w:tab w:val="left" w:pos="540"/>
      </w:tabs>
      <w:spacing w:after="0"/>
      <w:ind w:leftChars="0" w:firstLine="420" w:firstLineChars="200"/>
    </w:pPr>
    <w:rPr>
      <w:rFonts w:ascii="宋体" w:hAnsi="宋体"/>
      <w:szCs w:val="24"/>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4</TotalTime>
  <ScaleCrop>false</ScaleCrop>
  <LinksUpToDate>false</LinksUpToDate>
  <CharactersWithSpaces>36321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2022-07-10T10:07:40Z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07B339ECB944487B825F5F24836F0522</vt:lpwstr>
  </property>
</Properties>
</file>