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21"/>
        <w:gridCol w:w="933"/>
        <w:gridCol w:w="851"/>
        <w:gridCol w:w="9296"/>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54" w:type="dxa"/>
            <w:gridSpan w:val="2"/>
            <w:vMerge w:val="restart"/>
            <w:vAlign w:val="center"/>
          </w:tcPr>
          <w:p>
            <w:pPr>
              <w:rPr>
                <w:sz w:val="24"/>
                <w:szCs w:val="24"/>
              </w:rPr>
            </w:pPr>
            <w:r>
              <w:rPr>
                <w:rFonts w:hint="eastAsia"/>
                <w:sz w:val="24"/>
                <w:szCs w:val="24"/>
              </w:rPr>
              <w:t>涉及</w:t>
            </w:r>
          </w:p>
          <w:p>
            <w:r>
              <w:rPr>
                <w:rFonts w:hint="eastAsia"/>
                <w:sz w:val="24"/>
                <w:szCs w:val="24"/>
              </w:rPr>
              <w:t>条款</w:t>
            </w:r>
          </w:p>
        </w:tc>
        <w:tc>
          <w:tcPr>
            <w:tcW w:w="10147" w:type="dxa"/>
            <w:gridSpan w:val="2"/>
            <w:vAlign w:val="center"/>
          </w:tcPr>
          <w:p>
            <w:pPr>
              <w:rPr>
                <w:sz w:val="24"/>
                <w:szCs w:val="24"/>
              </w:rPr>
            </w:pPr>
            <w:r>
              <w:rPr>
                <w:rFonts w:hint="eastAsia"/>
                <w:sz w:val="24"/>
                <w:szCs w:val="24"/>
              </w:rPr>
              <w:t xml:space="preserve">受审核部门：领导层 </w:t>
            </w:r>
            <w:r>
              <w:rPr>
                <w:sz w:val="24"/>
                <w:szCs w:val="24"/>
              </w:rPr>
              <w:t xml:space="preserve">        </w:t>
            </w:r>
            <w:r>
              <w:rPr>
                <w:rFonts w:hint="eastAsia"/>
                <w:sz w:val="24"/>
                <w:szCs w:val="24"/>
              </w:rPr>
              <w:t>主管领导：童金红</w:t>
            </w:r>
            <w:r>
              <w:rPr>
                <w:sz w:val="24"/>
                <w:szCs w:val="24"/>
              </w:rPr>
              <w:t xml:space="preserve">      </w:t>
            </w:r>
            <w:r>
              <w:rPr>
                <w:rFonts w:hint="eastAsia"/>
                <w:sz w:val="24"/>
                <w:szCs w:val="24"/>
              </w:rPr>
              <w:t>陪同人员：郑敏真</w:t>
            </w:r>
          </w:p>
        </w:tc>
        <w:tc>
          <w:tcPr>
            <w:tcW w:w="159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vMerge w:val="continue"/>
            <w:vAlign w:val="center"/>
          </w:tcPr>
          <w:p/>
        </w:tc>
        <w:tc>
          <w:tcPr>
            <w:tcW w:w="954" w:type="dxa"/>
            <w:gridSpan w:val="2"/>
            <w:vMerge w:val="continue"/>
            <w:vAlign w:val="center"/>
          </w:tcPr>
          <w:p/>
        </w:tc>
        <w:tc>
          <w:tcPr>
            <w:tcW w:w="10147" w:type="dxa"/>
            <w:gridSpan w:val="2"/>
            <w:vAlign w:val="center"/>
          </w:tcPr>
          <w:p>
            <w:pPr>
              <w:spacing w:before="120"/>
            </w:pPr>
            <w:r>
              <w:rPr>
                <w:rFonts w:hint="eastAsia"/>
                <w:sz w:val="24"/>
                <w:szCs w:val="24"/>
              </w:rPr>
              <w:t xml:space="preserve">审核员：肖新龙 </w:t>
            </w:r>
            <w:r>
              <w:rPr>
                <w:sz w:val="24"/>
                <w:szCs w:val="24"/>
              </w:rPr>
              <w:t xml:space="preserve">            </w:t>
            </w:r>
            <w:r>
              <w:rPr>
                <w:rFonts w:hint="eastAsia"/>
                <w:sz w:val="24"/>
                <w:szCs w:val="24"/>
              </w:rPr>
              <w:t>审核时间：2022-07-0</w:t>
            </w:r>
            <w:r>
              <w:rPr>
                <w:sz w:val="24"/>
                <w:szCs w:val="24"/>
              </w:rPr>
              <w:t>7</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vMerge w:val="continue"/>
            <w:vAlign w:val="center"/>
          </w:tcPr>
          <w:p/>
        </w:tc>
        <w:tc>
          <w:tcPr>
            <w:tcW w:w="954" w:type="dxa"/>
            <w:gridSpan w:val="2"/>
            <w:vMerge w:val="continue"/>
            <w:vAlign w:val="center"/>
          </w:tcPr>
          <w:p/>
        </w:tc>
        <w:tc>
          <w:tcPr>
            <w:tcW w:w="10147" w:type="dxa"/>
            <w:gridSpan w:val="2"/>
            <w:vAlign w:val="center"/>
          </w:tcPr>
          <w:p>
            <w:pPr>
              <w:spacing w:line="300" w:lineRule="exact"/>
            </w:pPr>
            <w:r>
              <w:rPr>
                <w:rFonts w:hint="eastAsia"/>
              </w:rPr>
              <w:t>审核条款：</w:t>
            </w:r>
          </w:p>
          <w:p>
            <w:pPr>
              <w:spacing w:line="300" w:lineRule="exact"/>
              <w:rPr>
                <w:rFonts w:eastAsiaTheme="minorEastAsia"/>
                <w:sz w:val="24"/>
                <w:szCs w:val="24"/>
              </w:rPr>
            </w:pPr>
            <w:r>
              <w:rPr>
                <w:rFonts w:eastAsiaTheme="minorEastAsia"/>
                <w:sz w:val="24"/>
                <w:szCs w:val="24"/>
              </w:rPr>
              <w:t>F:4.1-4.4/5.1/5.2/5.3/6.1/6.2/6.3/7.1.1/7.4/7.5.1/8.4/9.1.1/9.2/9.3/10.1-10.3</w:t>
            </w:r>
          </w:p>
          <w:p>
            <w:pPr>
              <w:snapToGrid w:val="0"/>
              <w:spacing w:line="280" w:lineRule="exact"/>
              <w:jc w:val="left"/>
              <w:rPr>
                <w:sz w:val="24"/>
                <w:szCs w:val="24"/>
              </w:rPr>
            </w:pPr>
            <w:r>
              <w:rPr>
                <w:rFonts w:eastAsiaTheme="minorEastAsia"/>
                <w:sz w:val="24"/>
                <w:szCs w:val="24"/>
              </w:rPr>
              <w:t>H：1.1/1.2.1/1.2.2/2.1-2.5/3.13/5.1/5.3/5.4/5.5</w:t>
            </w:r>
          </w:p>
          <w:p>
            <w:pPr>
              <w:pStyle w:val="9"/>
              <w:ind w:left="0" w:firstLine="0" w:firstLineChars="0"/>
            </w:pPr>
            <w:r>
              <w:rPr>
                <w:rFonts w:hint="eastAsia"/>
                <w:u w:val="single"/>
              </w:rPr>
              <w:t>企业资质、证书使用、职能部门监督检查、重大客户投诉等</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vMerge w:val="restart"/>
          </w:tcPr>
          <w:p>
            <w:r>
              <w:rPr>
                <w:rFonts w:hint="eastAsia"/>
              </w:rPr>
              <w:t>理解组织及其所处的环境</w:t>
            </w:r>
          </w:p>
        </w:tc>
        <w:tc>
          <w:tcPr>
            <w:tcW w:w="954" w:type="dxa"/>
            <w:gridSpan w:val="2"/>
            <w:vMerge w:val="restart"/>
          </w:tcPr>
          <w:p>
            <w:r>
              <w:rPr>
                <w:rFonts w:hint="eastAsia"/>
              </w:rPr>
              <w:t xml:space="preserve">F4.1 </w:t>
            </w:r>
          </w:p>
        </w:tc>
        <w:tc>
          <w:tcPr>
            <w:tcW w:w="851" w:type="dxa"/>
          </w:tcPr>
          <w:p>
            <w:r>
              <w:rPr>
                <w:rFonts w:hint="eastAsia"/>
              </w:rPr>
              <w:t>文件名称</w:t>
            </w:r>
          </w:p>
        </w:tc>
        <w:tc>
          <w:tcPr>
            <w:tcW w:w="9296" w:type="dxa"/>
          </w:tcPr>
          <w:p>
            <w:r>
              <w:rPr>
                <w:rFonts w:hint="eastAsia"/>
              </w:rPr>
              <w:t>如：☑《公司环境分析控制程序》、☑</w:t>
            </w:r>
            <w:r>
              <w:rPr>
                <w:rFonts w:hint="eastAsia"/>
                <w:lang w:eastAsia="zh-CN"/>
              </w:rPr>
              <w:t>《</w:t>
            </w:r>
            <w:r>
              <w:rPr>
                <w:rFonts w:hint="eastAsia"/>
              </w:rPr>
              <w:t>食品安全管理手册</w:t>
            </w:r>
            <w:r>
              <w:rPr>
                <w:rFonts w:hint="eastAsia"/>
                <w:lang w:eastAsia="zh-CN"/>
              </w:rPr>
              <w:t>》</w:t>
            </w:r>
            <w:r>
              <w:rPr>
                <w:rFonts w:hint="eastAsia"/>
              </w:rPr>
              <w:t>第4.1章</w:t>
            </w:r>
          </w:p>
        </w:tc>
        <w:tc>
          <w:tcPr>
            <w:tcW w:w="1590" w:type="dxa"/>
            <w:vMerge w:val="restart"/>
          </w:tcPr>
          <w:p>
            <w:r>
              <w:rPr/>
              <w:sym w:font="Wingdings 2" w:char="0052"/>
            </w:r>
            <w:r>
              <w:rPr>
                <w:rFonts w:hint="eastAsia"/>
              </w:rPr>
              <w:t>符合</w:t>
            </w:r>
          </w:p>
          <w:p>
            <w:r>
              <w:rPr>
                <w:rFonts w:hint="eastAsia"/>
              </w:rPr>
              <w:t>口不符合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vMerge w:val="continue"/>
          </w:tcPr>
          <w:p/>
        </w:tc>
        <w:tc>
          <w:tcPr>
            <w:tcW w:w="954" w:type="dxa"/>
            <w:gridSpan w:val="2"/>
            <w:vMerge w:val="continue"/>
          </w:tcPr>
          <w:p/>
        </w:tc>
        <w:tc>
          <w:tcPr>
            <w:tcW w:w="851" w:type="dxa"/>
          </w:tcPr>
          <w:p>
            <w:r>
              <w:rPr>
                <w:rFonts w:hint="eastAsia"/>
              </w:rPr>
              <w:t>运行证据</w:t>
            </w:r>
          </w:p>
        </w:tc>
        <w:tc>
          <w:tcPr>
            <w:tcW w:w="9296" w:type="dxa"/>
          </w:tcPr>
          <w:p>
            <w:pPr>
              <w:rPr>
                <w:color w:val="000000"/>
                <w:szCs w:val="21"/>
              </w:rPr>
            </w:pPr>
            <w:r>
              <w:rPr>
                <w:rFonts w:hint="eastAsia"/>
                <w:color w:val="000000"/>
                <w:szCs w:val="21"/>
              </w:rPr>
              <w:t xml:space="preserve"> 与最高管理者沟通：</w:t>
            </w:r>
          </w:p>
          <w:p>
            <w:pPr>
              <w:rPr>
                <w:color w:val="000000"/>
                <w:szCs w:val="21"/>
              </w:rPr>
            </w:pPr>
            <w:r>
              <w:rPr>
                <w:rFonts w:hint="eastAsia"/>
                <w:color w:val="000000"/>
                <w:szCs w:val="21"/>
              </w:rPr>
              <w:t>组织的环境：</w:t>
            </w:r>
          </w:p>
          <w:tbl>
            <w:tblPr>
              <w:tblStyle w:val="11"/>
              <w:tblW w:w="8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tcPr>
                <w:p>
                  <w:r>
                    <w:rPr>
                      <w:rFonts w:hint="eastAsia"/>
                    </w:rPr>
                    <w:t>外部环境</w:t>
                  </w:r>
                </w:p>
              </w:tc>
              <w:tc>
                <w:tcPr>
                  <w:tcW w:w="6804" w:type="dxa"/>
                </w:tcPr>
                <w:p>
                  <w:r>
                    <w:rPr>
                      <w:rFonts w:hint="eastAsia"/>
                    </w:rPr>
                    <w:t>☑法律法规 ☑技术 ☑竞争 ☑市场 ☑文化 ☑社会 ☑经济环境 □</w:t>
                  </w:r>
                  <w:r>
                    <w:rPr>
                      <w:rFonts w:hint="eastAsia"/>
                      <w:color w:val="000000"/>
                      <w:szCs w:val="21"/>
                    </w:rPr>
                    <w:t>网络安全</w:t>
                  </w:r>
                  <w:r>
                    <w:rPr>
                      <w:rFonts w:hint="eastAsia"/>
                    </w:rPr>
                    <w:t>☑</w:t>
                  </w:r>
                  <w:r>
                    <w:rPr>
                      <w:rFonts w:hint="eastAsia"/>
                      <w:color w:val="000000"/>
                      <w:szCs w:val="21"/>
                    </w:rPr>
                    <w:t xml:space="preserve">食品欺诈 </w:t>
                  </w:r>
                  <w:r>
                    <w:rPr>
                      <w:rFonts w:hint="eastAsia"/>
                    </w:rPr>
                    <w:t>□</w:t>
                  </w:r>
                  <w:r>
                    <w:rPr>
                      <w:rFonts w:hint="eastAsia"/>
                      <w:color w:val="000000"/>
                      <w:szCs w:val="21"/>
                    </w:rPr>
                    <w:t xml:space="preserve">食品防护 </w:t>
                  </w:r>
                  <w:r>
                    <w:rPr>
                      <w:rFonts w:hint="eastAsia"/>
                    </w:rPr>
                    <w:t>□</w:t>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tcPr>
                <w:p>
                  <w:r>
                    <w:rPr>
                      <w:rFonts w:hint="eastAsia"/>
                    </w:rPr>
                    <w:t>列举主要的内容</w:t>
                  </w:r>
                </w:p>
              </w:tc>
              <w:tc>
                <w:tcPr>
                  <w:tcW w:w="6804" w:type="dxa"/>
                </w:tcPr>
                <w:p>
                  <w:r>
                    <w:rPr>
                      <w:rFonts w:hint="eastAsia"/>
                    </w:rPr>
                    <w:t>产品具有地方特色，市场</w:t>
                  </w:r>
                  <w:r>
                    <w:t>竞争</w:t>
                  </w:r>
                  <w:r>
                    <w:rPr>
                      <w:rFonts w:hint="eastAsia"/>
                    </w:rPr>
                    <w:t>有一定优势、顾客对食品安全比较重视，疫情影响饮食及消费方式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tcPr>
                <w:p>
                  <w:r>
                    <w:rPr>
                      <w:rFonts w:hint="eastAsia"/>
                    </w:rPr>
                    <w:t>内部环境</w:t>
                  </w:r>
                </w:p>
              </w:tc>
              <w:tc>
                <w:tcPr>
                  <w:tcW w:w="6804" w:type="dxa"/>
                </w:tcPr>
                <w:p>
                  <w:r>
                    <w:rPr>
                      <w:rFonts w:hint="eastAsia"/>
                    </w:rPr>
                    <w:t xml:space="preserve">☑价值观  ☑文化  □知识 □绩效 ☑工艺 ☑设备 ☑人员能力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tcPr>
                <w:p>
                  <w:r>
                    <w:rPr>
                      <w:rFonts w:hint="eastAsia"/>
                    </w:rPr>
                    <w:t>列举主要的内容</w:t>
                  </w:r>
                </w:p>
              </w:tc>
              <w:tc>
                <w:tcPr>
                  <w:tcW w:w="6804" w:type="dxa"/>
                </w:tcPr>
                <w:p>
                  <w:r>
                    <w:rPr>
                      <w:rFonts w:hint="eastAsia"/>
                    </w:rPr>
                    <w:t>人员以当地为主，素质参差不齐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3" w:type="dxa"/>
                </w:tcPr>
                <w:p>
                  <w:r>
                    <w:rPr>
                      <w:rFonts w:hint="eastAsia"/>
                      <w:color w:val="000000"/>
                      <w:szCs w:val="21"/>
                    </w:rPr>
                    <w:t>组织优势说明</w:t>
                  </w:r>
                </w:p>
              </w:tc>
              <w:tc>
                <w:tcPr>
                  <w:tcW w:w="6804" w:type="dxa"/>
                </w:tcPr>
                <w:p>
                  <w:r>
                    <w:rPr>
                      <w:rFonts w:hint="eastAsia"/>
                    </w:rPr>
                    <w:t>思想统一，团队务实，对待体系工作等较为认真。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tcPr>
                <w:p>
                  <w:r>
                    <w:rPr>
                      <w:rFonts w:hint="eastAsia"/>
                      <w:color w:val="000000"/>
                      <w:szCs w:val="21"/>
                    </w:rPr>
                    <w:t>组织劣势说明</w:t>
                  </w:r>
                </w:p>
              </w:tc>
              <w:tc>
                <w:tcPr>
                  <w:tcW w:w="6804" w:type="dxa"/>
                </w:tcPr>
                <w:p>
                  <w:r>
                    <w:rPr>
                      <w:rFonts w:hint="eastAsia"/>
                    </w:rPr>
                    <w:t>因技术要求不高，后续行业竞争预计更为激烈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tcPr>
                <w:p>
                  <w:r>
                    <w:rPr>
                      <w:rFonts w:hint="eastAsia"/>
                      <w:color w:val="000000"/>
                      <w:szCs w:val="21"/>
                    </w:rPr>
                    <w:t>主要风险的说明</w:t>
                  </w:r>
                </w:p>
              </w:tc>
              <w:tc>
                <w:tcPr>
                  <w:tcW w:w="6804" w:type="dxa"/>
                </w:tcPr>
                <w:p>
                  <w:r>
                    <w:rPr>
                      <w:rFonts w:hint="eastAsia"/>
                      <w:szCs w:val="21"/>
                    </w:rPr>
                    <w:t>原料</w:t>
                  </w:r>
                  <w:r>
                    <w:rPr>
                      <w:szCs w:val="21"/>
                    </w:rPr>
                    <w:t>采购环节、采购</w:t>
                  </w:r>
                  <w:r>
                    <w:rPr>
                      <w:rFonts w:hint="eastAsia"/>
                      <w:szCs w:val="21"/>
                    </w:rPr>
                    <w:t>食</w:t>
                  </w:r>
                  <w:r>
                    <w:rPr>
                      <w:szCs w:val="21"/>
                    </w:rPr>
                    <w:t>材货物</w:t>
                  </w:r>
                  <w:r>
                    <w:rPr>
                      <w:rFonts w:hint="eastAsia"/>
                      <w:szCs w:val="21"/>
                    </w:rPr>
                    <w:t>及</w:t>
                  </w:r>
                  <w:r>
                    <w:rPr>
                      <w:szCs w:val="21"/>
                    </w:rPr>
                    <w:t>仓储</w:t>
                  </w:r>
                  <w:r>
                    <w:rPr>
                      <w:rFonts w:hint="eastAsia"/>
                      <w:szCs w:val="21"/>
                    </w:rPr>
                    <w:t>、</w:t>
                  </w:r>
                  <w:r>
                    <w:rPr>
                      <w:rFonts w:hint="eastAsia"/>
                      <w:szCs w:val="24"/>
                    </w:rPr>
                    <w:t>食</w:t>
                  </w:r>
                  <w:r>
                    <w:rPr>
                      <w:szCs w:val="24"/>
                    </w:rPr>
                    <w:t>材农残等食品安全风</w:t>
                  </w:r>
                  <w:r>
                    <w:rPr>
                      <w:rFonts w:hint="eastAsia"/>
                      <w:szCs w:val="24"/>
                    </w:rPr>
                    <w:t>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tcPr>
                <w:p>
                  <w:r>
                    <w:rPr>
                      <w:rFonts w:hint="eastAsia"/>
                      <w:color w:val="000000"/>
                      <w:szCs w:val="21"/>
                    </w:rPr>
                    <w:t>机遇的说明</w:t>
                  </w:r>
                </w:p>
              </w:tc>
              <w:tc>
                <w:tcPr>
                  <w:tcW w:w="6804" w:type="dxa"/>
                </w:tcPr>
                <w:p>
                  <w:r>
                    <w:rPr>
                      <w:rFonts w:hint="eastAsia"/>
                    </w:rPr>
                    <w:t>管理开始步入正规，会赢得更多的客户，疫情造成居家居民更多消费。</w:t>
                  </w:r>
                </w:p>
              </w:tc>
            </w:tr>
          </w:tbl>
          <w:p>
            <w:pPr>
              <w:rPr>
                <w:color w:val="000000"/>
                <w:szCs w:val="21"/>
              </w:rPr>
            </w:pPr>
          </w:p>
          <w:p>
            <w:pPr>
              <w:rPr>
                <w:color w:val="000000"/>
                <w:szCs w:val="21"/>
              </w:rPr>
            </w:pPr>
            <w:r>
              <w:rPr>
                <w:rFonts w:hint="eastAsia"/>
                <w:color w:val="000000"/>
                <w:szCs w:val="21"/>
              </w:rPr>
              <w:t>主要证据体现在</w:t>
            </w:r>
            <w:r>
              <w:rPr>
                <w:rFonts w:hint="eastAsia"/>
              </w:rPr>
              <w:t xml:space="preserve"> ☑《组织及其环境分析表》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vMerge w:val="restart"/>
          </w:tcPr>
          <w:p>
            <w:r>
              <w:rPr>
                <w:rFonts w:hint="eastAsia"/>
              </w:rPr>
              <w:t>理解相关方的需求和期望</w:t>
            </w:r>
          </w:p>
        </w:tc>
        <w:tc>
          <w:tcPr>
            <w:tcW w:w="954" w:type="dxa"/>
            <w:gridSpan w:val="2"/>
            <w:vMerge w:val="restart"/>
          </w:tcPr>
          <w:p>
            <w:r>
              <w:rPr>
                <w:rFonts w:hint="eastAsia"/>
              </w:rPr>
              <w:t xml:space="preserve">F4.2 </w:t>
            </w:r>
          </w:p>
        </w:tc>
        <w:tc>
          <w:tcPr>
            <w:tcW w:w="851" w:type="dxa"/>
          </w:tcPr>
          <w:p>
            <w:r>
              <w:rPr>
                <w:rFonts w:hint="eastAsia"/>
              </w:rPr>
              <w:t>文件名称</w:t>
            </w:r>
          </w:p>
        </w:tc>
        <w:tc>
          <w:tcPr>
            <w:tcW w:w="9296" w:type="dxa"/>
          </w:tcPr>
          <w:p>
            <w:r>
              <w:rPr>
                <w:rFonts w:hint="eastAsia"/>
              </w:rPr>
              <w:t>如：</w:t>
            </w:r>
            <w:r>
              <w:rPr/>
              <w:sym w:font="Wingdings 2" w:char="0052"/>
            </w:r>
            <w:r>
              <w:rPr>
                <w:rFonts w:hint="eastAsia"/>
              </w:rPr>
              <w:t>《</w:t>
            </w:r>
            <w:r>
              <w:rPr>
                <w:rFonts w:hint="eastAsia"/>
                <w:bCs/>
                <w:lang w:val="zh-CN"/>
              </w:rPr>
              <w:t>相关方需求和期望控制程序</w:t>
            </w:r>
            <w:r>
              <w:rPr>
                <w:rFonts w:hint="eastAsia"/>
              </w:rPr>
              <w:t>》、</w:t>
            </w:r>
            <w:r>
              <w:rPr/>
              <w:sym w:font="Wingdings 2" w:char="0052"/>
            </w:r>
            <w:r>
              <w:rPr>
                <w:rFonts w:hint="eastAsia"/>
                <w:lang w:eastAsia="zh-CN"/>
              </w:rPr>
              <w:t>《</w:t>
            </w:r>
            <w:r>
              <w:rPr>
                <w:rFonts w:hint="eastAsia"/>
              </w:rPr>
              <w:t>食品安全管理手册</w:t>
            </w:r>
            <w:r>
              <w:rPr>
                <w:rFonts w:hint="eastAsia"/>
                <w:lang w:eastAsia="zh-CN"/>
              </w:rPr>
              <w:t>》</w:t>
            </w:r>
            <w:r>
              <w:rPr>
                <w:rFonts w:hint="eastAsia"/>
              </w:rPr>
              <w:t>第4.2章</w:t>
            </w:r>
          </w:p>
        </w:tc>
        <w:tc>
          <w:tcPr>
            <w:tcW w:w="1590" w:type="dxa"/>
            <w:vMerge w:val="restart"/>
          </w:tcPr>
          <w:p>
            <w:r>
              <w:rPr/>
              <w:sym w:font="Wingdings 2" w:char="0052"/>
            </w:r>
            <w:r>
              <w:rPr>
                <w:rFonts w:hint="eastAsia"/>
              </w:rPr>
              <w:t>符合</w:t>
            </w:r>
          </w:p>
          <w:p>
            <w:r>
              <w:rPr>
                <w:rFonts w:hint="eastAsia"/>
              </w:rPr>
              <w:t>口不符合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vMerge w:val="continue"/>
          </w:tcPr>
          <w:p/>
        </w:tc>
        <w:tc>
          <w:tcPr>
            <w:tcW w:w="954" w:type="dxa"/>
            <w:gridSpan w:val="2"/>
            <w:vMerge w:val="continue"/>
          </w:tcPr>
          <w:p/>
        </w:tc>
        <w:tc>
          <w:tcPr>
            <w:tcW w:w="851" w:type="dxa"/>
          </w:tcPr>
          <w:p>
            <w:r>
              <w:rPr>
                <w:rFonts w:hint="eastAsia"/>
              </w:rPr>
              <w:t>运行证据</w:t>
            </w:r>
          </w:p>
        </w:tc>
        <w:tc>
          <w:tcPr>
            <w:tcW w:w="9296" w:type="dxa"/>
          </w:tcPr>
          <w:p>
            <w:pPr>
              <w:rPr>
                <w:color w:val="000000"/>
                <w:szCs w:val="21"/>
              </w:rPr>
            </w:pPr>
            <w:r>
              <w:rPr>
                <w:rFonts w:hint="eastAsia"/>
                <w:color w:val="000000"/>
                <w:szCs w:val="21"/>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cyan"/>
                    </w:rPr>
                  </w:pPr>
                  <w:r>
                    <w:rPr>
                      <w:rFonts w:hint="eastAsia"/>
                    </w:rPr>
                    <w:t>重要的相关方</w:t>
                  </w:r>
                </w:p>
              </w:tc>
              <w:tc>
                <w:tcPr>
                  <w:tcW w:w="2495" w:type="dxa"/>
                </w:tcPr>
                <w:p>
                  <w:pPr>
                    <w:rPr>
                      <w:highlight w:val="cyan"/>
                    </w:rPr>
                  </w:pPr>
                  <w:r>
                    <w:rPr>
                      <w:rFonts w:hint="eastAsia"/>
                    </w:rPr>
                    <w:t>相关方名称举例</w:t>
                  </w:r>
                </w:p>
              </w:tc>
              <w:tc>
                <w:tcPr>
                  <w:tcW w:w="3611" w:type="dxa"/>
                </w:tcPr>
                <w:p>
                  <w:pPr>
                    <w:rPr>
                      <w:highlight w:val="cyan"/>
                    </w:rPr>
                  </w:pPr>
                  <w:r>
                    <w:rPr>
                      <w:rFonts w:hint="eastAsia"/>
                    </w:rPr>
                    <w:t>重要的相关方需求和希望（不必全选）</w:t>
                  </w:r>
                </w:p>
              </w:tc>
              <w:tc>
                <w:tcPr>
                  <w:tcW w:w="1324" w:type="dxa"/>
                </w:tcPr>
                <w:p>
                  <w:r>
                    <w:rPr>
                      <w:rFonts w:hint="eastAsia"/>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☑主管部门</w:t>
                  </w:r>
                </w:p>
              </w:tc>
              <w:tc>
                <w:tcPr>
                  <w:tcW w:w="2495" w:type="dxa"/>
                </w:tcPr>
                <w:p>
                  <w:r>
                    <w:rPr>
                      <w:rFonts w:hint="eastAsia"/>
                    </w:rPr>
                    <w:t>杭州市淳安县市场</w:t>
                  </w:r>
                  <w:r>
                    <w:t>监</w:t>
                  </w:r>
                  <w:r>
                    <w:rPr>
                      <w:rFonts w:hint="eastAsia"/>
                    </w:rPr>
                    <w:t>督</w:t>
                  </w:r>
                  <w:r>
                    <w:t>管理局</w:t>
                  </w:r>
                </w:p>
              </w:tc>
              <w:tc>
                <w:tcPr>
                  <w:tcW w:w="3611" w:type="dxa"/>
                </w:tcPr>
                <w:p>
                  <w:r>
                    <w:rPr>
                      <w:rFonts w:ascii="Segoe UI Symbol" w:hAnsi="Segoe UI Symbol" w:cs="Segoe UI Symbol"/>
                    </w:rPr>
                    <w:t>☑</w:t>
                  </w:r>
                  <w:r>
                    <w:rPr>
                      <w:rFonts w:hint="eastAsia"/>
                    </w:rPr>
                    <w:t>遵守食品安全相关的法律法规</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☑供方</w:t>
                  </w:r>
                </w:p>
              </w:tc>
              <w:tc>
                <w:tcPr>
                  <w:tcW w:w="2495" w:type="dxa"/>
                </w:tcPr>
                <w:p>
                  <w:pPr>
                    <w:pStyle w:val="6"/>
                    <w:rPr>
                      <w:sz w:val="21"/>
                      <w:szCs w:val="20"/>
                    </w:rPr>
                  </w:pPr>
                  <w:r>
                    <w:rPr>
                      <w:rFonts w:hint="eastAsia"/>
                      <w:sz w:val="21"/>
                      <w:szCs w:val="20"/>
                    </w:rPr>
                    <w:t>浙江萧翔新材料科技有限公司</w:t>
                  </w:r>
                </w:p>
                <w:p>
                  <w:pPr>
                    <w:pStyle w:val="6"/>
                    <w:rPr>
                      <w:sz w:val="21"/>
                      <w:szCs w:val="20"/>
                    </w:rPr>
                  </w:pPr>
                  <w:r>
                    <w:rPr>
                      <w:rFonts w:hint="eastAsia"/>
                      <w:sz w:val="21"/>
                      <w:szCs w:val="20"/>
                    </w:rPr>
                    <w:t>临沂新程金锣制品集团有限公司</w:t>
                  </w:r>
                </w:p>
                <w:p>
                  <w:pPr>
                    <w:pStyle w:val="6"/>
                    <w:rPr>
                      <w:sz w:val="21"/>
                      <w:szCs w:val="20"/>
                    </w:rPr>
                  </w:pPr>
                  <w:r>
                    <w:rPr>
                      <w:rFonts w:hint="eastAsia"/>
                      <w:sz w:val="21"/>
                      <w:szCs w:val="20"/>
                    </w:rPr>
                    <w:t>浙江国良干菜调味品有限公司</w:t>
                  </w:r>
                </w:p>
                <w:p>
                  <w:r>
                    <w:rPr>
                      <w:rFonts w:hint="eastAsia"/>
                    </w:rPr>
                    <w:t>沧州卓亿塑业有限公司</w:t>
                  </w:r>
                </w:p>
              </w:tc>
              <w:tc>
                <w:tcPr>
                  <w:tcW w:w="3611" w:type="dxa"/>
                </w:tcPr>
                <w:p>
                  <w:r>
                    <w:rPr>
                      <w:rFonts w:hint="eastAsia"/>
                    </w:rPr>
                    <w:t>☑组织的持续经营、明示采购的食品安全要求</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☑顾客</w:t>
                  </w:r>
                </w:p>
              </w:tc>
              <w:tc>
                <w:tcPr>
                  <w:tcW w:w="2495" w:type="dxa"/>
                </w:tcPr>
                <w:p>
                  <w:r>
                    <w:rPr>
                      <w:rFonts w:hint="eastAsia"/>
                    </w:rPr>
                    <w:t>杭州华联华商超市、三江超市、物美超市、蜀海（杭州）供应链管理有限公司</w:t>
                  </w:r>
                </w:p>
              </w:tc>
              <w:tc>
                <w:tcPr>
                  <w:tcW w:w="3611" w:type="dxa"/>
                </w:tcPr>
                <w:p>
                  <w:pPr>
                    <w:ind w:left="210" w:hanging="210" w:hangingChars="100"/>
                  </w:pPr>
                  <w:r>
                    <w:rPr>
                      <w:rFonts w:ascii="Segoe UI Emoji" w:hAnsi="Segoe UI Emoji" w:cs="Segoe UI Emoji"/>
                    </w:rPr>
                    <w:t>☑</w:t>
                  </w:r>
                  <w:r>
                    <w:rPr>
                      <w:rFonts w:hint="eastAsia"/>
                    </w:rPr>
                    <w:t>不因食品安全问题影响按时按质按量交付产品或服务；</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☑消费者</w:t>
                  </w:r>
                </w:p>
              </w:tc>
              <w:tc>
                <w:tcPr>
                  <w:tcW w:w="2495" w:type="dxa"/>
                </w:tcPr>
                <w:p>
                  <w:r>
                    <w:rPr>
                      <w:rFonts w:hint="eastAsia"/>
                    </w:rPr>
                    <w:t>普通消费者</w:t>
                  </w:r>
                  <w:r>
                    <w:t>、</w:t>
                  </w:r>
                  <w:r>
                    <w:rPr>
                      <w:rFonts w:hint="eastAsia"/>
                    </w:rPr>
                    <w:t>酒店、电商等</w:t>
                  </w:r>
                </w:p>
              </w:tc>
              <w:tc>
                <w:tcPr>
                  <w:tcW w:w="3611" w:type="dxa"/>
                </w:tcPr>
                <w:p>
                  <w:r>
                    <w:rPr>
                      <w:rFonts w:hint="eastAsia"/>
                    </w:rPr>
                    <w:t>☑不因食品安全问题带来健康损害和生命威胁</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rPr>
                    <w:t>☑员工</w:t>
                  </w:r>
                </w:p>
              </w:tc>
              <w:tc>
                <w:tcPr>
                  <w:tcW w:w="2495" w:type="dxa"/>
                </w:tcPr>
                <w:p>
                  <w:pPr>
                    <w:rPr>
                      <w:szCs w:val="24"/>
                    </w:rPr>
                  </w:pPr>
                  <w:r>
                    <w:rPr>
                      <w:rFonts w:hint="eastAsia"/>
                      <w:szCs w:val="24"/>
                    </w:rPr>
                    <w:t>——</w:t>
                  </w:r>
                </w:p>
              </w:tc>
              <w:tc>
                <w:tcPr>
                  <w:tcW w:w="3611" w:type="dxa"/>
                </w:tcPr>
                <w:p>
                  <w:r>
                    <w:rPr>
                      <w:rFonts w:hint="eastAsia"/>
                    </w:rPr>
                    <w:t>☑不因食品安全问题停产，组织持续经营</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☑投资方</w:t>
                  </w:r>
                </w:p>
              </w:tc>
              <w:tc>
                <w:tcPr>
                  <w:tcW w:w="2495" w:type="dxa"/>
                </w:tcPr>
                <w:p>
                  <w:r>
                    <w:rPr>
                      <w:rFonts w:hint="eastAsia"/>
                    </w:rPr>
                    <w:t>郑升瑶</w:t>
                  </w:r>
                </w:p>
              </w:tc>
              <w:tc>
                <w:tcPr>
                  <w:tcW w:w="3611" w:type="dxa"/>
                </w:tcPr>
                <w:p>
                  <w:r>
                    <w:rPr>
                      <w:rFonts w:hint="eastAsia"/>
                    </w:rPr>
                    <w:t>☑不因食品安全问题停产，组织持续经营、盈利</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□社区</w:t>
                  </w:r>
                </w:p>
              </w:tc>
              <w:tc>
                <w:tcPr>
                  <w:tcW w:w="2495" w:type="dxa"/>
                </w:tcPr>
                <w:p>
                  <w:pPr>
                    <w:rPr>
                      <w:rFonts w:hint="eastAsia" w:eastAsia="宋体"/>
                      <w:lang w:eastAsia="zh-CN"/>
                    </w:rPr>
                  </w:pPr>
                  <w:r>
                    <w:rPr>
                      <w:rFonts w:hint="eastAsia"/>
                      <w:lang w:eastAsia="zh-CN"/>
                    </w:rPr>
                    <w:t>——</w:t>
                  </w:r>
                </w:p>
              </w:tc>
              <w:tc>
                <w:tcPr>
                  <w:tcW w:w="3611" w:type="dxa"/>
                </w:tcPr>
                <w:p>
                  <w:r>
                    <w:rPr>
                      <w:rFonts w:hint="eastAsia"/>
                    </w:rPr>
                    <w:t>□不因食品安全问题影响周围人员的就业</w:t>
                  </w:r>
                </w:p>
                <w:p>
                  <w:r>
                    <w:rPr>
                      <w:rFonts w:hint="eastAsia"/>
                    </w:rPr>
                    <w:t>□</w:t>
                  </w:r>
                </w:p>
              </w:tc>
              <w:tc>
                <w:tcPr>
                  <w:tcW w:w="1324"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2495" w:type="dxa"/>
                </w:tcPr>
                <w:p/>
              </w:tc>
              <w:tc>
                <w:tcPr>
                  <w:tcW w:w="3611" w:type="dxa"/>
                </w:tcPr>
                <w:p/>
              </w:tc>
              <w:tc>
                <w:tcPr>
                  <w:tcW w:w="1324" w:type="dxa"/>
                </w:tcPr>
                <w:p>
                  <w:r>
                    <w:rPr>
                      <w:rFonts w:hint="eastAsia"/>
                    </w:rPr>
                    <w:sym w:font="Wingdings" w:char="00A8"/>
                  </w:r>
                  <w:r>
                    <w:rPr>
                      <w:rFonts w:hint="eastAsia"/>
                    </w:rPr>
                    <w:t xml:space="preserve">是  </w:t>
                  </w:r>
                  <w:r>
                    <w:rPr>
                      <w:rFonts w:hint="eastAsia"/>
                    </w:rPr>
                    <w:sym w:font="Wingdings" w:char="00A8"/>
                  </w:r>
                  <w:r>
                    <w:rPr>
                      <w:rFonts w:hint="eastAsia"/>
                    </w:rPr>
                    <w:t>否</w:t>
                  </w:r>
                </w:p>
              </w:tc>
            </w:tr>
          </w:tbl>
          <w:p>
            <w:pPr>
              <w:rPr>
                <w:color w:val="000000"/>
                <w:szCs w:val="21"/>
              </w:rPr>
            </w:pPr>
          </w:p>
          <w:p>
            <w:r>
              <w:rPr>
                <w:rFonts w:hint="eastAsia"/>
                <w:color w:val="000000"/>
                <w:szCs w:val="21"/>
              </w:rPr>
              <w:t>主要证据体现在</w:t>
            </w:r>
            <w:r>
              <w:rPr>
                <w:rFonts w:hint="eastAsia"/>
              </w:rPr>
              <w:t xml:space="preserve"> </w:t>
            </w:r>
            <w:r>
              <w:rPr>
                <w:rFonts w:hint="eastAsia" w:ascii="宋体" w:hAnsi="宋体"/>
              </w:rPr>
              <w:t>■</w:t>
            </w:r>
            <w:r>
              <w:rPr>
                <w:rFonts w:hint="eastAsia"/>
              </w:rPr>
              <w:t xml:space="preserve">《相关方期望要求识别表》  </w:t>
            </w:r>
            <w:r>
              <w:rPr>
                <w:rFonts w:hint="eastAsia"/>
              </w:rPr>
              <w:sym w:font="Wingdings" w:char="00A8"/>
            </w:r>
            <w:r>
              <w:rPr>
                <w:rFonts w:hint="eastAsia"/>
              </w:rPr>
              <w:t xml:space="preserve">《年度业务计划》 </w:t>
            </w:r>
            <w:r>
              <w:rPr>
                <w:rFonts w:hint="eastAsia"/>
              </w:rPr>
              <w:sym w:font="Wingdings" w:char="00A8"/>
            </w:r>
            <w:r>
              <w:rPr>
                <w:rFonts w:hint="eastAsia"/>
              </w:rPr>
              <w:t>其他</w:t>
            </w:r>
          </w:p>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vMerge w:val="restart"/>
          </w:tcPr>
          <w:p>
            <w:r>
              <w:rPr>
                <w:rFonts w:hint="eastAsia"/>
              </w:rPr>
              <w:t>确定食品安全管理体系的范围</w:t>
            </w:r>
          </w:p>
        </w:tc>
        <w:tc>
          <w:tcPr>
            <w:tcW w:w="954" w:type="dxa"/>
            <w:gridSpan w:val="2"/>
            <w:vMerge w:val="restart"/>
          </w:tcPr>
          <w:p>
            <w:r>
              <w:rPr>
                <w:rFonts w:hint="eastAsia"/>
              </w:rPr>
              <w:t>F4.3</w:t>
            </w:r>
          </w:p>
          <w:p>
            <w:r>
              <w:rPr>
                <w:rFonts w:hint="eastAsia"/>
              </w:rPr>
              <w:t>H(V1.0)</w:t>
            </w:r>
          </w:p>
          <w:p>
            <w:r>
              <w:rPr>
                <w:rFonts w:hint="eastAsia"/>
              </w:rPr>
              <w:t>1</w:t>
            </w:r>
            <w:r>
              <w:t>.1</w:t>
            </w:r>
          </w:p>
        </w:tc>
        <w:tc>
          <w:tcPr>
            <w:tcW w:w="851" w:type="dxa"/>
          </w:tcPr>
          <w:p>
            <w:r>
              <w:rPr>
                <w:rFonts w:hint="eastAsia"/>
              </w:rPr>
              <w:t>文件名称</w:t>
            </w:r>
          </w:p>
        </w:tc>
        <w:tc>
          <w:tcPr>
            <w:tcW w:w="9296" w:type="dxa"/>
          </w:tcPr>
          <w:p>
            <w:r>
              <w:rPr>
                <w:rFonts w:hint="eastAsia"/>
              </w:rPr>
              <w:t>如：</w:t>
            </w:r>
            <w:r>
              <w:rPr/>
              <w:sym w:font="Wingdings 2" w:char="0052"/>
            </w:r>
            <w:r>
              <w:rPr>
                <w:rFonts w:hint="eastAsia"/>
                <w:lang w:eastAsia="zh-CN"/>
              </w:rPr>
              <w:t>《</w:t>
            </w:r>
            <w:r>
              <w:rPr>
                <w:rFonts w:hint="eastAsia"/>
              </w:rPr>
              <w:t>食品安全管理手册</w:t>
            </w:r>
            <w:r>
              <w:rPr>
                <w:rFonts w:hint="eastAsia"/>
                <w:lang w:eastAsia="zh-CN"/>
              </w:rPr>
              <w:t>》</w:t>
            </w:r>
            <w:r>
              <w:rPr>
                <w:rFonts w:hint="eastAsia"/>
              </w:rPr>
              <w:t>第4.2章和“公司介绍”</w:t>
            </w:r>
          </w:p>
        </w:tc>
        <w:tc>
          <w:tcPr>
            <w:tcW w:w="1590" w:type="dxa"/>
            <w:vMerge w:val="restart"/>
          </w:tcPr>
          <w:p>
            <w:r>
              <w:rPr/>
              <w:sym w:font="Wingdings 2" w:char="0052"/>
            </w:r>
            <w:r>
              <w:rPr>
                <w:rFonts w:hint="eastAsia"/>
              </w:rPr>
              <w:t>符合</w:t>
            </w:r>
          </w:p>
          <w:p>
            <w:r>
              <w:rPr>
                <w:rFonts w:hint="eastAsia"/>
              </w:rPr>
              <w:t>口不符合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vMerge w:val="continue"/>
          </w:tcPr>
          <w:p/>
        </w:tc>
        <w:tc>
          <w:tcPr>
            <w:tcW w:w="954" w:type="dxa"/>
            <w:gridSpan w:val="2"/>
            <w:vMerge w:val="continue"/>
          </w:tcPr>
          <w:p/>
        </w:tc>
        <w:tc>
          <w:tcPr>
            <w:tcW w:w="851" w:type="dxa"/>
          </w:tcPr>
          <w:p>
            <w:r>
              <w:rPr>
                <w:rFonts w:hint="eastAsia"/>
              </w:rPr>
              <w:t>运行证据</w:t>
            </w:r>
          </w:p>
        </w:tc>
        <w:tc>
          <w:tcPr>
            <w:tcW w:w="9296" w:type="dxa"/>
          </w:tcPr>
          <w:p>
            <w:r>
              <w:rPr>
                <w:rFonts w:hint="eastAsia"/>
              </w:rPr>
              <w:t>组织考虑了各种内部和外部因素和相关方的要求确定了相关管理体系的范围；如下</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4117"/>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范围的项目</w:t>
                  </w:r>
                </w:p>
              </w:tc>
              <w:tc>
                <w:tcPr>
                  <w:tcW w:w="4117" w:type="dxa"/>
                </w:tcPr>
                <w:p>
                  <w:r>
                    <w:rPr>
                      <w:rFonts w:hint="eastAsia"/>
                    </w:rPr>
                    <w:t>内容描述</w:t>
                  </w:r>
                </w:p>
              </w:tc>
              <w:tc>
                <w:tcPr>
                  <w:tcW w:w="3015"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产品或产品类别/服务的过程</w:t>
                  </w:r>
                </w:p>
              </w:tc>
              <w:tc>
                <w:tcPr>
                  <w:tcW w:w="4117" w:type="dxa"/>
                </w:tcPr>
                <w:p>
                  <w:pPr>
                    <w:rPr>
                      <w:szCs w:val="21"/>
                    </w:rPr>
                  </w:pPr>
                  <w:r>
                    <w:rPr>
                      <w:rFonts w:hint="eastAsia"/>
                      <w:szCs w:val="21"/>
                    </w:rPr>
                    <w:t>F：位于浙江省杭州市淳安县临岐镇溪口村广兴路82号杭州千岛湖秋念食品有限公司烘烤生产车间的梅干菜饼生产</w:t>
                  </w:r>
                </w:p>
                <w:p>
                  <w:r>
                    <w:rPr>
                      <w:rFonts w:hint="eastAsia"/>
                      <w:szCs w:val="21"/>
                    </w:rPr>
                    <w:t>H：位于浙江省杭州市淳安县临岐镇溪口村广兴路82号杭州千岛湖秋念食品有限公司烘烤生产车间的梅干菜饼生产</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经营地址（生产/服务场地）</w:t>
                  </w:r>
                </w:p>
              </w:tc>
              <w:tc>
                <w:tcPr>
                  <w:tcW w:w="4117" w:type="dxa"/>
                </w:tcPr>
                <w:p>
                  <w:r>
                    <w:rPr>
                      <w:rFonts w:hint="eastAsia"/>
                      <w:szCs w:val="21"/>
                    </w:rPr>
                    <w:t>浙江省杭州市淳安县临岐镇溪口村广兴路82号</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临时现场</w:t>
                  </w:r>
                </w:p>
              </w:tc>
              <w:tc>
                <w:tcPr>
                  <w:tcW w:w="4117" w:type="dxa"/>
                </w:tcPr>
                <w:p>
                  <w:r>
                    <w:rPr>
                      <w:rFonts w:hint="eastAsia"/>
                    </w:rPr>
                    <w:t>——</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多场所</w:t>
                  </w:r>
                </w:p>
              </w:tc>
              <w:tc>
                <w:tcPr>
                  <w:tcW w:w="4117" w:type="dxa"/>
                </w:tcPr>
                <w:p>
                  <w:r>
                    <w:rPr>
                      <w:rFonts w:hint="eastAsia"/>
                    </w:rPr>
                    <w:t>——</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4117" w:type="dxa"/>
                </w:tcPr>
                <w:p>
                  <w:r>
                    <w:rPr>
                      <w:rFonts w:hint="eastAsia"/>
                    </w:rPr>
                    <w:sym w:font="Wingdings" w:char="00FE"/>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4117" w:type="dxa"/>
                </w:tcPr>
                <w:p>
                  <w:pPr>
                    <w:rPr>
                      <w:rFonts w:hint="eastAsia" w:eastAsia="宋体"/>
                      <w:lang w:eastAsia="zh-CN"/>
                    </w:rPr>
                  </w:pPr>
                  <w:r>
                    <w:rPr>
                      <w:rFonts w:hint="eastAsia"/>
                    </w:rPr>
                    <w:sym w:font="Wingdings" w:char="00FE"/>
                  </w:r>
                  <w:r>
                    <w:rPr>
                      <w:rFonts w:hint="eastAsia"/>
                    </w:rPr>
                    <w:t xml:space="preserve"> 体系建立以来：202</w:t>
                  </w:r>
                  <w:r>
                    <w:t>1</w:t>
                  </w:r>
                  <w:r>
                    <w:rPr>
                      <w:rFonts w:hint="eastAsia"/>
                    </w:rPr>
                    <w:t>-0</w:t>
                  </w:r>
                  <w:r>
                    <w:t>7</w:t>
                  </w:r>
                  <w:r>
                    <w:rPr>
                      <w:rFonts w:hint="eastAsia"/>
                    </w:rPr>
                    <w:t>~</w:t>
                  </w:r>
                  <w:r>
                    <w:t>2022</w:t>
                  </w:r>
                  <w:r>
                    <w:rPr>
                      <w:rFonts w:hint="eastAsia"/>
                    </w:rPr>
                    <w:t>-</w:t>
                  </w:r>
                  <w:r>
                    <w:t>07</w:t>
                  </w:r>
                  <w:r>
                    <w:rPr>
                      <w:rFonts w:hint="eastAsia"/>
                      <w:lang w:eastAsia="zh-CN"/>
                    </w:rPr>
                    <w:t>（</w:t>
                  </w:r>
                  <w:r>
                    <w:rPr>
                      <w:rFonts w:hint="eastAsia"/>
                      <w:lang w:val="en-US" w:eastAsia="zh-CN"/>
                    </w:rPr>
                    <w:t>2022-01-01，HACCP体系转版</w:t>
                  </w:r>
                  <w:r>
                    <w:rPr>
                      <w:rFonts w:hint="eastAsia"/>
                      <w:lang w:eastAsia="zh-CN"/>
                    </w:rPr>
                    <w:t>）</w:t>
                  </w:r>
                </w:p>
                <w:p>
                  <w:r>
                    <w:rPr>
                      <w:rFonts w:hint="eastAsia"/>
                    </w:rPr>
                    <w:sym w:font="Wingdings" w:char="00A8"/>
                  </w:r>
                </w:p>
              </w:tc>
              <w:tc>
                <w:tcPr>
                  <w:tcW w:w="3015" w:type="dxa"/>
                </w:tcPr>
                <w:p/>
              </w:tc>
            </w:tr>
          </w:tbl>
          <w:p/>
          <w:p>
            <w:pPr>
              <w:rPr>
                <w:color w:val="000000"/>
                <w:szCs w:val="21"/>
              </w:rPr>
            </w:pPr>
            <w:r>
              <w:rPr>
                <w:rFonts w:hint="eastAsia"/>
                <w:color w:val="000000"/>
                <w:szCs w:val="21"/>
              </w:rPr>
              <w:t>在企业的食品安全管理手册中有描述。</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vMerge w:val="restart"/>
          </w:tcPr>
          <w:p>
            <w:r>
              <w:rPr>
                <w:rFonts w:hint="eastAsia"/>
              </w:rPr>
              <w:t>食品安全管理体系</w:t>
            </w:r>
          </w:p>
        </w:tc>
        <w:tc>
          <w:tcPr>
            <w:tcW w:w="954" w:type="dxa"/>
            <w:gridSpan w:val="2"/>
            <w:vMerge w:val="restart"/>
          </w:tcPr>
          <w:p>
            <w:r>
              <w:rPr>
                <w:rFonts w:hint="eastAsia"/>
              </w:rPr>
              <w:t xml:space="preserve">F4.4 </w:t>
            </w:r>
          </w:p>
          <w:p/>
        </w:tc>
        <w:tc>
          <w:tcPr>
            <w:tcW w:w="851" w:type="dxa"/>
          </w:tcPr>
          <w:p>
            <w:r>
              <w:rPr>
                <w:rFonts w:hint="eastAsia"/>
              </w:rPr>
              <w:t>文件名称</w:t>
            </w:r>
          </w:p>
        </w:tc>
        <w:tc>
          <w:tcPr>
            <w:tcW w:w="9296" w:type="dxa"/>
          </w:tcPr>
          <w:p>
            <w:r>
              <w:rPr>
                <w:rFonts w:hint="eastAsia"/>
              </w:rPr>
              <w:t>如：</w:t>
            </w:r>
            <w:r>
              <w:rPr/>
              <w:sym w:font="Wingdings 2" w:char="0052"/>
            </w:r>
            <w:r>
              <w:rPr>
                <w:rFonts w:hint="eastAsia"/>
              </w:rPr>
              <w:t>食品安全管理手册第4.4章</w:t>
            </w:r>
            <w:r>
              <w:rPr>
                <w:rFonts w:hint="eastAsia"/>
                <w:lang w:eastAsia="zh-CN"/>
              </w:rPr>
              <w:t>、</w:t>
            </w:r>
            <w:r>
              <w:rPr>
                <w:rFonts w:hint="eastAsia"/>
              </w:rPr>
              <w:t>《过程清单》</w:t>
            </w:r>
          </w:p>
        </w:tc>
        <w:tc>
          <w:tcPr>
            <w:tcW w:w="1590" w:type="dxa"/>
            <w:vMerge w:val="restart"/>
          </w:tcPr>
          <w:p>
            <w:r>
              <w:rPr/>
              <w:sym w:font="Wingdings 2" w:char="0052"/>
            </w:r>
            <w:r>
              <w:rPr>
                <w:rFonts w:hint="eastAsia"/>
              </w:rPr>
              <w:t>符合</w:t>
            </w:r>
          </w:p>
          <w:p>
            <w:r>
              <w:rPr>
                <w:rFonts w:hint="eastAsia"/>
              </w:rPr>
              <w:t>口不符合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vMerge w:val="continue"/>
          </w:tcPr>
          <w:p/>
        </w:tc>
        <w:tc>
          <w:tcPr>
            <w:tcW w:w="954" w:type="dxa"/>
            <w:gridSpan w:val="2"/>
            <w:vMerge w:val="continue"/>
          </w:tcPr>
          <w:p/>
        </w:tc>
        <w:tc>
          <w:tcPr>
            <w:tcW w:w="851" w:type="dxa"/>
          </w:tcPr>
          <w:p>
            <w:r>
              <w:rPr>
                <w:rFonts w:hint="eastAsia"/>
              </w:rPr>
              <w:t>运行证据</w:t>
            </w:r>
          </w:p>
        </w:tc>
        <w:tc>
          <w:tcPr>
            <w:tcW w:w="9296" w:type="dxa"/>
          </w:tcPr>
          <w:p>
            <w:pPr>
              <w:spacing w:before="40" w:after="40"/>
              <w:rPr>
                <w:lang w:val="en-GB"/>
              </w:rPr>
            </w:pPr>
            <w:r>
              <w:rPr>
                <w:rFonts w:hint="eastAsia"/>
              </w:rPr>
              <w:t>组织考虑了内外部问题和相关方期望对环境管理体系的过程进行了确认，对输入、输出、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pPr>
            <w:r>
              <w:rPr>
                <w:rFonts w:hint="eastAsia"/>
              </w:rPr>
              <w:sym w:font="Wingdings 2" w:char="0052"/>
            </w:r>
            <w:r>
              <w:rPr>
                <w:rFonts w:hint="eastAsia"/>
              </w:rPr>
              <w:t xml:space="preserve">特种设备管理 ☑控制措施组合确认  ☑PRP和危害控制措施的效果验证  </w:t>
            </w:r>
            <w:r>
              <w:rPr>
                <w:rFonts w:hint="eastAsia"/>
                <w:lang w:eastAsia="zh-CN"/>
              </w:rPr>
              <w:t>□</w:t>
            </w:r>
            <w:r>
              <w:rPr>
                <w:rFonts w:hint="eastAsia"/>
              </w:rPr>
              <w:t>其他（车辆管理）</w:t>
            </w:r>
          </w:p>
          <w:p>
            <w:pPr>
              <w:spacing w:before="40" w:after="40"/>
              <w:rPr>
                <w:b/>
                <w:bCs/>
              </w:rPr>
            </w:pPr>
          </w:p>
          <w:p>
            <w:pPr>
              <w:spacing w:before="40" w:after="40"/>
              <w:rPr>
                <w:b/>
                <w:bCs/>
                <w:color w:val="0000FF"/>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r>
              <w:rPr>
                <w:rFonts w:hint="eastAsia"/>
                <w:b/>
                <w:bCs/>
                <w:color w:val="0000FF"/>
                <w:lang w:val="en-GB" w:eastAsia="zh-CN"/>
              </w:rPr>
              <w:t>——</w:t>
            </w:r>
            <w:r>
              <w:rPr>
                <w:rFonts w:hint="eastAsia"/>
                <w:b/>
                <w:bCs/>
                <w:color w:val="0000FF"/>
                <w:lang w:val="en-GB"/>
              </w:rPr>
              <w:t>（不涉及）</w:t>
            </w:r>
          </w:p>
          <w:p>
            <w:pPr>
              <w:spacing w:before="40" w:after="40"/>
            </w:pPr>
            <w:r>
              <w:rPr>
                <w:rFonts w:hint="eastAsia"/>
              </w:rPr>
              <w:t xml:space="preserve">□建立FSMS □危害分析 □制订PRP和OPRP、HACCP计划 □生产/服务过程  □产品运输 </w:t>
            </w:r>
          </w:p>
          <w:p>
            <w:pPr>
              <w:spacing w:before="40" w:after="40"/>
            </w:pPr>
            <w:r>
              <w:rPr>
                <w:rFonts w:hint="eastAsia"/>
              </w:rPr>
              <w:t xml:space="preserve">□设备维修   □人员培训 □PRP和OPRP、HACCP验证 </w:t>
            </w:r>
            <w:r>
              <w:rPr>
                <w:rFonts w:hint="eastAsia"/>
              </w:rPr>
              <w:sym w:font="Wingdings 2" w:char="0052"/>
            </w:r>
            <w:r>
              <w:rPr>
                <w:rFonts w:hint="eastAsia"/>
              </w:rPr>
              <w:t xml:space="preserve">其他  </w:t>
            </w:r>
          </w:p>
          <w:p>
            <w:pPr>
              <w:rPr>
                <w:lang w:val="en-GB"/>
              </w:rPr>
            </w:pPr>
          </w:p>
          <w:p>
            <w:pPr>
              <w:rPr>
                <w:highlight w:val="cyan"/>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的</w:t>
            </w:r>
            <w:r>
              <w:rPr>
                <w:rFonts w:hint="eastAsia"/>
              </w:rPr>
              <w:t>分析</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vMerge w:val="restart"/>
          </w:tcPr>
          <w:p>
            <w:r>
              <w:rPr>
                <w:rFonts w:hint="eastAsia"/>
              </w:rPr>
              <w:t>HACCP体系</w:t>
            </w:r>
          </w:p>
          <w:p>
            <w:r>
              <w:rPr>
                <w:rFonts w:hint="eastAsia"/>
              </w:rPr>
              <w:t>总要求</w:t>
            </w:r>
          </w:p>
        </w:tc>
        <w:tc>
          <w:tcPr>
            <w:tcW w:w="954" w:type="dxa"/>
            <w:gridSpan w:val="2"/>
            <w:vMerge w:val="restart"/>
          </w:tcPr>
          <w:p>
            <w:r>
              <w:rPr>
                <w:rFonts w:hint="eastAsia"/>
              </w:rPr>
              <w:t>H(V1.0)</w:t>
            </w:r>
          </w:p>
          <w:p>
            <w:r>
              <w:rPr>
                <w:rFonts w:hint="eastAsia"/>
              </w:rPr>
              <w:t>1</w:t>
            </w:r>
            <w:r>
              <w:t>.1</w:t>
            </w:r>
          </w:p>
        </w:tc>
        <w:tc>
          <w:tcPr>
            <w:tcW w:w="851" w:type="dxa"/>
          </w:tcPr>
          <w:p>
            <w:r>
              <w:rPr>
                <w:rFonts w:hint="eastAsia"/>
              </w:rPr>
              <w:t>文件名称</w:t>
            </w:r>
          </w:p>
        </w:tc>
        <w:tc>
          <w:tcPr>
            <w:tcW w:w="9296" w:type="dxa"/>
          </w:tcPr>
          <w:p>
            <w:r>
              <w:rPr/>
              <w:sym w:font="Wingdings 2" w:char="0052"/>
            </w:r>
            <w:r>
              <w:rPr>
                <w:rFonts w:hint="eastAsia"/>
              </w:rPr>
              <w:t>《食品安全管理手册》</w:t>
            </w:r>
            <w:r>
              <w:rPr>
                <w:rFonts w:hint="eastAsia"/>
                <w:lang w:val="en-US" w:eastAsia="zh-CN"/>
              </w:rPr>
              <w:t xml:space="preserve">4.3 </w:t>
            </w:r>
            <w:r>
              <w:rPr>
                <w:rFonts w:hint="eastAsia"/>
              </w:rPr>
              <w:t>条款</w:t>
            </w:r>
          </w:p>
        </w:tc>
        <w:tc>
          <w:tcPr>
            <w:tcW w:w="1590" w:type="dxa"/>
            <w:vMerge w:val="restart"/>
          </w:tcPr>
          <w:p>
            <w:r>
              <w:rPr/>
              <w:sym w:font="Wingdings 2" w:char="0052"/>
            </w:r>
            <w:r>
              <w:rPr>
                <w:rFonts w:hint="eastAsia"/>
              </w:rPr>
              <w:t>符合</w:t>
            </w:r>
          </w:p>
          <w:p>
            <w:r>
              <w:rPr>
                <w:rFonts w:hint="eastAsia"/>
              </w:rPr>
              <w:t>口不符合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vMerge w:val="continue"/>
          </w:tcPr>
          <w:p/>
        </w:tc>
        <w:tc>
          <w:tcPr>
            <w:tcW w:w="954" w:type="dxa"/>
            <w:gridSpan w:val="2"/>
            <w:vMerge w:val="continue"/>
          </w:tcPr>
          <w:p/>
        </w:tc>
        <w:tc>
          <w:tcPr>
            <w:tcW w:w="851" w:type="dxa"/>
          </w:tcPr>
          <w:p>
            <w:r>
              <w:rPr>
                <w:rFonts w:hint="eastAsia"/>
              </w:rPr>
              <w:t>运行证据</w:t>
            </w:r>
          </w:p>
        </w:tc>
        <w:tc>
          <w:tcPr>
            <w:tcW w:w="9296" w:type="dxa"/>
          </w:tcPr>
          <w:p>
            <w:pPr>
              <w:pStyle w:val="17"/>
              <w:adjustRightInd w:val="0"/>
              <w:snapToGrid w:val="0"/>
              <w:spacing w:line="360" w:lineRule="auto"/>
            </w:pPr>
            <w:r>
              <w:rPr>
                <w:rFonts w:hint="eastAsia" w:ascii="Times New Roman" w:hAnsi="Times New Roman"/>
              </w:rPr>
              <w:t>企业于</w:t>
            </w:r>
            <w:r>
              <w:rPr>
                <w:rFonts w:hint="eastAsia"/>
                <w:u w:val="single"/>
              </w:rPr>
              <w:t xml:space="preserve"> </w:t>
            </w:r>
            <w:r>
              <w:rPr>
                <w:color w:val="0000FF"/>
                <w:u w:val="single"/>
              </w:rPr>
              <w:t>2021</w:t>
            </w:r>
            <w:r>
              <w:rPr>
                <w:rFonts w:hint="eastAsia"/>
                <w:color w:val="0000FF"/>
                <w:u w:val="single"/>
              </w:rPr>
              <w:t>年7月导入至今，并于2022年1月1日进行了改版，</w:t>
            </w:r>
            <w:r>
              <w:rPr>
                <w:rFonts w:hint="eastAsia"/>
              </w:rPr>
              <w:t>建立了新版文件化HACCP体系；——【转版】</w:t>
            </w:r>
          </w:p>
          <w:p>
            <w:pPr>
              <w:pStyle w:val="17"/>
              <w:adjustRightInd w:val="0"/>
              <w:snapToGrid w:val="0"/>
              <w:spacing w:line="360" w:lineRule="auto"/>
              <w:rPr>
                <w:u w:val="single"/>
              </w:rPr>
            </w:pPr>
            <w:r>
              <w:rPr>
                <w:rFonts w:hint="eastAsia" w:ascii="Times New Roman" w:hAnsi="Times New Roman"/>
              </w:rPr>
              <w:t>提供所需的资源：</w:t>
            </w:r>
            <w:r>
              <w:rPr>
                <w:rFonts w:hint="eastAsia" w:hAnsi="宋体"/>
              </w:rPr>
              <w:sym w:font="Wingdings 2" w:char="0052"/>
            </w:r>
            <w:r>
              <w:rPr>
                <w:rFonts w:hint="eastAsia" w:ascii="Times New Roman" w:hAnsi="Times New Roman"/>
              </w:rPr>
              <w:t xml:space="preserve">充分  </w:t>
            </w:r>
            <w:r>
              <w:rPr>
                <w:rFonts w:hint="eastAsia" w:hAnsi="宋体"/>
              </w:rPr>
              <w:t>□</w:t>
            </w:r>
            <w:r>
              <w:rPr>
                <w:rFonts w:hint="eastAsia" w:ascii="Times New Roman" w:hAnsi="Times New Roman"/>
              </w:rPr>
              <w:t xml:space="preserve">基本充分  </w:t>
            </w:r>
            <w:r>
              <w:rPr>
                <w:rFonts w:hint="eastAsia" w:hAnsi="宋体"/>
              </w:rPr>
              <w:t>□不充分，说明</w:t>
            </w:r>
            <w:r>
              <w:rPr>
                <w:rFonts w:hint="eastAsia"/>
                <w:u w:val="single"/>
              </w:rPr>
              <w:t xml:space="preserve">                         ；</w:t>
            </w:r>
          </w:p>
          <w:p>
            <w:pPr>
              <w:pStyle w:val="17"/>
              <w:adjustRightInd w:val="0"/>
              <w:snapToGrid w:val="0"/>
              <w:spacing w:line="360" w:lineRule="auto"/>
              <w:rPr>
                <w:rFonts w:ascii="Times New Roman" w:hAnsi="Times New Roman"/>
              </w:rPr>
            </w:pPr>
            <w:r>
              <w:rPr>
                <w:rFonts w:hint="eastAsia" w:ascii="Times New Roman" w:hAnsi="Times New Roman"/>
              </w:rPr>
              <w:t>HACCP体系范围：</w:t>
            </w:r>
          </w:p>
          <w:p>
            <w:pPr>
              <w:pStyle w:val="17"/>
              <w:adjustRightInd w:val="0"/>
              <w:snapToGrid w:val="0"/>
              <w:spacing w:line="360" w:lineRule="auto"/>
              <w:rPr>
                <w:u w:val="single"/>
              </w:rPr>
            </w:pPr>
            <w:r>
              <w:rPr>
                <w:rFonts w:hint="eastAsia"/>
                <w:u w:val="single"/>
              </w:rPr>
              <w:t xml:space="preserve">  </w:t>
            </w:r>
            <w:r>
              <w:rPr>
                <w:rFonts w:hint="eastAsia"/>
                <w:color w:val="0000FF"/>
                <w:u w:val="single"/>
              </w:rPr>
              <w:t>位于浙江省杭州市淳安县临岐镇溪口村广兴路82号杭州千岛湖秋念食品有限公司烘烤生产车间的梅干菜饼生产</w:t>
            </w:r>
            <w:r>
              <w:rPr>
                <w:rFonts w:hint="eastAsia"/>
                <w:u w:val="single"/>
              </w:rPr>
              <w:t>；</w:t>
            </w:r>
          </w:p>
          <w:p>
            <w:pPr>
              <w:pStyle w:val="17"/>
              <w:adjustRightInd w:val="0"/>
              <w:snapToGrid w:val="0"/>
              <w:spacing w:line="360" w:lineRule="auto"/>
              <w:rPr>
                <w:rFonts w:ascii="Times New Roman" w:hAnsi="Times New Roman"/>
              </w:rPr>
            </w:pPr>
            <w:r>
              <w:rPr>
                <w:rFonts w:hint="eastAsia"/>
              </w:rPr>
              <w:t>在食品链中的位置，</w:t>
            </w:r>
            <w:r>
              <w:rPr>
                <w:rFonts w:hint="eastAsia" w:ascii="Times New Roman" w:hAnsi="Times New Roman"/>
              </w:rPr>
              <w:t>企业为：</w:t>
            </w:r>
          </w:p>
          <w:p>
            <w:pPr>
              <w:pStyle w:val="17"/>
              <w:adjustRightInd w:val="0"/>
              <w:snapToGrid w:val="0"/>
              <w:spacing w:line="360" w:lineRule="auto"/>
            </w:pPr>
            <w:r>
              <w:rPr>
                <w:rFonts w:hint="eastAsia" w:hAnsi="宋体"/>
              </w:rPr>
              <w:sym w:font="Wingdings 2" w:char="0052"/>
            </w:r>
            <w:r>
              <w:rPr>
                <w:rFonts w:hint="eastAsia"/>
              </w:rPr>
              <w:t xml:space="preserve">食品及其辅料的生产、加工 </w:t>
            </w:r>
            <w:r>
              <w:rPr>
                <w:rFonts w:hint="eastAsia" w:hAnsi="宋体"/>
              </w:rPr>
              <w:t>□</w:t>
            </w:r>
            <w:r>
              <w:rPr>
                <w:rFonts w:hint="eastAsia"/>
              </w:rPr>
              <w:t>分销、</w:t>
            </w:r>
            <w:r>
              <w:rPr>
                <w:rFonts w:hint="eastAsia" w:hAnsi="宋体"/>
              </w:rPr>
              <w:t>□</w:t>
            </w:r>
            <w:r>
              <w:rPr>
                <w:rFonts w:hint="eastAsia"/>
              </w:rPr>
              <w:t>贮存、</w:t>
            </w:r>
            <w:r>
              <w:rPr>
                <w:rFonts w:hint="eastAsia" w:hAnsi="宋体"/>
              </w:rPr>
              <w:t>□</w:t>
            </w:r>
            <w:r>
              <w:rPr>
                <w:rFonts w:hint="eastAsia"/>
              </w:rPr>
              <w:t>处理、</w:t>
            </w:r>
            <w:r>
              <w:rPr>
                <w:rFonts w:hint="eastAsia" w:hAnsi="宋体"/>
              </w:rPr>
              <w:t>□</w:t>
            </w:r>
            <w:r>
              <w:rPr>
                <w:rFonts w:hint="eastAsia"/>
              </w:rPr>
              <w:t>饲料生产、</w:t>
            </w:r>
            <w:r>
              <w:rPr>
                <w:rFonts w:hint="eastAsia" w:hAnsi="宋体"/>
              </w:rPr>
              <w:t>□</w:t>
            </w:r>
            <w:r>
              <w:rPr>
                <w:rFonts w:hint="eastAsia"/>
              </w:rPr>
              <w:t>食品接触材料、</w:t>
            </w:r>
            <w:r>
              <w:rPr>
                <w:rFonts w:hint="eastAsia" w:hAnsi="宋体"/>
              </w:rPr>
              <w:t>□</w:t>
            </w:r>
            <w:r>
              <w:rPr>
                <w:rFonts w:hint="eastAsia"/>
              </w:rPr>
              <w:t>生产服务提供</w:t>
            </w:r>
          </w:p>
          <w:p>
            <w:pPr>
              <w:pStyle w:val="17"/>
              <w:adjustRightInd w:val="0"/>
              <w:snapToGrid w:val="0"/>
              <w:spacing w:line="360" w:lineRule="auto"/>
              <w:rPr>
                <w:u w:val="single"/>
              </w:rPr>
            </w:pPr>
            <w:r>
              <w:rPr>
                <w:rFonts w:hint="eastAsia"/>
              </w:rPr>
              <w:t>外包过程包括：</w:t>
            </w:r>
            <w:r>
              <w:rPr>
                <w:rFonts w:hint="eastAsia"/>
                <w:u w:val="single"/>
              </w:rPr>
              <w:t xml:space="preserve">—— </w:t>
            </w:r>
            <w:r>
              <w:rPr>
                <w:u w:val="single"/>
              </w:rPr>
              <w:t xml:space="preserve"> </w:t>
            </w:r>
          </w:p>
          <w:p>
            <w:pPr>
              <w:spacing w:line="360" w:lineRule="auto"/>
            </w:pPr>
            <w:r>
              <w:rPr>
                <w:rFonts w:hint="eastAsia"/>
              </w:rPr>
              <w:t>是否发生食品安全系统性偏差，</w:t>
            </w:r>
            <w:r>
              <w:rPr>
                <w:rFonts w:hint="eastAsia" w:ascii="宋体" w:hAnsi="宋体"/>
              </w:rPr>
              <w:t xml:space="preserve">□ </w:t>
            </w:r>
            <w:r>
              <w:rPr>
                <w:rFonts w:hint="eastAsia"/>
              </w:rPr>
              <w:t xml:space="preserve">是   </w:t>
            </w:r>
            <w:r>
              <w:rPr>
                <w:rFonts w:hint="eastAsia" w:ascii="宋体" w:hAnsi="宋体"/>
              </w:rPr>
              <w:t xml:space="preserve">☑ </w:t>
            </w:r>
            <w:r>
              <w:rPr>
                <w:rFonts w:hint="eastAsia"/>
              </w:rPr>
              <w:t>否</w:t>
            </w:r>
          </w:p>
          <w:p>
            <w:pPr>
              <w:spacing w:line="360" w:lineRule="auto"/>
              <w:rPr>
                <w:rFonts w:hint="eastAsia" w:eastAsia="宋体"/>
                <w:lang w:eastAsia="zh-CN"/>
              </w:rPr>
            </w:pPr>
            <w:r>
              <w:rPr>
                <w:rFonts w:hint="eastAsia"/>
              </w:rPr>
              <w:t>是否对HACCP计划进行重新确认，持续改进HACCP体系。</w:t>
            </w:r>
            <w:r>
              <w:rPr>
                <w:rFonts w:hint="eastAsia" w:ascii="宋体" w:hAnsi="宋体"/>
              </w:rPr>
              <w:sym w:font="Wingdings 2" w:char="0052"/>
            </w:r>
            <w:r>
              <w:rPr>
                <w:rFonts w:hint="eastAsia" w:ascii="宋体" w:hAnsi="宋体"/>
              </w:rPr>
              <w:t xml:space="preserve"> </w:t>
            </w:r>
            <w:r>
              <w:rPr>
                <w:rFonts w:hint="eastAsia"/>
              </w:rPr>
              <w:t xml:space="preserve">是，见4.4条款审核记录   </w:t>
            </w:r>
            <w:r>
              <w:rPr>
                <w:rFonts w:hint="eastAsia" w:ascii="宋体" w:hAnsi="宋体"/>
              </w:rPr>
              <w:sym w:font="Wingdings 2" w:char="00A3"/>
            </w:r>
            <w:r>
              <w:rPr>
                <w:rFonts w:hint="eastAsia" w:ascii="宋体" w:hAnsi="宋体"/>
              </w:rPr>
              <w:t xml:space="preserve"> </w:t>
            </w:r>
            <w:r>
              <w:rPr>
                <w:rFonts w:hint="eastAsia"/>
              </w:rPr>
              <w:t>否</w:t>
            </w:r>
            <w:r>
              <w:rPr>
                <w:rFonts w:hint="eastAsia"/>
                <w:lang w:val="en-US" w:eastAsia="zh-CN"/>
              </w:rPr>
              <w:t xml:space="preserve"> </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vMerge w:val="restart"/>
          </w:tcPr>
          <w:p>
            <w:r>
              <w:rPr>
                <w:rFonts w:hint="eastAsia"/>
              </w:rPr>
              <w:t>领导作用与承诺</w:t>
            </w:r>
          </w:p>
        </w:tc>
        <w:tc>
          <w:tcPr>
            <w:tcW w:w="954" w:type="dxa"/>
            <w:gridSpan w:val="2"/>
            <w:vMerge w:val="restart"/>
          </w:tcPr>
          <w:p>
            <w:r>
              <w:rPr>
                <w:rFonts w:hint="eastAsia"/>
              </w:rPr>
              <w:t>F5.1</w:t>
            </w:r>
          </w:p>
          <w:p/>
        </w:tc>
        <w:tc>
          <w:tcPr>
            <w:tcW w:w="851" w:type="dxa"/>
          </w:tcPr>
          <w:p>
            <w:r>
              <w:rPr>
                <w:rFonts w:hint="eastAsia"/>
              </w:rPr>
              <w:t>文件名称</w:t>
            </w:r>
          </w:p>
        </w:tc>
        <w:tc>
          <w:tcPr>
            <w:tcW w:w="9296" w:type="dxa"/>
          </w:tcPr>
          <w:p>
            <w:r>
              <w:rPr>
                <w:rFonts w:hint="eastAsia"/>
              </w:rPr>
              <w:t>如：</w:t>
            </w:r>
            <w:r>
              <w:rPr/>
              <w:sym w:font="Wingdings 2" w:char="0052"/>
            </w:r>
            <w:r>
              <w:rPr>
                <w:rFonts w:hint="eastAsia"/>
              </w:rPr>
              <w:t>食品安全管理手册第5.1章和“总经理岗位职责”</w:t>
            </w:r>
          </w:p>
        </w:tc>
        <w:tc>
          <w:tcPr>
            <w:tcW w:w="1590" w:type="dxa"/>
            <w:vMerge w:val="restart"/>
          </w:tcPr>
          <w:p>
            <w:r>
              <w:rPr/>
              <w:sym w:font="Wingdings 2" w:char="0052"/>
            </w:r>
            <w:r>
              <w:rPr>
                <w:rFonts w:hint="eastAsia"/>
              </w:rPr>
              <w:t>符合</w:t>
            </w:r>
          </w:p>
          <w:p>
            <w:r>
              <w:rPr>
                <w:rFonts w:hint="eastAsia"/>
              </w:rPr>
              <w:t>口不符合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vMerge w:val="continue"/>
          </w:tcPr>
          <w:p/>
        </w:tc>
        <w:tc>
          <w:tcPr>
            <w:tcW w:w="954" w:type="dxa"/>
            <w:gridSpan w:val="2"/>
            <w:vMerge w:val="continue"/>
          </w:tcPr>
          <w:p/>
        </w:tc>
        <w:tc>
          <w:tcPr>
            <w:tcW w:w="851" w:type="dxa"/>
          </w:tcPr>
          <w:p>
            <w:r>
              <w:rPr>
                <w:rFonts w:hint="eastAsia"/>
              </w:rPr>
              <w:t>运行证据</w:t>
            </w:r>
          </w:p>
        </w:tc>
        <w:tc>
          <w:tcPr>
            <w:tcW w:w="9296" w:type="dxa"/>
          </w:tcPr>
          <w:p>
            <w:pPr>
              <w:rPr>
                <w:color w:val="000000"/>
                <w:szCs w:val="21"/>
              </w:rPr>
            </w:pPr>
            <w:r>
              <w:rPr>
                <w:rFonts w:hint="eastAsia"/>
                <w:color w:val="000000"/>
                <w:szCs w:val="21"/>
              </w:rPr>
              <w:t xml:space="preserve"> 与最高管理者沟通其领导作用与承诺：</w:t>
            </w:r>
          </w:p>
          <w:p>
            <w:pPr>
              <w:rPr>
                <w:color w:val="000000"/>
                <w:szCs w:val="21"/>
                <w:shd w:val="clear" w:color="FFFFFF" w:fill="D9D9D9"/>
              </w:rPr>
            </w:pPr>
            <w:r>
              <w:rPr>
                <w:rFonts w:hint="eastAsia"/>
                <w:color w:val="000000"/>
                <w:szCs w:val="21"/>
                <w:shd w:val="clear" w:color="FFFFFF" w:fill="D9D9D9"/>
              </w:rPr>
              <w:t>2018版标准</w:t>
            </w:r>
          </w:p>
          <w:p>
            <w:pPr>
              <w:rPr>
                <w:color w:val="000000"/>
                <w:szCs w:val="21"/>
              </w:rPr>
            </w:pPr>
            <w:r>
              <w:rPr>
                <w:rFonts w:hint="eastAsia"/>
                <w:color w:val="000000"/>
                <w:szCs w:val="21"/>
              </w:rPr>
              <w:sym w:font="Wingdings" w:char="00FE"/>
            </w:r>
            <w:r>
              <w:rPr>
                <w:rFonts w:hint="eastAsia"/>
                <w:b/>
                <w:bCs/>
                <w:color w:val="000000"/>
                <w:szCs w:val="21"/>
              </w:rPr>
              <w:t xml:space="preserve"> 确保为食品安全管理体系制定食品安全方针和食品安全目标， 并与组织的战略方向相一致；</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 符合食品安全管理体系要求、 法律法规要求和与食品安全有关的顾客要求</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确保对FSMS进行评估和保持，以实现其预期结果</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pPr>
              <w:rPr>
                <w:color w:val="000000"/>
                <w:szCs w:val="21"/>
              </w:rPr>
            </w:pPr>
            <w:r>
              <w:rPr>
                <w:rFonts w:hint="eastAsia"/>
                <w:color w:val="000000"/>
                <w:szCs w:val="21"/>
              </w:rPr>
              <w:sym w:font="Wingdings" w:char="00A8"/>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vMerge w:val="restart"/>
          </w:tcPr>
          <w:p>
            <w:r>
              <w:rPr>
                <w:rFonts w:hint="eastAsia"/>
              </w:rPr>
              <w:t>管理职责</w:t>
            </w:r>
          </w:p>
          <w:p>
            <w:r>
              <w:rPr>
                <w:rFonts w:hint="eastAsia"/>
              </w:rPr>
              <w:t>管理承诺</w:t>
            </w:r>
          </w:p>
        </w:tc>
        <w:tc>
          <w:tcPr>
            <w:tcW w:w="954" w:type="dxa"/>
            <w:gridSpan w:val="2"/>
            <w:vMerge w:val="restart"/>
          </w:tcPr>
          <w:p>
            <w:r>
              <w:rPr>
                <w:rFonts w:hint="eastAsia"/>
              </w:rPr>
              <w:t>H(V1.0)</w:t>
            </w:r>
          </w:p>
          <w:p>
            <w:r>
              <w:rPr>
                <w:rFonts w:hint="eastAsia"/>
              </w:rPr>
              <w:t>2.1</w:t>
            </w:r>
          </w:p>
        </w:tc>
        <w:tc>
          <w:tcPr>
            <w:tcW w:w="851" w:type="dxa"/>
          </w:tcPr>
          <w:p>
            <w:r>
              <w:rPr>
                <w:rFonts w:hint="eastAsia"/>
              </w:rPr>
              <w:t>文件名称</w:t>
            </w:r>
          </w:p>
        </w:tc>
        <w:tc>
          <w:tcPr>
            <w:tcW w:w="9296" w:type="dxa"/>
          </w:tcPr>
          <w:p>
            <w:pPr>
              <w:spacing w:line="360" w:lineRule="auto"/>
            </w:pPr>
            <w:r>
              <w:rPr/>
              <w:sym w:font="Wingdings 2" w:char="0052"/>
            </w:r>
            <w:r>
              <w:rPr>
                <w:rFonts w:hint="eastAsia"/>
              </w:rPr>
              <w:t>《食品安全管理手册》</w:t>
            </w:r>
            <w:r>
              <w:rPr>
                <w:rFonts w:hint="eastAsia"/>
                <w:lang w:val="en-US" w:eastAsia="zh-CN"/>
              </w:rPr>
              <w:t xml:space="preserve">5.1 </w:t>
            </w:r>
            <w:r>
              <w:rPr>
                <w:rFonts w:hint="eastAsia"/>
              </w:rPr>
              <w:t>条款</w:t>
            </w:r>
          </w:p>
        </w:tc>
        <w:tc>
          <w:tcPr>
            <w:tcW w:w="1590" w:type="dxa"/>
            <w:vMerge w:val="restart"/>
          </w:tcPr>
          <w:p>
            <w:r>
              <w:rPr/>
              <w:sym w:font="Wingdings 2" w:char="0052"/>
            </w:r>
            <w:r>
              <w:rPr>
                <w:rFonts w:hint="eastAsia"/>
              </w:rPr>
              <w:t>符合</w:t>
            </w:r>
          </w:p>
          <w:p>
            <w:r>
              <w:rPr>
                <w:rFonts w:hint="eastAsia"/>
              </w:rPr>
              <w:t>口不符合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vMerge w:val="continue"/>
          </w:tcPr>
          <w:p/>
        </w:tc>
        <w:tc>
          <w:tcPr>
            <w:tcW w:w="954" w:type="dxa"/>
            <w:gridSpan w:val="2"/>
            <w:vMerge w:val="continue"/>
          </w:tcPr>
          <w:p/>
        </w:tc>
        <w:tc>
          <w:tcPr>
            <w:tcW w:w="851" w:type="dxa"/>
          </w:tcPr>
          <w:p>
            <w:r>
              <w:rPr>
                <w:rFonts w:hint="eastAsia"/>
              </w:rPr>
              <w:t>运行证据</w:t>
            </w:r>
          </w:p>
        </w:tc>
        <w:tc>
          <w:tcPr>
            <w:tcW w:w="9296" w:type="dxa"/>
          </w:tcPr>
          <w:p>
            <w:pPr>
              <w:spacing w:line="360" w:lineRule="auto"/>
            </w:pPr>
            <w:r>
              <w:rPr>
                <w:rFonts w:hint="eastAsia"/>
              </w:rPr>
              <w:t>最高管理者应通过以下活动，提供建立和实施HACCP体系所作承诺的证据：</w:t>
            </w:r>
          </w:p>
          <w:p>
            <w:pPr>
              <w:spacing w:line="360" w:lineRule="auto"/>
            </w:pPr>
            <w:r>
              <w:rPr>
                <w:rFonts w:hint="eastAsia"/>
              </w:rPr>
              <w:sym w:font="Wingdings" w:char="00FE"/>
            </w:r>
            <w:r>
              <w:t xml:space="preserve"> </w:t>
            </w:r>
            <w:r>
              <w:rPr>
                <w:rFonts w:hint="eastAsia"/>
              </w:rPr>
              <w:t>对HACCP体系的有效性负责；</w:t>
            </w:r>
          </w:p>
          <w:p>
            <w:pPr>
              <w:spacing w:line="360" w:lineRule="auto"/>
            </w:pPr>
            <w:r>
              <w:rPr>
                <w:rFonts w:hint="eastAsia"/>
              </w:rPr>
              <w:sym w:font="Wingdings" w:char="00FE"/>
            </w:r>
            <w:r>
              <w:t xml:space="preserve"> </w:t>
            </w:r>
            <w:r>
              <w:rPr>
                <w:rFonts w:hint="eastAsia"/>
              </w:rPr>
              <w:t>将满足顾客和法律法规对食品安全要求的重要性传达到企业的各级人员；</w:t>
            </w:r>
          </w:p>
          <w:p>
            <w:pPr>
              <w:spacing w:line="360" w:lineRule="auto"/>
            </w:pPr>
            <w:r>
              <w:rPr>
                <w:rFonts w:hint="eastAsia"/>
              </w:rPr>
              <w:sym w:font="Wingdings" w:char="00FE"/>
            </w:r>
            <w:r>
              <w:t xml:space="preserve"> </w:t>
            </w:r>
            <w:r>
              <w:rPr>
                <w:rFonts w:hint="eastAsia"/>
              </w:rPr>
              <w:t>确保制定的食品安全方针和目标与企业的战略方向一致；</w:t>
            </w:r>
          </w:p>
          <w:p>
            <w:pPr>
              <w:spacing w:line="360" w:lineRule="auto"/>
            </w:pPr>
            <w:r>
              <w:rPr>
                <w:rFonts w:hint="eastAsia"/>
              </w:rPr>
              <w:sym w:font="Wingdings" w:char="00FE"/>
            </w:r>
            <w:r>
              <w:t xml:space="preserve"> </w:t>
            </w:r>
            <w:r>
              <w:rPr>
                <w:rFonts w:hint="eastAsia"/>
              </w:rPr>
              <w:t>确保将HACCP体系的要求整合到企业的运营管理之中；</w:t>
            </w:r>
          </w:p>
          <w:p>
            <w:pPr>
              <w:spacing w:line="360" w:lineRule="auto"/>
            </w:pPr>
            <w:r>
              <w:rPr>
                <w:rFonts w:hint="eastAsia"/>
              </w:rPr>
              <w:sym w:font="Wingdings" w:char="00FE"/>
            </w:r>
            <w:r>
              <w:t xml:space="preserve"> </w:t>
            </w:r>
            <w:r>
              <w:rPr>
                <w:rFonts w:hint="eastAsia"/>
              </w:rPr>
              <w:t>确保企业食品安全文化的推行；</w:t>
            </w:r>
          </w:p>
          <w:p>
            <w:pPr>
              <w:spacing w:line="360" w:lineRule="auto"/>
            </w:pPr>
            <w:r>
              <w:rPr>
                <w:rFonts w:hint="eastAsia"/>
              </w:rPr>
              <w:sym w:font="Wingdings" w:char="00FE"/>
            </w:r>
            <w:r>
              <w:t xml:space="preserve"> </w:t>
            </w:r>
            <w:r>
              <w:rPr>
                <w:rFonts w:hint="eastAsia"/>
              </w:rPr>
              <w:t>进行管理评审；</w:t>
            </w:r>
          </w:p>
          <w:p>
            <w:pPr>
              <w:spacing w:line="360" w:lineRule="auto"/>
            </w:pPr>
            <w:r>
              <w:rPr>
                <w:rFonts w:hint="eastAsia"/>
              </w:rPr>
              <w:sym w:font="Wingdings" w:char="00FE"/>
            </w:r>
            <w:r>
              <w:t xml:space="preserve"> </w:t>
            </w:r>
            <w:r>
              <w:rPr>
                <w:rFonts w:hint="eastAsia"/>
              </w:rPr>
              <w:t>确保各级员工关注食品安全问题，并鼓励有效的内部报告；</w:t>
            </w:r>
          </w:p>
          <w:p>
            <w:pPr>
              <w:spacing w:line="360" w:lineRule="auto"/>
            </w:pPr>
            <w:r>
              <w:rPr>
                <w:rFonts w:hint="eastAsia"/>
              </w:rPr>
              <w:sym w:font="Wingdings" w:char="00FE"/>
            </w:r>
            <w:r>
              <w:t xml:space="preserve"> </w:t>
            </w:r>
            <w:r>
              <w:rPr>
                <w:rFonts w:hint="eastAsia"/>
              </w:rPr>
              <w:t>确保资源的获得。</w:t>
            </w:r>
          </w:p>
          <w:p>
            <w:pPr>
              <w:spacing w:line="360" w:lineRule="auto"/>
            </w:pPr>
            <w:r>
              <w:rPr>
                <w:rFonts w:hint="eastAsia"/>
              </w:rPr>
              <w:sym w:font="Wingdings" w:char="00FE"/>
            </w:r>
            <w:r>
              <w:rPr>
                <w:rFonts w:hint="eastAsia"/>
                <w:color w:val="000000"/>
                <w:szCs w:val="21"/>
              </w:rPr>
              <w:t>覆盖了标准第</w:t>
            </w:r>
            <w:r>
              <w:rPr>
                <w:color w:val="000000"/>
                <w:szCs w:val="21"/>
              </w:rPr>
              <w:t>2</w:t>
            </w:r>
            <w:r>
              <w:rPr>
                <w:rFonts w:hint="eastAsia"/>
                <w:color w:val="000000"/>
                <w:szCs w:val="21"/>
              </w:rPr>
              <w:t>.1章的全面要求，</w:t>
            </w:r>
            <w:r>
              <w:rPr>
                <w:rFonts w:hint="eastAsia"/>
                <w:color w:val="000000"/>
                <w:szCs w:val="21"/>
              </w:rPr>
              <w:sym w:font="Wingdings" w:char="00A8"/>
            </w:r>
            <w:r>
              <w:rPr>
                <w:rFonts w:hint="eastAsia"/>
                <w:color w:val="000000"/>
                <w:szCs w:val="21"/>
              </w:rPr>
              <w:t xml:space="preserve"> 未覆盖标准第</w:t>
            </w:r>
            <w:r>
              <w:rPr>
                <w:color w:val="000000"/>
                <w:szCs w:val="21"/>
              </w:rPr>
              <w:t>2</w:t>
            </w:r>
            <w:r>
              <w:rPr>
                <w:rFonts w:hint="eastAsia"/>
                <w:color w:val="000000"/>
                <w:szCs w:val="21"/>
              </w:rPr>
              <w:t>.1章的全面要求，缺少：</w:t>
            </w:r>
            <w:r>
              <w:rPr>
                <w:rFonts w:hint="eastAsia"/>
                <w:color w:val="000000"/>
                <w:szCs w:val="21"/>
                <w:u w:val="single"/>
              </w:rPr>
              <w:t xml:space="preserve">         </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vMerge w:val="restart"/>
          </w:tcPr>
          <w:p>
            <w:r>
              <w:rPr>
                <w:rFonts w:hint="eastAsia"/>
              </w:rPr>
              <w:t>合规义务</w:t>
            </w:r>
          </w:p>
          <w:p/>
        </w:tc>
        <w:tc>
          <w:tcPr>
            <w:tcW w:w="954" w:type="dxa"/>
            <w:gridSpan w:val="2"/>
            <w:vMerge w:val="restart"/>
          </w:tcPr>
          <w:p>
            <w:r>
              <w:rPr>
                <w:rFonts w:hint="eastAsia"/>
              </w:rPr>
              <w:t>H(V1.0)</w:t>
            </w:r>
          </w:p>
          <w:p>
            <w:pPr>
              <w:rPr>
                <w:rFonts w:hint="eastAsia"/>
              </w:rPr>
            </w:pPr>
            <w:r>
              <w:rPr>
                <w:rFonts w:hint="eastAsia"/>
              </w:rPr>
              <w:t xml:space="preserve">2.2 </w:t>
            </w:r>
          </w:p>
        </w:tc>
        <w:tc>
          <w:tcPr>
            <w:tcW w:w="851" w:type="dxa"/>
          </w:tcPr>
          <w:p>
            <w:r>
              <w:rPr>
                <w:rFonts w:hint="eastAsia"/>
              </w:rPr>
              <w:t>文件名称</w:t>
            </w:r>
          </w:p>
        </w:tc>
        <w:tc>
          <w:tcPr>
            <w:tcW w:w="9296" w:type="dxa"/>
          </w:tcPr>
          <w:p>
            <w:r>
              <w:rPr/>
              <w:sym w:font="Wingdings 2" w:char="0052"/>
            </w:r>
            <w:r>
              <w:rPr>
                <w:rFonts w:hint="eastAsia"/>
              </w:rPr>
              <w:t xml:space="preserve">《食品安全管理手册》 </w:t>
            </w:r>
            <w:r>
              <w:t>5.4</w:t>
            </w:r>
            <w:r>
              <w:rPr>
                <w:rFonts w:hint="eastAsia"/>
              </w:rPr>
              <w:t>条款</w:t>
            </w:r>
          </w:p>
        </w:tc>
        <w:tc>
          <w:tcPr>
            <w:tcW w:w="1590" w:type="dxa"/>
            <w:vMerge w:val="restart"/>
          </w:tcPr>
          <w:p>
            <w:r>
              <w:rPr/>
              <w:sym w:font="Wingdings 2" w:char="0052"/>
            </w:r>
            <w:r>
              <w:rPr>
                <w:rFonts w:hint="eastAsia"/>
              </w:rPr>
              <w:t>符合</w:t>
            </w:r>
          </w:p>
          <w:p>
            <w:r>
              <w:rPr>
                <w:rFonts w:hint="eastAsia"/>
              </w:rPr>
              <w:t>口不符合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vMerge w:val="continue"/>
          </w:tcPr>
          <w:p/>
        </w:tc>
        <w:tc>
          <w:tcPr>
            <w:tcW w:w="954" w:type="dxa"/>
            <w:gridSpan w:val="2"/>
            <w:vMerge w:val="continue"/>
          </w:tcPr>
          <w:p/>
        </w:tc>
        <w:tc>
          <w:tcPr>
            <w:tcW w:w="851" w:type="dxa"/>
          </w:tcPr>
          <w:p>
            <w:r>
              <w:rPr>
                <w:rFonts w:hint="eastAsia"/>
              </w:rPr>
              <w:t>运行证据</w:t>
            </w:r>
          </w:p>
        </w:tc>
        <w:tc>
          <w:tcPr>
            <w:tcW w:w="9296" w:type="dxa"/>
          </w:tcPr>
          <w:p>
            <w:r>
              <w:rPr>
                <w:rFonts w:hint="eastAsia"/>
              </w:rPr>
              <w:t>查看HACCP相关的《法律法规清单》</w:t>
            </w:r>
          </w:p>
          <w:p>
            <w:r>
              <w:rPr>
                <w:rFonts w:hint="eastAsia"/>
              </w:rPr>
              <w:sym w:font="Wingdings" w:char="00FE"/>
            </w:r>
            <w:r>
              <w:t xml:space="preserve"> </w:t>
            </w:r>
            <w:r>
              <w:rPr>
                <w:rFonts w:hint="eastAsia"/>
              </w:rPr>
              <w:t xml:space="preserve">全面 </w:t>
            </w:r>
            <w:r>
              <w:t xml:space="preserve"> </w:t>
            </w:r>
            <w:r>
              <w:rPr>
                <w:rFonts w:hint="eastAsia"/>
              </w:rPr>
              <w:sym w:font="Wingdings" w:char="00A8"/>
            </w:r>
            <w:r>
              <w:rPr>
                <w:rFonts w:hint="eastAsia"/>
              </w:rPr>
              <w:t>不全面，说明：</w:t>
            </w:r>
            <w:r>
              <w:rPr>
                <w:rFonts w:hint="eastAsia"/>
                <w:u w:val="single"/>
              </w:rPr>
              <w:t xml:space="preserve"> </w:t>
            </w:r>
            <w:r>
              <w:rPr>
                <w:u w:val="single"/>
              </w:rPr>
              <w:t xml:space="preserve">                           </w:t>
            </w:r>
            <w:r>
              <w:t xml:space="preserve">       </w:t>
            </w:r>
          </w:p>
          <w:p>
            <w:r>
              <w:rPr>
                <w:rFonts w:hint="eastAsia"/>
              </w:rPr>
              <w:sym w:font="Wingdings" w:char="00FE"/>
            </w:r>
            <w:r>
              <w:t xml:space="preserve"> </w:t>
            </w:r>
            <w:r>
              <w:rPr>
                <w:rFonts w:hint="eastAsia"/>
              </w:rPr>
              <w:t xml:space="preserve">现行有效 </w:t>
            </w:r>
            <w:r>
              <w:t xml:space="preserve"> </w:t>
            </w:r>
            <w:r>
              <w:rPr>
                <w:rFonts w:hint="eastAsia"/>
              </w:rPr>
              <w:sym w:font="Wingdings" w:char="00A8"/>
            </w:r>
            <w:r>
              <w:rPr>
                <w:rFonts w:hint="eastAsia"/>
              </w:rPr>
              <w:t>有实效法规，说明：</w:t>
            </w:r>
            <w:r>
              <w:rPr>
                <w:rFonts w:hint="eastAsia"/>
                <w:u w:val="single"/>
              </w:rPr>
              <w:t xml:space="preserve"> </w:t>
            </w:r>
            <w:r>
              <w:rPr>
                <w:u w:val="single"/>
              </w:rPr>
              <w:t xml:space="preserve">                           </w:t>
            </w:r>
          </w:p>
          <w:p/>
          <w:p>
            <w:r>
              <w:rPr>
                <w:rFonts w:hint="eastAsia"/>
              </w:rPr>
              <w:t>查看HACCP相关的《相关方期望要求识别表》（包括顾客要求）</w:t>
            </w:r>
          </w:p>
          <w:p>
            <w:pPr>
              <w:rPr>
                <w:u w:val="single"/>
              </w:rPr>
            </w:pPr>
            <w:r>
              <w:rPr>
                <w:rFonts w:hint="eastAsia"/>
              </w:rPr>
              <w:sym w:font="Wingdings" w:char="00FE"/>
            </w:r>
            <w:r>
              <w:t xml:space="preserve"> </w:t>
            </w:r>
            <w:r>
              <w:rPr>
                <w:rFonts w:hint="eastAsia"/>
              </w:rPr>
              <w:t xml:space="preserve">全面 </w:t>
            </w:r>
            <w:r>
              <w:t xml:space="preserve"> </w:t>
            </w:r>
            <w:r>
              <w:rPr>
                <w:rFonts w:hint="eastAsia"/>
              </w:rPr>
              <w:sym w:font="Wingdings" w:char="00A8"/>
            </w:r>
            <w:r>
              <w:rPr>
                <w:rFonts w:hint="eastAsia"/>
              </w:rPr>
              <w:t>不全面，说明：</w:t>
            </w:r>
            <w:r>
              <w:rPr>
                <w:rFonts w:hint="eastAsia"/>
                <w:u w:val="single"/>
              </w:rPr>
              <w:t xml:space="preserve"> </w:t>
            </w:r>
            <w:r>
              <w:rPr>
                <w:u w:val="single"/>
              </w:rPr>
              <w:t xml:space="preserve">                           </w:t>
            </w:r>
          </w:p>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3370"/>
              <w:gridCol w:w="4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cyan"/>
                    </w:rPr>
                  </w:pPr>
                  <w:r>
                    <w:rPr>
                      <w:rFonts w:hint="eastAsia"/>
                    </w:rPr>
                    <w:t>重要的相关方</w:t>
                  </w:r>
                </w:p>
              </w:tc>
              <w:tc>
                <w:tcPr>
                  <w:tcW w:w="3370" w:type="dxa"/>
                </w:tcPr>
                <w:p>
                  <w:pPr>
                    <w:rPr>
                      <w:highlight w:val="cyan"/>
                    </w:rPr>
                  </w:pPr>
                  <w:r>
                    <w:rPr>
                      <w:rFonts w:hint="eastAsia"/>
                    </w:rPr>
                    <w:t>相关方名称举例</w:t>
                  </w:r>
                </w:p>
              </w:tc>
              <w:tc>
                <w:tcPr>
                  <w:tcW w:w="4060"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52"/>
                  </w:r>
                  <w:r>
                    <w:rPr>
                      <w:rFonts w:hint="eastAsia"/>
                    </w:rPr>
                    <w:t>主管部门</w:t>
                  </w:r>
                </w:p>
              </w:tc>
              <w:tc>
                <w:tcPr>
                  <w:tcW w:w="3370" w:type="dxa"/>
                </w:tcPr>
                <w:p>
                  <w:pPr>
                    <w:rPr>
                      <w:color w:val="0000FF"/>
                    </w:rPr>
                  </w:pPr>
                  <w:r>
                    <w:rPr>
                      <w:rFonts w:hint="eastAsia"/>
                    </w:rPr>
                    <w:t>杭州市淳安县市场</w:t>
                  </w:r>
                  <w:r>
                    <w:t>监</w:t>
                  </w:r>
                  <w:r>
                    <w:rPr>
                      <w:rFonts w:hint="eastAsia"/>
                    </w:rPr>
                    <w:t>督</w:t>
                  </w:r>
                  <w:r>
                    <w:t>管理局</w:t>
                  </w:r>
                </w:p>
              </w:tc>
              <w:tc>
                <w:tcPr>
                  <w:tcW w:w="4060" w:type="dxa"/>
                </w:tcPr>
                <w:p>
                  <w:r>
                    <w:rPr>
                      <w:rFonts w:hint="eastAsia"/>
                    </w:rPr>
                    <w:sym w:font="Wingdings 2" w:char="0052"/>
                  </w:r>
                  <w:r>
                    <w:rPr>
                      <w:rFonts w:hint="eastAsia"/>
                    </w:rPr>
                    <w:t>遵守质量/食品安全相关的法律法规</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52"/>
                  </w:r>
                  <w:r>
                    <w:rPr>
                      <w:rFonts w:hint="eastAsia"/>
                    </w:rPr>
                    <w:t>供方</w:t>
                  </w:r>
                </w:p>
              </w:tc>
              <w:tc>
                <w:tcPr>
                  <w:tcW w:w="3370" w:type="dxa"/>
                </w:tcPr>
                <w:p>
                  <w:pPr>
                    <w:pStyle w:val="6"/>
                    <w:rPr>
                      <w:sz w:val="21"/>
                      <w:szCs w:val="20"/>
                    </w:rPr>
                  </w:pPr>
                  <w:r>
                    <w:rPr>
                      <w:rFonts w:hint="eastAsia"/>
                      <w:sz w:val="21"/>
                      <w:szCs w:val="20"/>
                    </w:rPr>
                    <w:t>浙江萧翔新材料科技有限公司</w:t>
                  </w:r>
                </w:p>
                <w:p>
                  <w:pPr>
                    <w:pStyle w:val="6"/>
                    <w:rPr>
                      <w:sz w:val="21"/>
                      <w:szCs w:val="20"/>
                    </w:rPr>
                  </w:pPr>
                  <w:r>
                    <w:rPr>
                      <w:rFonts w:hint="eastAsia"/>
                      <w:sz w:val="21"/>
                      <w:szCs w:val="20"/>
                    </w:rPr>
                    <w:t>临沂新程金锣制品集团有限公司</w:t>
                  </w:r>
                </w:p>
                <w:p>
                  <w:pPr>
                    <w:pStyle w:val="6"/>
                    <w:rPr>
                      <w:sz w:val="21"/>
                      <w:szCs w:val="20"/>
                    </w:rPr>
                  </w:pPr>
                  <w:r>
                    <w:rPr>
                      <w:rFonts w:hint="eastAsia"/>
                      <w:sz w:val="21"/>
                      <w:szCs w:val="20"/>
                    </w:rPr>
                    <w:t>浙江国良干菜调味品有限公司</w:t>
                  </w:r>
                </w:p>
                <w:p>
                  <w:pPr>
                    <w:rPr>
                      <w:color w:val="0000FF"/>
                    </w:rPr>
                  </w:pPr>
                  <w:r>
                    <w:rPr>
                      <w:rFonts w:hint="eastAsia"/>
                    </w:rPr>
                    <w:t>沧州卓亿塑业有限公司</w:t>
                  </w:r>
                </w:p>
              </w:tc>
              <w:tc>
                <w:tcPr>
                  <w:tcW w:w="4060" w:type="dxa"/>
                </w:tcPr>
                <w:p>
                  <w:r>
                    <w:rPr>
                      <w:rFonts w:hint="eastAsia"/>
                    </w:rPr>
                    <w:sym w:font="Wingdings 2" w:char="0052"/>
                  </w:r>
                  <w:r>
                    <w:rPr>
                      <w:rFonts w:hint="eastAsia"/>
                    </w:rPr>
                    <w:t>组织的持续经营、明示采购要求</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52"/>
                  </w:r>
                  <w:r>
                    <w:rPr>
                      <w:rFonts w:hint="eastAsia"/>
                    </w:rPr>
                    <w:t>顾客</w:t>
                  </w:r>
                </w:p>
              </w:tc>
              <w:tc>
                <w:tcPr>
                  <w:tcW w:w="3370" w:type="dxa"/>
                </w:tcPr>
                <w:p>
                  <w:pPr>
                    <w:rPr>
                      <w:color w:val="0000FF"/>
                    </w:rPr>
                  </w:pPr>
                  <w:r>
                    <w:rPr>
                      <w:rFonts w:hint="eastAsia"/>
                    </w:rPr>
                    <w:t>杭州华联华商超市、三江超市、物美超市、蜀海（杭州）供应链管理有限公司</w:t>
                  </w:r>
                </w:p>
              </w:tc>
              <w:tc>
                <w:tcPr>
                  <w:tcW w:w="4060" w:type="dxa"/>
                </w:tcPr>
                <w:p>
                  <w:r>
                    <w:rPr>
                      <w:rFonts w:hint="eastAsia"/>
                    </w:rPr>
                    <w:sym w:font="Wingdings 2" w:char="0052"/>
                  </w:r>
                  <w:r>
                    <w:rPr>
                      <w:rFonts w:hint="eastAsia"/>
                    </w:rPr>
                    <w:t>按时按质按量交付产品或服务；</w:t>
                  </w:r>
                </w:p>
                <w:p>
                  <w:r>
                    <w:rPr>
                      <w:rFonts w:hint="eastAsia"/>
                    </w:rPr>
                    <w:sym w:font="Wingdings 2" w:char="0052"/>
                  </w:r>
                  <w:r>
                    <w:rPr>
                      <w:rFonts w:hint="eastAsia"/>
                    </w:rPr>
                    <w:t>产品/服务质量/食品安全特性持续满足要求</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52"/>
                  </w:r>
                  <w:r>
                    <w:rPr>
                      <w:rFonts w:hint="eastAsia"/>
                    </w:rPr>
                    <w:t>消费者</w:t>
                  </w:r>
                </w:p>
              </w:tc>
              <w:tc>
                <w:tcPr>
                  <w:tcW w:w="3370" w:type="dxa"/>
                </w:tcPr>
                <w:p>
                  <w:pPr>
                    <w:rPr>
                      <w:color w:val="0000FF"/>
                    </w:rPr>
                  </w:pPr>
                  <w:r>
                    <w:rPr>
                      <w:rFonts w:hint="eastAsia"/>
                    </w:rPr>
                    <w:t>普通消费者</w:t>
                  </w:r>
                  <w:r>
                    <w:t>、</w:t>
                  </w:r>
                  <w:r>
                    <w:rPr>
                      <w:rFonts w:hint="eastAsia"/>
                    </w:rPr>
                    <w:t>酒店、电商等</w:t>
                  </w:r>
                </w:p>
              </w:tc>
              <w:tc>
                <w:tcPr>
                  <w:tcW w:w="4060" w:type="dxa"/>
                </w:tcPr>
                <w:p>
                  <w:r>
                    <w:rPr>
                      <w:rFonts w:hint="eastAsia"/>
                    </w:rPr>
                    <w:sym w:font="Wingdings 2" w:char="0052"/>
                  </w:r>
                  <w:r>
                    <w:rPr>
                      <w:rFonts w:hint="eastAsia"/>
                    </w:rPr>
                    <w:t>良好的使用感受</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rPr>
                    <w:sym w:font="Wingdings 2" w:char="0052"/>
                  </w:r>
                  <w:r>
                    <w:rPr>
                      <w:rFonts w:hint="eastAsia"/>
                    </w:rPr>
                    <w:t>员工</w:t>
                  </w:r>
                </w:p>
              </w:tc>
              <w:tc>
                <w:tcPr>
                  <w:tcW w:w="3370" w:type="dxa"/>
                </w:tcPr>
                <w:p>
                  <w:pPr>
                    <w:rPr>
                      <w:color w:val="0000FF"/>
                      <w:szCs w:val="24"/>
                    </w:rPr>
                  </w:pPr>
                  <w:r>
                    <w:rPr>
                      <w:rFonts w:hint="eastAsia"/>
                      <w:szCs w:val="24"/>
                    </w:rPr>
                    <w:t>——</w:t>
                  </w:r>
                </w:p>
              </w:tc>
              <w:tc>
                <w:tcPr>
                  <w:tcW w:w="4060" w:type="dxa"/>
                </w:tcPr>
                <w:p>
                  <w:r>
                    <w:rPr>
                      <w:rFonts w:hint="eastAsia"/>
                    </w:rPr>
                    <w:sym w:font="Wingdings 2" w:char="0052"/>
                  </w:r>
                  <w:r>
                    <w:rPr>
                      <w:rFonts w:hint="eastAsia"/>
                    </w:rPr>
                    <w:t>组织的持续经营、自我发展</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52"/>
                  </w:r>
                  <w:r>
                    <w:rPr>
                      <w:rFonts w:hint="eastAsia"/>
                    </w:rPr>
                    <w:t>投资方</w:t>
                  </w:r>
                </w:p>
              </w:tc>
              <w:tc>
                <w:tcPr>
                  <w:tcW w:w="3370" w:type="dxa"/>
                </w:tcPr>
                <w:p>
                  <w:r>
                    <w:rPr>
                      <w:rFonts w:hint="eastAsia"/>
                    </w:rPr>
                    <w:t>郑升瑶</w:t>
                  </w:r>
                </w:p>
              </w:tc>
              <w:tc>
                <w:tcPr>
                  <w:tcW w:w="4060" w:type="dxa"/>
                </w:tcPr>
                <w:p>
                  <w:r>
                    <w:rPr>
                      <w:rFonts w:hint="eastAsia"/>
                    </w:rPr>
                    <w:sym w:font="Wingdings 2" w:char="0052"/>
                  </w:r>
                  <w:r>
                    <w:rPr>
                      <w:rFonts w:hint="eastAsia"/>
                    </w:rPr>
                    <w:t>组织的持续经营、盈利</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3370" w:type="dxa"/>
                </w:tcPr>
                <w:p>
                  <w:r>
                    <w:rPr>
                      <w:rFonts w:hint="eastAsia"/>
                    </w:rPr>
                    <w:t>——</w:t>
                  </w:r>
                </w:p>
              </w:tc>
              <w:tc>
                <w:tcPr>
                  <w:tcW w:w="4060" w:type="dxa"/>
                </w:tcPr>
                <w:p/>
              </w:tc>
            </w:tr>
          </w:tbl>
          <w:p/>
          <w:p>
            <w:r>
              <w:rPr>
                <w:rFonts w:hint="eastAsia"/>
              </w:rPr>
              <w:t>见口《合规义务清单》</w:t>
            </w:r>
            <w:r>
              <w:rPr>
                <w:rFonts w:hint="eastAsia"/>
              </w:rPr>
              <w:sym w:font="Wingdings" w:char="00FE"/>
            </w:r>
            <w:r>
              <w:rPr>
                <w:rFonts w:hint="eastAsia"/>
              </w:rPr>
              <w:t>《法律法规清单》</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vMerge w:val="restart"/>
          </w:tcPr>
          <w:p>
            <w:r>
              <w:rPr>
                <w:rFonts w:hint="eastAsia"/>
              </w:rPr>
              <w:t>食品安全文化</w:t>
            </w:r>
          </w:p>
          <w:p/>
        </w:tc>
        <w:tc>
          <w:tcPr>
            <w:tcW w:w="954" w:type="dxa"/>
            <w:gridSpan w:val="2"/>
            <w:vMerge w:val="restart"/>
          </w:tcPr>
          <w:p>
            <w:r>
              <w:rPr>
                <w:rFonts w:hint="eastAsia"/>
              </w:rPr>
              <w:t>H(V1.0)</w:t>
            </w:r>
          </w:p>
          <w:p>
            <w:r>
              <w:rPr>
                <w:rFonts w:hint="eastAsia"/>
              </w:rPr>
              <w:t>2.3</w:t>
            </w:r>
          </w:p>
        </w:tc>
        <w:tc>
          <w:tcPr>
            <w:tcW w:w="851" w:type="dxa"/>
          </w:tcPr>
          <w:p>
            <w:r>
              <w:rPr>
                <w:rFonts w:hint="eastAsia"/>
              </w:rPr>
              <w:t>文件名称</w:t>
            </w:r>
          </w:p>
        </w:tc>
        <w:tc>
          <w:tcPr>
            <w:tcW w:w="9296" w:type="dxa"/>
          </w:tcPr>
          <w:p>
            <w:r>
              <w:rPr>
                <w:color w:val="0000FF"/>
              </w:rPr>
              <w:sym w:font="Wingdings 2" w:char="0052"/>
            </w:r>
            <w:r>
              <w:rPr>
                <w:rFonts w:hint="eastAsia"/>
                <w:color w:val="0000FF"/>
              </w:rPr>
              <w:t xml:space="preserve">《食品安全管理手册》 </w:t>
            </w:r>
            <w:r>
              <w:rPr>
                <w:color w:val="0000FF"/>
              </w:rPr>
              <w:t>5.5</w:t>
            </w:r>
            <w:r>
              <w:rPr>
                <w:rFonts w:hint="eastAsia"/>
                <w:color w:val="0000FF"/>
              </w:rPr>
              <w:t>条款</w:t>
            </w:r>
          </w:p>
        </w:tc>
        <w:tc>
          <w:tcPr>
            <w:tcW w:w="1590" w:type="dxa"/>
            <w:vMerge w:val="restart"/>
          </w:tcPr>
          <w:p>
            <w:r>
              <w:rPr/>
              <w:sym w:font="Wingdings 2" w:char="0052"/>
            </w:r>
            <w:r>
              <w:rPr>
                <w:rFonts w:hint="eastAsia"/>
              </w:rPr>
              <w:t>符合</w:t>
            </w:r>
          </w:p>
          <w:p>
            <w:r>
              <w:rPr>
                <w:rFonts w:hint="eastAsia"/>
              </w:rPr>
              <w:t>口不符合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vMerge w:val="continue"/>
          </w:tcPr>
          <w:p/>
        </w:tc>
        <w:tc>
          <w:tcPr>
            <w:tcW w:w="954" w:type="dxa"/>
            <w:gridSpan w:val="2"/>
            <w:vMerge w:val="continue"/>
          </w:tcPr>
          <w:p/>
        </w:tc>
        <w:tc>
          <w:tcPr>
            <w:tcW w:w="851" w:type="dxa"/>
          </w:tcPr>
          <w:p>
            <w:r>
              <w:rPr>
                <w:rFonts w:hint="eastAsia"/>
              </w:rPr>
              <w:t>运行证据</w:t>
            </w:r>
          </w:p>
        </w:tc>
        <w:tc>
          <w:tcPr>
            <w:tcW w:w="9296" w:type="dxa"/>
          </w:tcPr>
          <w:p>
            <w:pPr>
              <w:spacing w:line="360" w:lineRule="auto"/>
            </w:pPr>
            <w:r>
              <w:rPr>
                <w:rFonts w:hint="eastAsia"/>
              </w:rPr>
              <w:t>最高管理者确保履行食品安全责任，建立企业的食品安全文化，应包括以下内容：</w:t>
            </w:r>
          </w:p>
          <w:p>
            <w:pPr>
              <w:spacing w:line="360" w:lineRule="auto"/>
            </w:pPr>
            <w:r>
              <w:rPr>
                <w:rFonts w:hint="eastAsia"/>
              </w:rPr>
              <w:sym w:font="Wingdings 2" w:char="0052"/>
            </w:r>
            <w:r>
              <w:rPr>
                <w:rFonts w:hint="eastAsia"/>
              </w:rPr>
              <w:t xml:space="preserve"> 通过培训让员工知晓企业食品安全文化，形成良好的食品安全意识；</w:t>
            </w:r>
          </w:p>
          <w:p>
            <w:pPr>
              <w:spacing w:line="360" w:lineRule="auto"/>
              <w:rPr>
                <w:u w:val="single"/>
              </w:rPr>
            </w:pPr>
            <w:r>
              <w:rPr>
                <w:rFonts w:hint="eastAsia"/>
              </w:rPr>
              <w:t xml:space="preserve">   《培训记录》</w:t>
            </w:r>
            <w:r>
              <w:rPr>
                <w:rFonts w:hint="eastAsia"/>
                <w:u w:val="single"/>
              </w:rPr>
              <w:t xml:space="preserve">  </w:t>
            </w:r>
            <w:r>
              <w:rPr>
                <w:rFonts w:hint="eastAsia"/>
                <w:color w:val="0000FF"/>
                <w:u w:val="single"/>
              </w:rPr>
              <w:t>主要通过对新版HACCP体系的贯标培训（2</w:t>
            </w:r>
            <w:r>
              <w:rPr>
                <w:color w:val="0000FF"/>
                <w:u w:val="single"/>
              </w:rPr>
              <w:t>022.1.1</w:t>
            </w:r>
            <w:r>
              <w:rPr>
                <w:rFonts w:hint="eastAsia"/>
                <w:color w:val="0000FF"/>
                <w:u w:val="single"/>
              </w:rPr>
              <w:t>）、法律法规标准培训（2</w:t>
            </w:r>
            <w:r>
              <w:rPr>
                <w:color w:val="0000FF"/>
                <w:u w:val="single"/>
              </w:rPr>
              <w:t>022.3.15</w:t>
            </w:r>
            <w:r>
              <w:rPr>
                <w:rFonts w:hint="eastAsia"/>
                <w:color w:val="0000FF"/>
                <w:u w:val="single"/>
              </w:rPr>
              <w:t>）等方面进行食品安全意识的提升</w:t>
            </w:r>
            <w:r>
              <w:rPr>
                <w:rFonts w:hint="eastAsia"/>
                <w:u w:val="single"/>
              </w:rPr>
              <w:t>，</w:t>
            </w:r>
            <w:r>
              <w:rPr>
                <w:rFonts w:hint="eastAsia"/>
                <w:color w:val="0000FF"/>
                <w:u w:val="single"/>
              </w:rPr>
              <w:t>——具体见“办公室审核记录”</w:t>
            </w:r>
          </w:p>
          <w:p>
            <w:pPr>
              <w:spacing w:line="360" w:lineRule="auto"/>
            </w:pPr>
            <w:r>
              <w:rPr>
                <w:rFonts w:hint="eastAsia"/>
              </w:rPr>
              <w:sym w:font="Wingdings 2" w:char="0052"/>
            </w:r>
            <w:r>
              <w:rPr>
                <w:rFonts w:hint="eastAsia"/>
              </w:rPr>
              <w:t xml:space="preserve"> 传播和有效沟通企业的价值观，确保各级员工积极参与企业的食品安全文化建设，及时获得员工的反馈信息；</w:t>
            </w:r>
          </w:p>
          <w:p>
            <w:pPr>
              <w:spacing w:line="360" w:lineRule="auto"/>
            </w:pPr>
            <w:r>
              <w:rPr>
                <w:rFonts w:hint="eastAsia"/>
              </w:rPr>
              <w:t xml:space="preserve">    传播途径通过：</w:t>
            </w:r>
            <w:r>
              <w:rPr>
                <w:rFonts w:hint="eastAsia"/>
              </w:rPr>
              <w:sym w:font="Wingdings 2" w:char="0052"/>
            </w:r>
            <w:r>
              <w:rPr>
                <w:rFonts w:hint="eastAsia"/>
              </w:rPr>
              <w:t xml:space="preserve">展板  </w:t>
            </w:r>
            <w:r>
              <w:rPr>
                <w:rFonts w:hint="eastAsia"/>
              </w:rPr>
              <w:sym w:font="Wingdings 2" w:char="0052"/>
            </w:r>
            <w:r>
              <w:rPr>
                <w:rFonts w:hint="eastAsia"/>
              </w:rPr>
              <w:t xml:space="preserve">标语  </w:t>
            </w:r>
            <w:r>
              <w:rPr>
                <w:rFonts w:hint="eastAsia"/>
              </w:rPr>
              <w:sym w:font="Wingdings 2" w:char="0052"/>
            </w:r>
            <w:r>
              <w:rPr>
                <w:rFonts w:hint="eastAsia"/>
              </w:rPr>
              <w:t xml:space="preserve">会议  </w:t>
            </w:r>
            <w:r>
              <w:rPr>
                <w:rFonts w:hint="eastAsia"/>
              </w:rPr>
              <w:sym w:font="Wingdings 2" w:char="0052"/>
            </w:r>
            <w:r>
              <w:rPr>
                <w:rFonts w:hint="eastAsia"/>
              </w:rPr>
              <w:t xml:space="preserve">文件发放   □其他 </w:t>
            </w:r>
          </w:p>
          <w:p>
            <w:pPr>
              <w:spacing w:line="360" w:lineRule="auto"/>
            </w:pPr>
            <w:r>
              <w:rPr>
                <w:rFonts w:hint="eastAsia"/>
              </w:rPr>
              <w:sym w:font="Wingdings 2" w:char="0052"/>
            </w:r>
            <w:r>
              <w:rPr>
                <w:rFonts w:hint="eastAsia"/>
              </w:rPr>
              <w:t xml:space="preserve"> 对食品安全文化活动及绩效进行评价，必要时加以改进。</w:t>
            </w:r>
          </w:p>
          <w:p>
            <w:pPr>
              <w:spacing w:line="360" w:lineRule="auto"/>
            </w:pPr>
            <w:r>
              <w:rPr>
                <w:rFonts w:hint="eastAsia"/>
              </w:rPr>
              <w:t xml:space="preserve">    食品安全文化评价/改进记录</w:t>
            </w:r>
            <w:r>
              <w:rPr>
                <w:rFonts w:hint="eastAsia"/>
                <w:u w:val="single"/>
              </w:rPr>
              <w:t xml:space="preserve">       年     月     日</w:t>
            </w:r>
            <w:r>
              <w:rPr>
                <w:rFonts w:hint="eastAsia"/>
              </w:rPr>
              <w:t>；结论：</w:t>
            </w:r>
            <w:r>
              <w:rPr>
                <w:rFonts w:hint="eastAsia"/>
                <w:color w:val="0000FF"/>
              </w:rPr>
              <w:t>——管理评审中有简单总结</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vMerge w:val="restart"/>
          </w:tcPr>
          <w:p>
            <w:r>
              <w:rPr>
                <w:rFonts w:hint="eastAsia"/>
              </w:rPr>
              <w:t>食品安全方针</w:t>
            </w:r>
          </w:p>
          <w:p/>
        </w:tc>
        <w:tc>
          <w:tcPr>
            <w:tcW w:w="954" w:type="dxa"/>
            <w:gridSpan w:val="2"/>
            <w:vMerge w:val="restart"/>
          </w:tcPr>
          <w:p>
            <w:r>
              <w:rPr>
                <w:rFonts w:hint="eastAsia"/>
              </w:rPr>
              <w:t>H(V1.0)</w:t>
            </w:r>
          </w:p>
          <w:p>
            <w:r>
              <w:rPr>
                <w:rFonts w:hint="eastAsia"/>
              </w:rPr>
              <w:t>2.4.1</w:t>
            </w:r>
          </w:p>
        </w:tc>
        <w:tc>
          <w:tcPr>
            <w:tcW w:w="851" w:type="dxa"/>
          </w:tcPr>
          <w:p>
            <w:r>
              <w:rPr>
                <w:rFonts w:hint="eastAsia"/>
              </w:rPr>
              <w:t>文件名称</w:t>
            </w:r>
          </w:p>
        </w:tc>
        <w:tc>
          <w:tcPr>
            <w:tcW w:w="9296" w:type="dxa"/>
          </w:tcPr>
          <w:p>
            <w:r>
              <w:rPr>
                <w:color w:val="0000FF"/>
              </w:rPr>
              <w:sym w:font="Wingdings 2" w:char="0052"/>
            </w:r>
            <w:r>
              <w:rPr>
                <w:rFonts w:hint="eastAsia"/>
                <w:color w:val="0000FF"/>
              </w:rPr>
              <w:t xml:space="preserve">《食品安全管理手册》 </w:t>
            </w:r>
            <w:r>
              <w:rPr>
                <w:rFonts w:hint="eastAsia"/>
                <w:color w:val="0000FF"/>
                <w:lang w:val="en-US" w:eastAsia="zh-CN"/>
              </w:rPr>
              <w:t xml:space="preserve">5.2 </w:t>
            </w:r>
            <w:r>
              <w:rPr>
                <w:rFonts w:hint="eastAsia"/>
                <w:color w:val="0000FF"/>
              </w:rPr>
              <w:t>条款</w:t>
            </w:r>
          </w:p>
        </w:tc>
        <w:tc>
          <w:tcPr>
            <w:tcW w:w="1590" w:type="dxa"/>
            <w:vMerge w:val="restart"/>
          </w:tcPr>
          <w:p>
            <w:r>
              <w:rPr/>
              <w:sym w:font="Wingdings 2" w:char="0052"/>
            </w:r>
            <w:r>
              <w:rPr>
                <w:rFonts w:hint="eastAsia"/>
              </w:rPr>
              <w:t>符合</w:t>
            </w:r>
          </w:p>
          <w:p>
            <w:r>
              <w:rPr>
                <w:rFonts w:hint="eastAsia"/>
              </w:rPr>
              <w:t>口不符合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2" w:hRule="atLeast"/>
        </w:trPr>
        <w:tc>
          <w:tcPr>
            <w:tcW w:w="2023" w:type="dxa"/>
            <w:vMerge w:val="continue"/>
          </w:tcPr>
          <w:p/>
        </w:tc>
        <w:tc>
          <w:tcPr>
            <w:tcW w:w="954" w:type="dxa"/>
            <w:gridSpan w:val="2"/>
            <w:vMerge w:val="continue"/>
          </w:tcPr>
          <w:p/>
        </w:tc>
        <w:tc>
          <w:tcPr>
            <w:tcW w:w="851" w:type="dxa"/>
          </w:tcPr>
          <w:p>
            <w:r>
              <w:rPr>
                <w:rFonts w:hint="eastAsia"/>
              </w:rPr>
              <w:t>运行证据</w:t>
            </w:r>
          </w:p>
        </w:tc>
        <w:tc>
          <w:tcPr>
            <w:tcW w:w="9296" w:type="dxa"/>
          </w:tcPr>
          <w:p>
            <w:pPr>
              <w:spacing w:line="360" w:lineRule="auto"/>
              <w:rPr>
                <w:u w:val="single"/>
              </w:rPr>
            </w:pPr>
            <w:r>
              <w:rPr>
                <w:rFonts w:hint="eastAsia"/>
              </w:rPr>
              <w:t>最高管理者制定了文件化的食品安全方针：</w:t>
            </w:r>
          </w:p>
          <w:p>
            <w:pPr>
              <w:spacing w:line="360" w:lineRule="auto"/>
              <w:rPr>
                <w:color w:val="0000FF"/>
                <w:u w:val="single"/>
              </w:rPr>
            </w:pPr>
            <w:r>
              <w:rPr>
                <w:rFonts w:hint="eastAsia"/>
                <w:u w:val="single"/>
              </w:rPr>
              <w:t xml:space="preserve">  </w:t>
            </w:r>
            <w:r>
              <w:rPr>
                <w:rFonts w:hint="eastAsia"/>
                <w:color w:val="0000FF"/>
                <w:u w:val="single"/>
              </w:rPr>
              <w:t xml:space="preserve">    </w:t>
            </w:r>
            <w:r>
              <w:rPr>
                <w:rFonts w:hint="eastAsia"/>
                <w:b/>
                <w:bCs/>
                <w:color w:val="0000FF"/>
                <w:sz w:val="28"/>
                <w:u w:val="single"/>
              </w:rPr>
              <w:t>优质的原料、严格的控制、完善的服务、一流的品质</w:t>
            </w:r>
            <w:r>
              <w:rPr>
                <w:rFonts w:hint="eastAsia"/>
                <w:color w:val="0000FF"/>
                <w:u w:val="single"/>
              </w:rPr>
              <w:t xml:space="preserve">   </w:t>
            </w:r>
          </w:p>
          <w:p>
            <w:pPr>
              <w:spacing w:line="360" w:lineRule="auto"/>
            </w:pPr>
            <w:r>
              <w:rPr>
                <w:rFonts w:hint="eastAsia"/>
              </w:rPr>
              <w:sym w:font="Wingdings 2" w:char="0052"/>
            </w:r>
            <w:r>
              <w:rPr>
                <w:rFonts w:hint="eastAsia"/>
              </w:rPr>
              <w:t xml:space="preserve"> 适应企业的宗旨和环境；</w:t>
            </w:r>
          </w:p>
          <w:p>
            <w:pPr>
              <w:spacing w:line="360" w:lineRule="auto"/>
            </w:pPr>
            <w:r>
              <w:rPr>
                <w:rFonts w:hint="eastAsia"/>
              </w:rPr>
              <w:sym w:font="Wingdings 2" w:char="0052"/>
            </w:r>
            <w:r>
              <w:rPr>
                <w:rFonts w:hint="eastAsia"/>
              </w:rPr>
              <w:t xml:space="preserve"> 为制定和评审食品安全目标提供框架；</w:t>
            </w:r>
          </w:p>
          <w:p>
            <w:pPr>
              <w:spacing w:line="360" w:lineRule="auto"/>
            </w:pPr>
            <w:r>
              <w:rPr>
                <w:rFonts w:hint="eastAsia"/>
              </w:rPr>
              <w:sym w:font="Wingdings 2" w:char="0052"/>
            </w:r>
            <w:r>
              <w:rPr>
                <w:rFonts w:hint="eastAsia"/>
              </w:rPr>
              <w:t xml:space="preserve"> 包含满足法律法规要求和顾客要求相关的食品安全承诺；</w:t>
            </w:r>
          </w:p>
          <w:p>
            <w:pPr>
              <w:spacing w:line="360" w:lineRule="auto"/>
            </w:pPr>
            <w:r>
              <w:rPr>
                <w:rFonts w:hint="eastAsia"/>
              </w:rPr>
              <w:sym w:font="Wingdings 2" w:char="0052"/>
            </w:r>
            <w:r>
              <w:rPr>
                <w:rFonts w:hint="eastAsia"/>
              </w:rPr>
              <w:t xml:space="preserve"> 包括持续改进HACCP体系的承诺； </w:t>
            </w:r>
          </w:p>
          <w:p>
            <w:pPr>
              <w:spacing w:line="360" w:lineRule="auto"/>
            </w:pPr>
            <w:r>
              <w:rPr>
                <w:rFonts w:hint="eastAsia"/>
              </w:rPr>
              <w:sym w:font="Wingdings 2" w:char="0052"/>
            </w:r>
            <w:r>
              <w:rPr>
                <w:rFonts w:hint="eastAsia"/>
              </w:rPr>
              <w:t xml:space="preserve"> 确保满足食品安全相关的能力需求；</w:t>
            </w:r>
          </w:p>
          <w:p>
            <w:pPr>
              <w:spacing w:line="360" w:lineRule="auto"/>
            </w:pPr>
            <w:r>
              <w:rPr>
                <w:rFonts w:hint="eastAsia"/>
              </w:rPr>
              <w:sym w:font="Wingdings 2" w:char="0052"/>
            </w:r>
            <w:r>
              <w:rPr>
                <w:rFonts w:hint="eastAsia"/>
              </w:rPr>
              <w:t xml:space="preserve"> 在持续适宜性方面得到评审。</w:t>
            </w:r>
          </w:p>
          <w:p>
            <w:pPr>
              <w:spacing w:line="360" w:lineRule="auto"/>
            </w:pPr>
            <w:r>
              <w:rPr>
                <w:rFonts w:hint="eastAsia"/>
              </w:rPr>
              <w:sym w:font="Wingdings 2" w:char="0052"/>
            </w:r>
            <w:r>
              <w:rPr>
                <w:rFonts w:hint="eastAsia"/>
              </w:rPr>
              <w:t>在组织内得到沟通、理解和应用，通过：</w:t>
            </w:r>
            <w:r>
              <w:rPr>
                <w:rFonts w:hint="eastAsia"/>
              </w:rPr>
              <w:sym w:font="Wingdings 2" w:char="0052"/>
            </w:r>
            <w:r>
              <w:rPr>
                <w:rFonts w:hint="eastAsia"/>
              </w:rPr>
              <w:t xml:space="preserve">展板  </w:t>
            </w:r>
            <w:r>
              <w:rPr>
                <w:rFonts w:hint="eastAsia"/>
              </w:rPr>
              <w:sym w:font="Wingdings 2" w:char="0052"/>
            </w:r>
            <w:r>
              <w:rPr>
                <w:rFonts w:hint="eastAsia"/>
              </w:rPr>
              <w:t xml:space="preserve">标语  </w:t>
            </w:r>
            <w:r>
              <w:rPr>
                <w:rFonts w:hint="eastAsia"/>
              </w:rPr>
              <w:sym w:font="Wingdings 2" w:char="0052"/>
            </w:r>
            <w:r>
              <w:rPr>
                <w:rFonts w:hint="eastAsia"/>
              </w:rPr>
              <w:t xml:space="preserve">会议  </w:t>
            </w:r>
            <w:r>
              <w:rPr>
                <w:rFonts w:hint="eastAsia"/>
              </w:rPr>
              <w:sym w:font="Wingdings 2" w:char="0052"/>
            </w:r>
            <w:r>
              <w:rPr>
                <w:rFonts w:hint="eastAsia"/>
              </w:rPr>
              <w:t>文件发放   □其他—培训</w:t>
            </w:r>
          </w:p>
          <w:p>
            <w:pPr>
              <w:spacing w:line="360" w:lineRule="auto"/>
            </w:pPr>
            <w:r>
              <w:rPr>
                <w:rFonts w:hint="eastAsia"/>
              </w:rPr>
              <w:sym w:font="Wingdings 2" w:char="0052"/>
            </w:r>
            <w:r>
              <w:rPr>
                <w:rFonts w:hint="eastAsia"/>
              </w:rPr>
              <w:t>在相关方有需要时提供。通过：</w:t>
            </w:r>
            <w:r>
              <w:rPr>
                <w:rFonts w:hint="eastAsia"/>
              </w:rPr>
              <w:sym w:font="Wingdings 2" w:char="00A3"/>
            </w:r>
            <w:r>
              <w:rPr>
                <w:rFonts w:hint="eastAsia"/>
              </w:rPr>
              <w:t xml:space="preserve">网站 □宣传册 </w:t>
            </w:r>
            <w:r>
              <w:rPr>
                <w:rFonts w:hint="eastAsia"/>
              </w:rPr>
              <w:sym w:font="Wingdings 2" w:char="0052"/>
            </w:r>
            <w:r>
              <w:rPr>
                <w:rFonts w:hint="eastAsia"/>
              </w:rPr>
              <w:t>其他</w:t>
            </w:r>
            <w:r>
              <w:rPr>
                <w:rFonts w:hint="eastAsia"/>
                <w:color w:val="0000FF"/>
              </w:rPr>
              <w:t>——投标、合同、口头表达</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vMerge w:val="restart"/>
          </w:tcPr>
          <w:p>
            <w:r>
              <w:rPr>
                <w:rFonts w:hint="eastAsia"/>
              </w:rPr>
              <w:t>食品安全方针</w:t>
            </w:r>
          </w:p>
        </w:tc>
        <w:tc>
          <w:tcPr>
            <w:tcW w:w="954" w:type="dxa"/>
            <w:gridSpan w:val="2"/>
            <w:vMerge w:val="restart"/>
          </w:tcPr>
          <w:p>
            <w:r>
              <w:rPr>
                <w:rFonts w:hint="eastAsia"/>
              </w:rPr>
              <w:t>F5.2</w:t>
            </w:r>
          </w:p>
        </w:tc>
        <w:tc>
          <w:tcPr>
            <w:tcW w:w="851" w:type="dxa"/>
          </w:tcPr>
          <w:p>
            <w:r>
              <w:rPr>
                <w:rFonts w:hint="eastAsia"/>
              </w:rPr>
              <w:t>文件名称</w:t>
            </w:r>
          </w:p>
        </w:tc>
        <w:tc>
          <w:tcPr>
            <w:tcW w:w="9296" w:type="dxa"/>
          </w:tcPr>
          <w:p>
            <w:r>
              <w:rPr>
                <w:rFonts w:hint="eastAsia"/>
              </w:rPr>
              <w:t>如：</w:t>
            </w:r>
            <w:r>
              <w:rPr/>
              <w:sym w:font="Wingdings 2" w:char="0052"/>
            </w:r>
            <w:r>
              <w:rPr>
                <w:rFonts w:hint="eastAsia"/>
                <w:color w:val="0000FF"/>
                <w:lang w:eastAsia="zh-CN"/>
              </w:rPr>
              <w:t>《</w:t>
            </w:r>
            <w:r>
              <w:rPr>
                <w:rFonts w:hint="eastAsia"/>
                <w:color w:val="0000FF"/>
              </w:rPr>
              <w:t>食品安全管理手册</w:t>
            </w:r>
            <w:r>
              <w:rPr>
                <w:rFonts w:hint="eastAsia"/>
                <w:color w:val="0000FF"/>
                <w:lang w:eastAsia="zh-CN"/>
              </w:rPr>
              <w:t>》</w:t>
            </w:r>
            <w:r>
              <w:rPr>
                <w:rFonts w:hint="eastAsia"/>
                <w:color w:val="0000FF"/>
              </w:rPr>
              <w:t>第5.2章</w:t>
            </w:r>
          </w:p>
        </w:tc>
        <w:tc>
          <w:tcPr>
            <w:tcW w:w="1590" w:type="dxa"/>
            <w:vMerge w:val="restart"/>
          </w:tcPr>
          <w:p>
            <w:r>
              <w:rPr/>
              <w:sym w:font="Wingdings 2" w:char="0052"/>
            </w:r>
            <w:r>
              <w:rPr>
                <w:rFonts w:hint="eastAsia"/>
              </w:rPr>
              <w:t>符合</w:t>
            </w:r>
          </w:p>
          <w:p>
            <w:r>
              <w:rPr>
                <w:rFonts w:hint="eastAsia"/>
              </w:rPr>
              <w:t>口不符合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vMerge w:val="continue"/>
          </w:tcPr>
          <w:p/>
        </w:tc>
        <w:tc>
          <w:tcPr>
            <w:tcW w:w="954" w:type="dxa"/>
            <w:gridSpan w:val="2"/>
            <w:vMerge w:val="continue"/>
          </w:tcPr>
          <w:p/>
        </w:tc>
        <w:tc>
          <w:tcPr>
            <w:tcW w:w="851" w:type="dxa"/>
          </w:tcPr>
          <w:p>
            <w:r>
              <w:rPr>
                <w:rFonts w:hint="eastAsia"/>
              </w:rPr>
              <w:t>运行证据</w:t>
            </w:r>
          </w:p>
        </w:tc>
        <w:tc>
          <w:tcPr>
            <w:tcW w:w="9296" w:type="dxa"/>
          </w:tcPr>
          <w:p>
            <w:pPr>
              <w:rPr>
                <w:u w:val="single"/>
              </w:rPr>
            </w:pPr>
            <w:r>
              <w:rPr>
                <w:rFonts w:hint="eastAsia"/>
                <w:color w:val="000000"/>
                <w:szCs w:val="21"/>
              </w:rPr>
              <w:t xml:space="preserve"> </w:t>
            </w:r>
            <w:r>
              <w:rPr>
                <w:rFonts w:hint="eastAsia"/>
              </w:rPr>
              <w:t>最高管理者制定了文件化的食品安全体系方针：</w:t>
            </w:r>
          </w:p>
          <w:p>
            <w:pPr>
              <w:rPr>
                <w:b/>
                <w:bCs/>
                <w:color w:val="000000"/>
                <w:szCs w:val="18"/>
                <w:u w:val="single"/>
              </w:rPr>
            </w:pPr>
            <w:r>
              <w:rPr>
                <w:rFonts w:hint="eastAsia"/>
                <w:u w:val="single"/>
              </w:rPr>
              <w:t xml:space="preserve">     </w:t>
            </w:r>
            <w:r>
              <w:rPr>
                <w:rFonts w:hint="eastAsia"/>
                <w:color w:val="0000FF"/>
                <w:u w:val="single"/>
              </w:rPr>
              <w:t xml:space="preserve">   </w:t>
            </w:r>
            <w:r>
              <w:rPr>
                <w:rFonts w:hint="eastAsia"/>
                <w:b/>
                <w:bCs/>
                <w:color w:val="0000FF"/>
                <w:sz w:val="28"/>
                <w:u w:val="single"/>
              </w:rPr>
              <w:t>优质的原料、严格的控制、完善的服务、一流的品质</w:t>
            </w:r>
            <w:r>
              <w:rPr>
                <w:rFonts w:hint="eastAsia"/>
                <w:color w:val="0000FF"/>
                <w:u w:val="single"/>
              </w:rPr>
              <w:t xml:space="preserve">   </w:t>
            </w:r>
            <w:r>
              <w:rPr>
                <w:rFonts w:hint="eastAsia"/>
                <w:u w:val="single"/>
              </w:rPr>
              <w:t xml:space="preserve">          </w:t>
            </w:r>
            <w:r>
              <w:rPr>
                <w:rFonts w:hint="eastAsia"/>
                <w:b/>
                <w:bCs/>
                <w:color w:val="000000"/>
                <w:szCs w:val="18"/>
                <w:u w:val="single"/>
              </w:rPr>
              <w:t xml:space="preserve"> </w:t>
            </w:r>
          </w:p>
          <w:p>
            <w:pPr>
              <w:rPr>
                <w:color w:val="000000"/>
                <w:szCs w:val="18"/>
              </w:rPr>
            </w:pPr>
            <w:r>
              <w:rPr>
                <w:rFonts w:hint="eastAsia"/>
                <w:color w:val="000000"/>
                <w:szCs w:val="18"/>
              </w:rPr>
              <w:t xml:space="preserve">      </w:t>
            </w:r>
          </w:p>
          <w:p>
            <w:r>
              <w:rPr>
                <w:rFonts w:hint="eastAsia"/>
              </w:rPr>
              <w:t>☑适应组织的宗旨和所处形势</w:t>
            </w:r>
          </w:p>
          <w:p>
            <w:pPr>
              <w:rPr>
                <w:lang w:val="en-GB"/>
              </w:rPr>
            </w:pPr>
            <w:r>
              <w:rPr>
                <w:rFonts w:hint="eastAsia"/>
              </w:rPr>
              <w:t>☑为制定食品安全目标提供框架</w:t>
            </w:r>
            <w:r>
              <w:rPr>
                <w:rFonts w:hint="eastAsia"/>
                <w:lang w:val="en-GB"/>
              </w:rPr>
              <w:t>。</w:t>
            </w:r>
          </w:p>
          <w:p>
            <w:r>
              <w:rPr>
                <w:rFonts w:hint="eastAsia"/>
              </w:rPr>
              <w:t xml:space="preserve">☑包括满足适用食品安全要求的承诺，包括立法/执法要求和顾客的相互同意的食品安全要求； </w:t>
            </w:r>
          </w:p>
          <w:p>
            <w:r>
              <w:rPr>
                <w:rFonts w:hint="eastAsia"/>
              </w:rPr>
              <w:t>☑应对内部和外部沟通</w:t>
            </w:r>
          </w:p>
          <w:p>
            <w:pPr>
              <w:rPr>
                <w:color w:val="000000"/>
              </w:rPr>
            </w:pPr>
            <w:r>
              <w:rPr>
                <w:rFonts w:hint="eastAsia"/>
              </w:rPr>
              <w:t>☑包括持续改进食品安全管理体系的承诺</w:t>
            </w:r>
          </w:p>
          <w:p>
            <w:pPr>
              <w:rPr>
                <w:color w:val="000000"/>
              </w:rPr>
            </w:pPr>
            <w:r>
              <w:rPr>
                <w:rFonts w:hint="eastAsia"/>
              </w:rPr>
              <w:t>☑解决需求确保食品安全相关的能力</w:t>
            </w:r>
          </w:p>
          <w:p/>
          <w:p>
            <w:r>
              <w:rPr>
                <w:rFonts w:hint="eastAsia"/>
              </w:rPr>
              <w:t>☑在组织内得到沟通、理解和应用，通过：</w:t>
            </w:r>
            <w:r>
              <w:rPr>
                <w:rFonts w:hint="eastAsia"/>
              </w:rPr>
              <w:sym w:font="Wingdings" w:char="00FE"/>
            </w:r>
            <w:r>
              <w:rPr>
                <w:rFonts w:hint="eastAsia"/>
              </w:rPr>
              <w:t xml:space="preserve">展板  </w:t>
            </w:r>
            <w:r>
              <w:rPr>
                <w:rFonts w:hint="eastAsia"/>
              </w:rPr>
              <w:sym w:font="Wingdings" w:char="00FE"/>
            </w:r>
            <w:r>
              <w:rPr>
                <w:rFonts w:hint="eastAsia"/>
              </w:rPr>
              <w:t xml:space="preserve">标语  </w:t>
            </w:r>
            <w:r>
              <w:rPr>
                <w:rFonts w:hint="eastAsia"/>
              </w:rPr>
              <w:sym w:font="Wingdings" w:char="00FE"/>
            </w:r>
            <w:r>
              <w:rPr>
                <w:rFonts w:hint="eastAsia"/>
              </w:rPr>
              <w:t xml:space="preserve">会议  </w:t>
            </w:r>
            <w:r>
              <w:rPr>
                <w:rFonts w:hint="eastAsia"/>
              </w:rPr>
              <w:sym w:font="Wingdings" w:char="00FE"/>
            </w:r>
            <w:r>
              <w:rPr>
                <w:rFonts w:hint="eastAsia"/>
              </w:rPr>
              <w:t xml:space="preserve">文件发放   </w:t>
            </w:r>
            <w:r>
              <w:rPr>
                <w:rFonts w:hint="eastAsia"/>
              </w:rPr>
              <w:sym w:font="Wingdings" w:char="00A8"/>
            </w:r>
            <w:r>
              <w:rPr>
                <w:rFonts w:hint="eastAsia"/>
              </w:rPr>
              <w:t xml:space="preserve">其他  </w:t>
            </w:r>
          </w:p>
          <w:p>
            <w:r>
              <w:rPr>
                <w:rFonts w:hint="eastAsia"/>
              </w:rPr>
              <w:t>☑在相关方有需要时提供。通过：</w:t>
            </w:r>
            <w:r>
              <w:rPr>
                <w:rFonts w:hint="eastAsia"/>
              </w:rPr>
              <w:sym w:font="Wingdings" w:char="00FE"/>
            </w:r>
            <w:r>
              <w:rPr>
                <w:rFonts w:hint="eastAsia"/>
              </w:rPr>
              <w:t xml:space="preserve">网站 </w:t>
            </w:r>
            <w:r>
              <w:rPr>
                <w:rFonts w:hint="eastAsia"/>
              </w:rPr>
              <w:sym w:font="Wingdings" w:char="00FE"/>
            </w:r>
            <w:r>
              <w:rPr>
                <w:rFonts w:hint="eastAsia"/>
              </w:rPr>
              <w:t xml:space="preserve">宣传册 </w:t>
            </w:r>
            <w:r>
              <w:rPr>
                <w:rFonts w:hint="eastAsia"/>
              </w:rPr>
              <w:sym w:font="Wingdings" w:char="00A8"/>
            </w:r>
            <w:r>
              <w:rPr>
                <w:rFonts w:hint="eastAsia"/>
              </w:rPr>
              <w:t>其他</w:t>
            </w:r>
          </w:p>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44" w:type="dxa"/>
            <w:gridSpan w:val="2"/>
            <w:vMerge w:val="restart"/>
          </w:tcPr>
          <w:p>
            <w:pPr>
              <w:rPr>
                <w:color w:val="000000"/>
                <w:szCs w:val="21"/>
              </w:rPr>
            </w:pPr>
            <w:r>
              <w:rPr>
                <w:rFonts w:hint="eastAsia"/>
                <w:color w:val="000000"/>
                <w:szCs w:val="21"/>
              </w:rPr>
              <w:t>应对风险和机遇的措施</w:t>
            </w:r>
          </w:p>
          <w:p/>
        </w:tc>
        <w:tc>
          <w:tcPr>
            <w:tcW w:w="933" w:type="dxa"/>
            <w:vMerge w:val="restart"/>
          </w:tcPr>
          <w:p>
            <w:r>
              <w:rPr>
                <w:rFonts w:hint="eastAsia"/>
                <w:color w:val="000000"/>
                <w:szCs w:val="21"/>
              </w:rPr>
              <w:t>F6.1.1  </w:t>
            </w:r>
          </w:p>
        </w:tc>
        <w:tc>
          <w:tcPr>
            <w:tcW w:w="851" w:type="dxa"/>
          </w:tcPr>
          <w:p>
            <w:r>
              <w:rPr>
                <w:rFonts w:hint="eastAsia"/>
              </w:rPr>
              <w:t>文件名称</w:t>
            </w:r>
          </w:p>
        </w:tc>
        <w:tc>
          <w:tcPr>
            <w:tcW w:w="9296" w:type="dxa"/>
          </w:tcPr>
          <w:p>
            <w:r>
              <w:rPr>
                <w:rFonts w:hint="eastAsia"/>
              </w:rPr>
              <w:t>如：</w:t>
            </w:r>
            <w:r>
              <w:rPr>
                <w:color w:val="0000FF"/>
              </w:rPr>
              <w:sym w:font="Wingdings" w:char="00FE"/>
            </w:r>
            <w:r>
              <w:rPr>
                <w:rFonts w:hint="eastAsia"/>
                <w:color w:val="0000FF"/>
              </w:rPr>
              <w:t>《</w:t>
            </w:r>
            <w:r>
              <w:rPr>
                <w:rFonts w:hint="eastAsia"/>
                <w:color w:val="0000FF"/>
                <w:szCs w:val="21"/>
              </w:rPr>
              <w:t>应对风险和机遇的措施控制程序</w:t>
            </w:r>
            <w:r>
              <w:rPr>
                <w:rFonts w:hint="eastAsia"/>
                <w:color w:val="0000FF"/>
              </w:rPr>
              <w:t>》、</w:t>
            </w:r>
            <w:r>
              <w:rPr>
                <w:color w:val="0000FF"/>
              </w:rPr>
              <w:sym w:font="Wingdings" w:char="00FE"/>
            </w:r>
            <w:r>
              <w:rPr>
                <w:rFonts w:hint="eastAsia"/>
                <w:color w:val="0000FF"/>
                <w:lang w:eastAsia="zh-CN"/>
              </w:rPr>
              <w:t>《</w:t>
            </w:r>
            <w:r>
              <w:rPr>
                <w:rFonts w:hint="eastAsia"/>
                <w:color w:val="0000FF"/>
                <w:lang w:val="en-US" w:eastAsia="zh-CN"/>
              </w:rPr>
              <w:t>食品安全管理手册</w:t>
            </w:r>
            <w:r>
              <w:rPr>
                <w:rFonts w:hint="eastAsia"/>
                <w:color w:val="0000FF"/>
                <w:lang w:eastAsia="zh-CN"/>
              </w:rPr>
              <w:t>》</w:t>
            </w:r>
            <w:r>
              <w:rPr>
                <w:rFonts w:hint="eastAsia"/>
                <w:color w:val="0000FF"/>
              </w:rPr>
              <w:t>第6.1条款</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2044" w:type="dxa"/>
            <w:gridSpan w:val="2"/>
            <w:vMerge w:val="continue"/>
          </w:tcPr>
          <w:p/>
        </w:tc>
        <w:tc>
          <w:tcPr>
            <w:tcW w:w="933" w:type="dxa"/>
            <w:vMerge w:val="continue"/>
          </w:tcPr>
          <w:p>
            <w:pPr>
              <w:rPr>
                <w:color w:val="000000"/>
                <w:szCs w:val="21"/>
              </w:rPr>
            </w:pPr>
          </w:p>
        </w:tc>
        <w:tc>
          <w:tcPr>
            <w:tcW w:w="851" w:type="dxa"/>
          </w:tcPr>
          <w:p>
            <w:r>
              <w:rPr>
                <w:rFonts w:hint="eastAsia"/>
              </w:rPr>
              <w:t>运行证据</w:t>
            </w:r>
          </w:p>
        </w:tc>
        <w:tc>
          <w:tcPr>
            <w:tcW w:w="9296" w:type="dxa"/>
          </w:tcPr>
          <w:p>
            <w:r>
              <w:rPr>
                <w:rFonts w:hint="eastAsia"/>
              </w:rPr>
              <w:t>分析风险的方法：</w:t>
            </w:r>
            <w:r>
              <w:rPr>
                <w:rFonts w:hint="eastAsia"/>
              </w:rPr>
              <w:sym w:font="Wingdings" w:char="00FE"/>
            </w:r>
            <w:r>
              <w:rPr>
                <w:rFonts w:hint="eastAsia"/>
              </w:rPr>
              <w:t xml:space="preserve">头脑风暴法 </w:t>
            </w:r>
            <w:r>
              <w:rPr>
                <w:rFonts w:hint="eastAsia"/>
              </w:rPr>
              <w:sym w:font="Wingdings" w:char="00A8"/>
            </w:r>
            <w:r>
              <w:rPr>
                <w:rFonts w:hint="eastAsia"/>
              </w:rPr>
              <w:t>FMEA（潜在失效模式分析）</w:t>
            </w:r>
            <w:r>
              <w:rPr>
                <w:rFonts w:hint="eastAsia"/>
              </w:rPr>
              <w:sym w:font="Wingdings" w:char="00A8"/>
            </w:r>
            <w:r>
              <w:rPr>
                <w:rFonts w:hint="eastAsia"/>
              </w:rPr>
              <w:t>其他</w:t>
            </w:r>
          </w:p>
          <w:p/>
          <w:p>
            <w:r>
              <w:rPr>
                <w:rFonts w:hint="eastAsia"/>
              </w:rPr>
              <w:t xml:space="preserve">应对风险的措施类型包括： </w:t>
            </w:r>
          </w:p>
          <w:p>
            <w:r>
              <w:rPr>
                <w:rFonts w:hint="eastAsia"/>
              </w:rPr>
              <w:sym w:font="Wingdings" w:char="00FE"/>
            </w:r>
            <w:r>
              <w:rPr>
                <w:rFonts w:hint="eastAsia"/>
              </w:rPr>
              <w:t xml:space="preserve">规避风险 </w:t>
            </w:r>
            <w:r>
              <w:rPr>
                <w:rFonts w:hint="eastAsia"/>
              </w:rPr>
              <w:sym w:font="Wingdings" w:char="00FE"/>
            </w:r>
            <w:r>
              <w:rPr>
                <w:rFonts w:hint="eastAsia"/>
              </w:rPr>
              <w:t>为寻求机遇承担风险、</w:t>
            </w:r>
            <w:r>
              <w:rPr>
                <w:rFonts w:hint="eastAsia"/>
              </w:rPr>
              <w:sym w:font="Wingdings" w:char="00FE"/>
            </w:r>
            <w:r>
              <w:rPr>
                <w:rFonts w:hint="eastAsia"/>
              </w:rPr>
              <w:t xml:space="preserve">消除风险源 </w:t>
            </w:r>
            <w:r>
              <w:rPr>
                <w:rFonts w:hint="eastAsia"/>
              </w:rPr>
              <w:sym w:font="Wingdings" w:char="00FE"/>
            </w:r>
            <w:r>
              <w:rPr>
                <w:rFonts w:hint="eastAsia"/>
              </w:rPr>
              <w:t>改变风险的可能性和后果、</w:t>
            </w:r>
            <w:r>
              <w:rPr>
                <w:rFonts w:hint="eastAsia"/>
              </w:rPr>
              <w:sym w:font="Wingdings" w:char="00FE"/>
            </w:r>
            <w:r>
              <w:rPr>
                <w:rFonts w:hint="eastAsia"/>
              </w:rPr>
              <w:t xml:space="preserve">分担风险 </w:t>
            </w:r>
            <w:r>
              <w:rPr>
                <w:rFonts w:hint="eastAsia"/>
              </w:rPr>
              <w:sym w:font="Wingdings" w:char="00FE"/>
            </w:r>
            <w:r>
              <w:rPr>
                <w:rFonts w:hint="eastAsia"/>
              </w:rPr>
              <w:t xml:space="preserve">通过明智决策接受风险的存在 </w:t>
            </w:r>
            <w:r>
              <w:rPr>
                <w:rFonts w:hint="eastAsia"/>
              </w:rPr>
              <w:sym w:font="Wingdings" w:char="00A8"/>
            </w:r>
            <w:r>
              <w:rPr>
                <w:rFonts w:hint="eastAsia"/>
              </w:rPr>
              <w:t>其他</w:t>
            </w:r>
          </w:p>
          <w:p/>
          <w:p>
            <w:r>
              <w:rPr>
                <w:rFonts w:hint="eastAsia"/>
              </w:rPr>
              <w:t xml:space="preserve">列举2~3项应对主要风险的描述：         </w:t>
            </w:r>
          </w:p>
          <w:tbl>
            <w:tblPr>
              <w:tblStyle w:val="11"/>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4"/>
              <w:gridCol w:w="3421"/>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tcPr>
                <w:p>
                  <w:pPr>
                    <w:rPr>
                      <w:szCs w:val="21"/>
                    </w:rPr>
                  </w:pPr>
                  <w:r>
                    <w:rPr>
                      <w:rFonts w:hint="eastAsia"/>
                      <w:szCs w:val="21"/>
                    </w:rPr>
                    <w:t>主要的风险描述</w:t>
                  </w:r>
                </w:p>
              </w:tc>
              <w:tc>
                <w:tcPr>
                  <w:tcW w:w="3421" w:type="dxa"/>
                </w:tcPr>
                <w:p>
                  <w:pPr>
                    <w:rPr>
                      <w:szCs w:val="21"/>
                    </w:rPr>
                  </w:pPr>
                  <w:r>
                    <w:rPr>
                      <w:rFonts w:hint="eastAsia"/>
                      <w:szCs w:val="21"/>
                    </w:rPr>
                    <w:t>应对措施</w:t>
                  </w:r>
                </w:p>
              </w:tc>
              <w:tc>
                <w:tcPr>
                  <w:tcW w:w="2080" w:type="dxa"/>
                </w:tcPr>
                <w:p>
                  <w:pPr>
                    <w:rPr>
                      <w:szCs w:val="21"/>
                    </w:rPr>
                  </w:pPr>
                  <w:r>
                    <w:rPr>
                      <w:rFonts w:hint="eastAsia"/>
                      <w:szCs w:val="2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widowControl/>
                    <w:jc w:val="left"/>
                    <w:textAlignment w:val="center"/>
                    <w:rPr>
                      <w:color w:val="0000FF"/>
                      <w:szCs w:val="21"/>
                    </w:rPr>
                  </w:pPr>
                  <w:r>
                    <w:rPr>
                      <w:rFonts w:hint="eastAsia"/>
                      <w:color w:val="0000FF"/>
                      <w:szCs w:val="21"/>
                    </w:rPr>
                    <w:t>原料</w:t>
                  </w:r>
                  <w:r>
                    <w:rPr>
                      <w:color w:val="0000FF"/>
                      <w:szCs w:val="21"/>
                    </w:rPr>
                    <w:t>采购环节、大宗采购</w:t>
                  </w:r>
                  <w:r>
                    <w:rPr>
                      <w:rFonts w:hint="eastAsia"/>
                      <w:color w:val="0000FF"/>
                      <w:szCs w:val="21"/>
                    </w:rPr>
                    <w:t>食</w:t>
                  </w:r>
                  <w:r>
                    <w:rPr>
                      <w:color w:val="0000FF"/>
                      <w:szCs w:val="21"/>
                    </w:rPr>
                    <w:t>材货物</w:t>
                  </w:r>
                  <w:r>
                    <w:rPr>
                      <w:rFonts w:hint="eastAsia"/>
                      <w:color w:val="0000FF"/>
                      <w:szCs w:val="21"/>
                    </w:rPr>
                    <w:t>及</w:t>
                  </w:r>
                  <w:r>
                    <w:rPr>
                      <w:color w:val="0000FF"/>
                      <w:szCs w:val="21"/>
                    </w:rPr>
                    <w:t>仓储</w:t>
                  </w:r>
                </w:p>
              </w:tc>
              <w:tc>
                <w:tcPr>
                  <w:tcW w:w="3421" w:type="dxa"/>
                  <w:vAlign w:val="center"/>
                </w:tcPr>
                <w:p>
                  <w:pPr>
                    <w:widowControl/>
                    <w:jc w:val="left"/>
                    <w:textAlignment w:val="center"/>
                    <w:rPr>
                      <w:color w:val="0000FF"/>
                      <w:szCs w:val="21"/>
                    </w:rPr>
                  </w:pPr>
                  <w:r>
                    <w:rPr>
                      <w:rFonts w:hint="eastAsia"/>
                      <w:color w:val="0000FF"/>
                      <w:szCs w:val="21"/>
                    </w:rPr>
                    <w:t>内</w:t>
                  </w:r>
                  <w:r>
                    <w:rPr>
                      <w:color w:val="0000FF"/>
                      <w:szCs w:val="21"/>
                    </w:rPr>
                    <w:t>部</w:t>
                  </w:r>
                  <w:r>
                    <w:rPr>
                      <w:rFonts w:hint="eastAsia"/>
                      <w:color w:val="0000FF"/>
                      <w:szCs w:val="21"/>
                    </w:rPr>
                    <w:t>验</w:t>
                  </w:r>
                  <w:r>
                    <w:rPr>
                      <w:color w:val="0000FF"/>
                      <w:szCs w:val="21"/>
                    </w:rPr>
                    <w:t>收管</w:t>
                  </w:r>
                  <w:r>
                    <w:rPr>
                      <w:rFonts w:hint="eastAsia"/>
                      <w:color w:val="0000FF"/>
                      <w:szCs w:val="21"/>
                    </w:rPr>
                    <w:t>控、加</w:t>
                  </w:r>
                  <w:r>
                    <w:rPr>
                      <w:color w:val="0000FF"/>
                      <w:szCs w:val="21"/>
                    </w:rPr>
                    <w:t>强分拣挑选</w:t>
                  </w:r>
                </w:p>
              </w:tc>
              <w:tc>
                <w:tcPr>
                  <w:tcW w:w="2080" w:type="dxa"/>
                </w:tcPr>
                <w:p>
                  <w:pPr>
                    <w:rPr>
                      <w:color w:val="0000FF"/>
                      <w:szCs w:val="21"/>
                    </w:rPr>
                  </w:pPr>
                  <w:r>
                    <w:rPr>
                      <w:rFonts w:hint="eastAsia"/>
                      <w:color w:val="0000FF"/>
                      <w:szCs w:val="21"/>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widowControl/>
                    <w:jc w:val="left"/>
                    <w:textAlignment w:val="center"/>
                    <w:rPr>
                      <w:color w:val="0000FF"/>
                      <w:szCs w:val="24"/>
                    </w:rPr>
                  </w:pPr>
                  <w:r>
                    <w:rPr>
                      <w:rFonts w:hint="eastAsia"/>
                      <w:color w:val="0000FF"/>
                      <w:szCs w:val="24"/>
                    </w:rPr>
                    <w:t>食</w:t>
                  </w:r>
                  <w:r>
                    <w:rPr>
                      <w:color w:val="0000FF"/>
                      <w:szCs w:val="24"/>
                    </w:rPr>
                    <w:t>材农残等食品安全风</w:t>
                  </w:r>
                  <w:r>
                    <w:rPr>
                      <w:rFonts w:hint="eastAsia"/>
                      <w:color w:val="0000FF"/>
                      <w:szCs w:val="24"/>
                    </w:rPr>
                    <w:t>险</w:t>
                  </w:r>
                </w:p>
              </w:tc>
              <w:tc>
                <w:tcPr>
                  <w:tcW w:w="3421" w:type="dxa"/>
                  <w:vAlign w:val="center"/>
                </w:tcPr>
                <w:p>
                  <w:pPr>
                    <w:widowControl/>
                    <w:jc w:val="left"/>
                    <w:textAlignment w:val="center"/>
                    <w:rPr>
                      <w:color w:val="0000FF"/>
                    </w:rPr>
                  </w:pPr>
                  <w:r>
                    <w:rPr>
                      <w:rFonts w:hint="eastAsia"/>
                      <w:color w:val="0000FF"/>
                    </w:rPr>
                    <w:t>索</w:t>
                  </w:r>
                  <w:r>
                    <w:rPr>
                      <w:color w:val="0000FF"/>
                    </w:rPr>
                    <w:t>证及</w:t>
                  </w:r>
                  <w:r>
                    <w:rPr>
                      <w:rFonts w:hint="eastAsia"/>
                      <w:color w:val="0000FF"/>
                    </w:rPr>
                    <w:t>加强供</w:t>
                  </w:r>
                  <w:r>
                    <w:rPr>
                      <w:color w:val="0000FF"/>
                    </w:rPr>
                    <w:t>方</w:t>
                  </w:r>
                  <w:r>
                    <w:rPr>
                      <w:rFonts w:hint="eastAsia"/>
                      <w:color w:val="0000FF"/>
                    </w:rPr>
                    <w:t>资</w:t>
                  </w:r>
                  <w:r>
                    <w:rPr>
                      <w:color w:val="0000FF"/>
                    </w:rPr>
                    <w:t>质评审</w:t>
                  </w:r>
                </w:p>
              </w:tc>
              <w:tc>
                <w:tcPr>
                  <w:tcW w:w="2080" w:type="dxa"/>
                </w:tcPr>
                <w:p>
                  <w:pPr>
                    <w:rPr>
                      <w:color w:val="0000FF"/>
                    </w:rPr>
                  </w:pPr>
                  <w:r>
                    <w:rPr>
                      <w:rFonts w:hint="eastAsia"/>
                      <w:color w:val="0000FF"/>
                      <w:szCs w:val="21"/>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widowControl/>
                    <w:jc w:val="left"/>
                    <w:textAlignment w:val="center"/>
                    <w:rPr>
                      <w:color w:val="0000FF"/>
                      <w:szCs w:val="24"/>
                    </w:rPr>
                  </w:pPr>
                  <w:r>
                    <w:rPr>
                      <w:rFonts w:hint="eastAsia"/>
                      <w:color w:val="0000FF"/>
                      <w:szCs w:val="24"/>
                    </w:rPr>
                    <w:t>人</w:t>
                  </w:r>
                  <w:r>
                    <w:rPr>
                      <w:color w:val="0000FF"/>
                      <w:szCs w:val="24"/>
                    </w:rPr>
                    <w:t>员</w:t>
                  </w:r>
                  <w:r>
                    <w:rPr>
                      <w:rFonts w:hint="eastAsia"/>
                      <w:color w:val="0000FF"/>
                      <w:szCs w:val="24"/>
                    </w:rPr>
                    <w:t>健康管</w:t>
                  </w:r>
                  <w:r>
                    <w:rPr>
                      <w:color w:val="0000FF"/>
                      <w:szCs w:val="24"/>
                    </w:rPr>
                    <w:t>理</w:t>
                  </w:r>
                </w:p>
              </w:tc>
              <w:tc>
                <w:tcPr>
                  <w:tcW w:w="3421" w:type="dxa"/>
                  <w:vAlign w:val="center"/>
                </w:tcPr>
                <w:p>
                  <w:pPr>
                    <w:widowControl/>
                    <w:jc w:val="left"/>
                    <w:textAlignment w:val="center"/>
                    <w:rPr>
                      <w:color w:val="0000FF"/>
                    </w:rPr>
                  </w:pPr>
                  <w:r>
                    <w:rPr>
                      <w:rFonts w:hint="eastAsia"/>
                      <w:color w:val="0000FF"/>
                    </w:rPr>
                    <w:t>人</w:t>
                  </w:r>
                  <w:r>
                    <w:rPr>
                      <w:color w:val="0000FF"/>
                    </w:rPr>
                    <w:t>员</w:t>
                  </w:r>
                  <w:r>
                    <w:rPr>
                      <w:rFonts w:hint="eastAsia"/>
                      <w:color w:val="0000FF"/>
                    </w:rPr>
                    <w:t>体</w:t>
                  </w:r>
                  <w:r>
                    <w:rPr>
                      <w:color w:val="0000FF"/>
                    </w:rPr>
                    <w:t>验及</w:t>
                  </w:r>
                  <w:r>
                    <w:rPr>
                      <w:rFonts w:hint="eastAsia"/>
                      <w:color w:val="0000FF"/>
                    </w:rPr>
                    <w:t>提</w:t>
                  </w:r>
                  <w:r>
                    <w:rPr>
                      <w:color w:val="0000FF"/>
                    </w:rPr>
                    <w:t>供健康证</w:t>
                  </w:r>
                </w:p>
              </w:tc>
              <w:tc>
                <w:tcPr>
                  <w:tcW w:w="2080" w:type="dxa"/>
                </w:tcPr>
                <w:p>
                  <w:pPr>
                    <w:rPr>
                      <w:color w:val="0000FF"/>
                      <w:szCs w:val="21"/>
                    </w:rPr>
                  </w:pPr>
                  <w:r>
                    <w:rPr>
                      <w:rFonts w:hint="eastAsia"/>
                      <w:color w:val="0000FF"/>
                      <w:szCs w:val="21"/>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widowControl/>
                    <w:jc w:val="left"/>
                    <w:textAlignment w:val="center"/>
                    <w:rPr>
                      <w:color w:val="0000FF"/>
                      <w:szCs w:val="24"/>
                    </w:rPr>
                  </w:pPr>
                  <w:r>
                    <w:rPr>
                      <w:rFonts w:hint="eastAsia"/>
                      <w:color w:val="0000FF"/>
                      <w:szCs w:val="24"/>
                    </w:rPr>
                    <w:t>烤饼质量和食品安全抽</w:t>
                  </w:r>
                  <w:r>
                    <w:rPr>
                      <w:color w:val="0000FF"/>
                      <w:szCs w:val="24"/>
                    </w:rPr>
                    <w:t>查</w:t>
                  </w:r>
                </w:p>
              </w:tc>
              <w:tc>
                <w:tcPr>
                  <w:tcW w:w="3421" w:type="dxa"/>
                  <w:vAlign w:val="center"/>
                </w:tcPr>
                <w:p>
                  <w:pPr>
                    <w:widowControl/>
                    <w:jc w:val="left"/>
                    <w:textAlignment w:val="center"/>
                    <w:rPr>
                      <w:color w:val="0000FF"/>
                    </w:rPr>
                  </w:pPr>
                  <w:r>
                    <w:rPr>
                      <w:rFonts w:hint="eastAsia"/>
                      <w:color w:val="0000FF"/>
                    </w:rPr>
                    <w:t>车</w:t>
                  </w:r>
                  <w:r>
                    <w:rPr>
                      <w:color w:val="0000FF"/>
                    </w:rPr>
                    <w:t>间巡视抽查</w:t>
                  </w:r>
                </w:p>
              </w:tc>
              <w:tc>
                <w:tcPr>
                  <w:tcW w:w="2080" w:type="dxa"/>
                </w:tcPr>
                <w:p>
                  <w:pPr>
                    <w:rPr>
                      <w:color w:val="0000FF"/>
                      <w:szCs w:val="21"/>
                    </w:rPr>
                  </w:pPr>
                  <w:r>
                    <w:rPr>
                      <w:rFonts w:hint="eastAsia"/>
                      <w:color w:val="0000FF"/>
                      <w:szCs w:val="21"/>
                    </w:rPr>
                    <w:t>基本有效</w:t>
                  </w:r>
                </w:p>
              </w:tc>
            </w:tr>
          </w:tbl>
          <w:p/>
          <w:p>
            <w:r>
              <w:rPr>
                <w:rFonts w:hint="eastAsia"/>
              </w:rPr>
              <w:t xml:space="preserve">应对机遇的措施类型包括： </w:t>
            </w:r>
          </w:p>
          <w:p>
            <w:r>
              <w:rPr>
                <w:rFonts w:hint="eastAsia"/>
              </w:rPr>
              <w:sym w:font="Wingdings" w:char="00FE"/>
            </w:r>
            <w:r>
              <w:rPr>
                <w:rFonts w:hint="eastAsia"/>
              </w:rPr>
              <w:t>采用</w:t>
            </w:r>
            <w:r>
              <w:t>新</w:t>
            </w:r>
            <w:r>
              <w:rPr>
                <w:rFonts w:hint="eastAsia"/>
              </w:rPr>
              <w:t>实践</w:t>
            </w:r>
            <w:r>
              <w:t>（修改产品或工艺）</w:t>
            </w:r>
            <w:r>
              <w:rPr>
                <w:rFonts w:hint="eastAsia"/>
              </w:rPr>
              <w:t xml:space="preserve"> </w:t>
            </w:r>
            <w:r>
              <w:rPr>
                <w:rFonts w:hint="eastAsia"/>
              </w:rPr>
              <w:sym w:font="Wingdings" w:char="00FE"/>
            </w:r>
            <w:r>
              <w:t>使用新技术</w:t>
            </w:r>
            <w:r>
              <w:rPr>
                <w:rFonts w:hint="eastAsia"/>
              </w:rPr>
              <w:t xml:space="preserve"> </w:t>
            </w:r>
            <w:r>
              <w:rPr>
                <w:rFonts w:hint="eastAsia"/>
              </w:rPr>
              <w:sym w:font="Wingdings" w:char="00FE"/>
            </w:r>
            <w:r>
              <w:rPr>
                <w:rFonts w:hint="eastAsia"/>
              </w:rPr>
              <w:t xml:space="preserve"> 新设备 </w:t>
            </w:r>
            <w:r>
              <w:rPr>
                <w:rFonts w:hint="eastAsia"/>
              </w:rPr>
              <w:sym w:font="Wingdings" w:char="00FE"/>
            </w:r>
            <w:r>
              <w:rPr>
                <w:rFonts w:hint="eastAsia"/>
              </w:rPr>
              <w:t xml:space="preserve">其他可取的和可行的方法  </w:t>
            </w:r>
            <w:r>
              <w:rPr>
                <w:rFonts w:hint="eastAsia"/>
              </w:rPr>
              <w:sym w:font="Wingdings" w:char="00A8"/>
            </w:r>
            <w:r>
              <w:rPr>
                <w:rFonts w:hint="eastAsia"/>
              </w:rPr>
              <w:t>其他</w:t>
            </w:r>
          </w:p>
          <w:p/>
          <w:p>
            <w:r>
              <w:rPr>
                <w:rFonts w:hint="eastAsia"/>
              </w:rPr>
              <w:t>列举2~3项应对重要机遇的描述：</w:t>
            </w:r>
          </w:p>
          <w:tbl>
            <w:tblPr>
              <w:tblStyle w:val="11"/>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4258"/>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主要的机遇描述</w:t>
                  </w:r>
                </w:p>
              </w:tc>
              <w:tc>
                <w:tcPr>
                  <w:tcW w:w="4258" w:type="dxa"/>
                </w:tcPr>
                <w:p>
                  <w:pPr>
                    <w:rPr>
                      <w:szCs w:val="24"/>
                    </w:rPr>
                  </w:pPr>
                  <w:r>
                    <w:rPr>
                      <w:rFonts w:hint="eastAsia"/>
                    </w:rPr>
                    <w:t>应对措施</w:t>
                  </w:r>
                </w:p>
              </w:tc>
              <w:tc>
                <w:tcPr>
                  <w:tcW w:w="2071"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widowControl/>
                    <w:jc w:val="left"/>
                    <w:textAlignment w:val="center"/>
                    <w:rPr>
                      <w:rFonts w:ascii="宋体" w:hAnsi="宋体" w:cs="宋体"/>
                      <w:color w:val="0000FF"/>
                      <w:sz w:val="20"/>
                    </w:rPr>
                  </w:pPr>
                  <w:r>
                    <w:rPr>
                      <w:rFonts w:hint="eastAsia" w:ascii="宋体" w:hAnsi="宋体" w:cs="宋体"/>
                      <w:color w:val="0000FF"/>
                      <w:kern w:val="0"/>
                      <w:sz w:val="20"/>
                      <w:lang w:bidi="ar"/>
                    </w:rPr>
                    <w:t>因本公司的管理比较严格</w:t>
                  </w:r>
                </w:p>
              </w:tc>
              <w:tc>
                <w:tcPr>
                  <w:tcW w:w="4258" w:type="dxa"/>
                </w:tcPr>
                <w:p>
                  <w:pPr>
                    <w:rPr>
                      <w:color w:val="0000FF"/>
                    </w:rPr>
                  </w:pPr>
                  <w:r>
                    <w:rPr>
                      <w:rFonts w:hint="eastAsia"/>
                      <w:color w:val="0000FF"/>
                    </w:rPr>
                    <w:t>加强食品安全的日常监督管理</w:t>
                  </w:r>
                </w:p>
              </w:tc>
              <w:tc>
                <w:tcPr>
                  <w:tcW w:w="2071" w:type="dxa"/>
                </w:tcPr>
                <w:p>
                  <w:pPr>
                    <w:rPr>
                      <w:color w:val="0000FF"/>
                    </w:rPr>
                  </w:pPr>
                  <w:r>
                    <w:rPr>
                      <w:rFonts w:hint="eastAsia"/>
                      <w:color w:val="0000FF"/>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7" w:type="dxa"/>
                </w:tcPr>
                <w:p>
                  <w:pPr>
                    <w:rPr>
                      <w:color w:val="0000FF"/>
                      <w:szCs w:val="24"/>
                    </w:rPr>
                  </w:pPr>
                  <w:r>
                    <w:rPr>
                      <w:rFonts w:hint="eastAsia"/>
                      <w:color w:val="0000FF"/>
                      <w:szCs w:val="24"/>
                    </w:rPr>
                    <w:t>增加烘烤设备</w:t>
                  </w:r>
                </w:p>
              </w:tc>
              <w:tc>
                <w:tcPr>
                  <w:tcW w:w="4258" w:type="dxa"/>
                </w:tcPr>
                <w:p>
                  <w:pPr>
                    <w:rPr>
                      <w:color w:val="0000FF"/>
                    </w:rPr>
                  </w:pPr>
                  <w:r>
                    <w:rPr>
                      <w:rFonts w:hint="eastAsia"/>
                      <w:color w:val="0000FF"/>
                    </w:rPr>
                    <w:t>对操作人员进行培训，尽快使用烘烤设备，提高烘烤效率</w:t>
                  </w:r>
                </w:p>
              </w:tc>
              <w:tc>
                <w:tcPr>
                  <w:tcW w:w="2071" w:type="dxa"/>
                </w:tcPr>
                <w:p>
                  <w:pPr>
                    <w:rPr>
                      <w:color w:val="0000FF"/>
                    </w:rPr>
                  </w:pPr>
                  <w:r>
                    <w:rPr>
                      <w:rFonts w:hint="eastAsia"/>
                      <w:color w:val="0000FF"/>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szCs w:val="24"/>
                    </w:rPr>
                  </w:pPr>
                </w:p>
              </w:tc>
              <w:tc>
                <w:tcPr>
                  <w:tcW w:w="4258" w:type="dxa"/>
                </w:tcPr>
                <w:p/>
              </w:tc>
              <w:tc>
                <w:tcPr>
                  <w:tcW w:w="2071" w:type="dxa"/>
                </w:tcPr>
                <w:p/>
              </w:tc>
            </w:tr>
          </w:tbl>
          <w:p/>
          <w:p>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 xml:space="preserve">法规未识别  </w:t>
            </w:r>
            <w:r>
              <w:rPr>
                <w:rFonts w:hint="eastAsia"/>
                <w:u w:val="single"/>
              </w:rPr>
              <w:sym w:font="Wingdings" w:char="00FE"/>
            </w:r>
            <w:r>
              <w:rPr>
                <w:rFonts w:hint="eastAsia"/>
                <w:u w:val="single"/>
              </w:rPr>
              <w:t xml:space="preserve">违规操作  </w:t>
            </w:r>
            <w:r>
              <w:rPr>
                <w:rFonts w:hint="eastAsia"/>
                <w:u w:val="single"/>
              </w:rPr>
              <w:sym w:font="Wingdings" w:char="00A8"/>
            </w:r>
            <w:r>
              <w:rPr>
                <w:rFonts w:hint="eastAsia"/>
                <w:u w:val="single"/>
              </w:rPr>
              <w:t xml:space="preserve">其他                      </w:t>
            </w:r>
          </w:p>
          <w:p/>
          <w:p>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FE"/>
            </w:r>
            <w:r>
              <w:rPr>
                <w:rFonts w:hint="eastAsia"/>
                <w:u w:val="single"/>
              </w:rPr>
              <w:t xml:space="preserve">食物中毒 </w:t>
            </w:r>
            <w:r>
              <w:rPr>
                <w:rFonts w:hint="eastAsia"/>
                <w:u w:val="single"/>
              </w:rPr>
              <w:sym w:font="Wingdings" w:char="00FE"/>
            </w:r>
            <w:r>
              <w:rPr>
                <w:rFonts w:hint="eastAsia"/>
                <w:u w:val="single"/>
              </w:rPr>
              <w:t xml:space="preserve">停水  </w:t>
            </w:r>
            <w:r>
              <w:rPr>
                <w:rFonts w:hint="eastAsia"/>
                <w:u w:val="single"/>
              </w:rPr>
              <w:sym w:font="Wingdings" w:char="00FE"/>
            </w:r>
            <w:r>
              <w:rPr>
                <w:rFonts w:hint="eastAsia"/>
                <w:u w:val="single"/>
              </w:rPr>
              <w:t xml:space="preserve">停电  </w:t>
            </w:r>
            <w:r>
              <w:rPr>
                <w:rFonts w:hint="eastAsia"/>
                <w:u w:val="single"/>
              </w:rPr>
              <w:sym w:font="Wingdings" w:char="00A8"/>
            </w:r>
            <w:r>
              <w:rPr>
                <w:rFonts w:hint="eastAsia"/>
                <w:u w:val="single"/>
              </w:rPr>
              <w:t xml:space="preserve"> 停蒸汽   </w:t>
            </w:r>
          </w:p>
          <w:p>
            <w:r>
              <w:rPr>
                <w:rFonts w:hint="eastAsia"/>
                <w:u w:val="single"/>
              </w:rPr>
              <w:t xml:space="preserve">    </w:t>
            </w:r>
            <w:r>
              <w:rPr>
                <w:rFonts w:hint="eastAsia"/>
                <w:u w:val="single"/>
              </w:rPr>
              <w:sym w:font="Wingdings" w:char="00FE"/>
            </w:r>
            <w:r>
              <w:rPr>
                <w:rFonts w:hint="eastAsia"/>
                <w:u w:val="single"/>
              </w:rPr>
              <w:t xml:space="preserve"> 制冷设备故障  </w:t>
            </w:r>
            <w:r>
              <w:rPr>
                <w:rFonts w:hint="eastAsia"/>
                <w:u w:val="single"/>
              </w:rPr>
              <w:sym w:font="Wingdings" w:char="00A8"/>
            </w:r>
            <w:r>
              <w:rPr>
                <w:rFonts w:hint="eastAsia"/>
                <w:u w:val="single"/>
              </w:rPr>
              <w:t xml:space="preserve">车辆故障   </w:t>
            </w:r>
            <w:r>
              <w:rPr>
                <w:rFonts w:hint="eastAsia"/>
                <w:u w:val="single"/>
              </w:rPr>
              <w:sym w:font="Wingdings" w:char="00A8"/>
            </w:r>
            <w:r>
              <w:rPr>
                <w:rFonts w:hint="eastAsia"/>
                <w:u w:val="single"/>
              </w:rPr>
              <w:t xml:space="preserve"> 其他            </w:t>
            </w:r>
          </w:p>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确保FSMS 能够达到其预期结果;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提高理想效果;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防止或减少不良后果;</w:t>
            </w:r>
          </w:p>
          <w:p>
            <w:r>
              <w:rPr>
                <w:rFonts w:hint="eastAsia"/>
              </w:rPr>
              <w:sym w:font="Wingdings" w:char="00FE"/>
            </w:r>
            <w:r>
              <w:rPr>
                <w:rFonts w:hint="eastAsia"/>
              </w:rPr>
              <w:t xml:space="preserve"> </w:t>
            </w:r>
            <w:r>
              <w:rPr>
                <w:rFonts w:hint="eastAsia" w:ascii="CIDFont+F5" w:hAnsi="CIDFont+F5" w:eastAsia="CIDFont+F5"/>
              </w:rPr>
              <w:t xml:space="preserve"> 实现持续改进。</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44" w:type="dxa"/>
            <w:gridSpan w:val="2"/>
            <w:vMerge w:val="continue"/>
          </w:tcPr>
          <w:p/>
        </w:tc>
        <w:tc>
          <w:tcPr>
            <w:tcW w:w="933" w:type="dxa"/>
          </w:tcPr>
          <w:p>
            <w:r>
              <w:rPr>
                <w:rFonts w:hint="eastAsia"/>
                <w:color w:val="000000"/>
                <w:szCs w:val="21"/>
              </w:rPr>
              <w:t>F6.1.2</w:t>
            </w:r>
          </w:p>
        </w:tc>
        <w:tc>
          <w:tcPr>
            <w:tcW w:w="851" w:type="dxa"/>
          </w:tcPr>
          <w:p>
            <w:r>
              <w:rPr>
                <w:rFonts w:hint="eastAsia"/>
              </w:rPr>
              <w:t>运行证据</w:t>
            </w:r>
          </w:p>
        </w:tc>
        <w:tc>
          <w:tcPr>
            <w:tcW w:w="9296" w:type="dxa"/>
          </w:tcPr>
          <w:p>
            <w:pPr>
              <w:rPr>
                <w:rFonts w:ascii="CIDFont+F5" w:hAnsi="CIDFont+F5" w:eastAsia="CIDFont+F5"/>
              </w:rPr>
            </w:pPr>
            <w:r>
              <w:rPr>
                <w:rFonts w:hint="eastAsia" w:ascii="CIDFont+F5" w:hAnsi="CIDFont+F5" w:eastAsia="CIDFont+F5"/>
              </w:rPr>
              <w:t>该组织策划了：</w:t>
            </w:r>
          </w:p>
          <w:p>
            <w:pPr>
              <w:jc w:val="left"/>
              <w:rPr>
                <w:rFonts w:ascii="CIDFont+F5" w:hAnsi="CIDFont+F5" w:eastAsia="CIDFont+F5"/>
                <w:color w:val="0000FF"/>
              </w:rPr>
            </w:pPr>
            <w:r>
              <w:rPr>
                <w:rFonts w:hint="eastAsia" w:ascii="CIDFont+F5" w:hAnsi="CIDFont+F5" w:eastAsia="CIDFont+F5"/>
              </w:rPr>
              <w:t>a) 解决这些风险和机遇的行动;——企业提供了</w:t>
            </w:r>
            <w:r>
              <w:rPr>
                <w:rFonts w:hint="eastAsia" w:ascii="CIDFont+F5" w:hAnsi="CIDFont+F5" w:eastAsia="CIDFont+F5"/>
                <w:color w:val="0000FF"/>
              </w:rPr>
              <w:t>《风险和机遇评估分析表》</w:t>
            </w:r>
          </w:p>
          <w:p>
            <w:pPr>
              <w:jc w:val="left"/>
              <w:rPr>
                <w:rFonts w:ascii="CIDFont+F5" w:hAnsi="CIDFont+F5" w:eastAsia="CIDFont+F5"/>
              </w:rPr>
            </w:pPr>
            <w:r>
              <w:rPr>
                <w:rFonts w:hint="eastAsia" w:ascii="CIDFont+F5" w:hAnsi="CIDFont+F5" w:eastAsia="CIDFont+F5"/>
              </w:rPr>
              <w:t>b) 并进行了:</w:t>
            </w:r>
          </w:p>
          <w:p>
            <w:pPr>
              <w:jc w:val="left"/>
              <w:rPr>
                <w:rFonts w:ascii="CIDFont+F5" w:hAnsi="CIDFont+F5" w:eastAsia="CIDFont+F5"/>
              </w:rPr>
            </w:pPr>
            <w:r>
              <w:rPr>
                <w:rFonts w:hint="eastAsia" w:ascii="CIDFont+F5" w:hAnsi="CIDFont+F5" w:eastAsia="CIDFont+F5"/>
              </w:rPr>
              <w:t>1) 将行动整合并实施到其FSMS流程中;</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2) 评估这些行动的有效性。</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90"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44" w:type="dxa"/>
            <w:gridSpan w:val="2"/>
            <w:vMerge w:val="continue"/>
          </w:tcPr>
          <w:p/>
        </w:tc>
        <w:tc>
          <w:tcPr>
            <w:tcW w:w="933" w:type="dxa"/>
          </w:tcPr>
          <w:p>
            <w:r>
              <w:rPr>
                <w:rFonts w:hint="eastAsia"/>
                <w:color w:val="000000"/>
                <w:szCs w:val="21"/>
              </w:rPr>
              <w:t>F6.1.3</w:t>
            </w:r>
          </w:p>
        </w:tc>
        <w:tc>
          <w:tcPr>
            <w:tcW w:w="851" w:type="dxa"/>
          </w:tcPr>
          <w:p>
            <w:r>
              <w:rPr>
                <w:rFonts w:hint="eastAsia"/>
              </w:rPr>
              <w:t>运行证据</w:t>
            </w:r>
          </w:p>
        </w:tc>
        <w:tc>
          <w:tcPr>
            <w:tcW w:w="9296" w:type="dxa"/>
          </w:tcPr>
          <w:p>
            <w:pPr>
              <w:jc w:val="left"/>
              <w:rPr>
                <w:rFonts w:ascii="CIDFont+F5" w:hAnsi="CIDFont+F5" w:eastAsia="CIDFont+F5"/>
              </w:rPr>
            </w:pPr>
            <w:r>
              <w:rPr>
                <w:rFonts w:hint="eastAsia" w:ascii="CIDFont+F5" w:hAnsi="CIDFont+F5" w:eastAsia="CIDFont+F5"/>
              </w:rPr>
              <w:t>该组织为应对风险和机遇而采取的行动与以下方面相称：</w:t>
            </w:r>
          </w:p>
          <w:p>
            <w:pPr>
              <w:jc w:val="left"/>
              <w:rPr>
                <w:rFonts w:ascii="CIDFont+F5" w:hAnsi="CIDFont+F5" w:eastAsia="CIDFont+F5"/>
              </w:rPr>
            </w:pPr>
            <w:r>
              <w:rPr>
                <w:rFonts w:hint="eastAsia" w:ascii="CIDFont+F5" w:hAnsi="CIDFont+F5" w:eastAsia="CIDFont+F5"/>
              </w:rPr>
              <w:t xml:space="preserve">a) 对食品安全要求的影响;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b) 为顾客提供一致的食品产品与服务;</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pPr>
            <w:r>
              <w:rPr>
                <w:rFonts w:hint="eastAsia" w:ascii="CIDFont+F5" w:hAnsi="CIDFont+F5" w:eastAsia="CIDFont+F5"/>
              </w:rPr>
              <w:t xml:space="preserve">c) 食品链中相关方的要求。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90"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vMerge w:val="restart"/>
          </w:tcPr>
          <w:p>
            <w:r>
              <w:rPr>
                <w:rFonts w:hint="eastAsia"/>
                <w:color w:val="000000"/>
                <w:szCs w:val="21"/>
              </w:rPr>
              <w:t>变更的策划</w:t>
            </w:r>
          </w:p>
        </w:tc>
        <w:tc>
          <w:tcPr>
            <w:tcW w:w="954" w:type="dxa"/>
            <w:gridSpan w:val="2"/>
            <w:vMerge w:val="restart"/>
          </w:tcPr>
          <w:p>
            <w:r>
              <w:rPr>
                <w:rFonts w:hint="eastAsia"/>
                <w:color w:val="000000"/>
                <w:szCs w:val="21"/>
              </w:rPr>
              <w:t>F6.3</w:t>
            </w:r>
          </w:p>
        </w:tc>
        <w:tc>
          <w:tcPr>
            <w:tcW w:w="851" w:type="dxa"/>
          </w:tcPr>
          <w:p>
            <w:r>
              <w:rPr>
                <w:rFonts w:hint="eastAsia"/>
              </w:rPr>
              <w:t>文件名称</w:t>
            </w:r>
          </w:p>
        </w:tc>
        <w:tc>
          <w:tcPr>
            <w:tcW w:w="9296" w:type="dxa"/>
          </w:tcPr>
          <w:p>
            <w:r>
              <w:rPr>
                <w:rFonts w:hint="eastAsia"/>
              </w:rPr>
              <w:t>如：</w:t>
            </w:r>
            <w:r>
              <w:rPr/>
              <w:sym w:font="Wingdings 2" w:char="0052"/>
            </w:r>
            <w:r>
              <w:rPr>
                <w:rFonts w:hint="eastAsia"/>
                <w:lang w:eastAsia="zh-CN"/>
              </w:rPr>
              <w:t>《</w:t>
            </w:r>
            <w:r>
              <w:rPr>
                <w:rFonts w:hint="eastAsia"/>
                <w:lang w:val="en-US" w:eastAsia="zh-CN"/>
              </w:rPr>
              <w:t>食品安全管理</w:t>
            </w:r>
            <w:r>
              <w:rPr>
                <w:rFonts w:hint="eastAsia"/>
              </w:rPr>
              <w:t>手册</w:t>
            </w:r>
            <w:r>
              <w:rPr>
                <w:rFonts w:hint="eastAsia"/>
                <w:lang w:eastAsia="zh-CN"/>
              </w:rPr>
              <w:t>》</w:t>
            </w:r>
            <w:r>
              <w:rPr>
                <w:rFonts w:hint="eastAsia"/>
              </w:rPr>
              <w:t>第6.3条款</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vMerge w:val="continue"/>
          </w:tcPr>
          <w:p/>
        </w:tc>
        <w:tc>
          <w:tcPr>
            <w:tcW w:w="954" w:type="dxa"/>
            <w:gridSpan w:val="2"/>
            <w:vMerge w:val="continue"/>
          </w:tcPr>
          <w:p/>
        </w:tc>
        <w:tc>
          <w:tcPr>
            <w:tcW w:w="851" w:type="dxa"/>
          </w:tcPr>
          <w:p>
            <w:r>
              <w:rPr>
                <w:rFonts w:hint="eastAsia"/>
              </w:rPr>
              <w:t>运行证据</w:t>
            </w:r>
          </w:p>
        </w:tc>
        <w:tc>
          <w:tcPr>
            <w:tcW w:w="9296" w:type="dxa"/>
          </w:tcPr>
          <w:p>
            <w:r>
              <w:rPr>
                <w:rFonts w:hint="eastAsia"/>
                <w:color w:val="000000"/>
                <w:szCs w:val="21"/>
              </w:rPr>
              <w:t xml:space="preserve"> </w:t>
            </w:r>
            <w:r>
              <w:rPr>
                <w:rFonts w:hint="eastAsia"/>
              </w:rPr>
              <w:t>组织对相关管理体系进行变更时，变更应按所策划的方式实施；审核周期内的重大变更有：</w:t>
            </w:r>
          </w:p>
          <w:p>
            <w:pPr>
              <w:spacing w:before="40" w:after="40"/>
            </w:pPr>
            <w:r>
              <w:rPr>
                <w:rFonts w:hint="eastAsia"/>
              </w:rPr>
              <w:t>□组织结构变更 □部门职责变更 □主要原材料 □关键人员 □生产工艺/服务流程</w:t>
            </w:r>
          </w:p>
          <w:p>
            <w:pPr>
              <w:spacing w:before="40" w:after="40"/>
            </w:pPr>
            <w:r>
              <w:rPr>
                <w:rFonts w:hint="eastAsia"/>
              </w:rPr>
              <w:t xml:space="preserve">□主要设备设施 □主要检测设备 </w:t>
            </w:r>
            <w:r>
              <w:rPr/>
              <w:sym w:font="Wingdings" w:char="00FE"/>
            </w:r>
            <w:r>
              <w:rPr>
                <w:rFonts w:hint="eastAsia"/>
              </w:rPr>
              <w:t>其他（审核周期内没有发生重大的变更</w:t>
            </w:r>
            <w:r>
              <w:rPr>
                <w:rFonts w:hint="eastAsia"/>
                <w:lang w:eastAsia="zh-CN"/>
              </w:rPr>
              <w:t>，</w:t>
            </w:r>
            <w:r>
              <w:rPr>
                <w:rFonts w:hint="eastAsia"/>
                <w:lang w:val="en-US" w:eastAsia="zh-CN"/>
              </w:rPr>
              <w:t>主要涉及HACCP体系转版</w:t>
            </w:r>
            <w:r>
              <w:rPr>
                <w:rFonts w:hint="eastAsia"/>
              </w:rPr>
              <w:t>）</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2"/>
              <w:gridCol w:w="3116"/>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2" w:type="dxa"/>
                </w:tcPr>
                <w:p>
                  <w:r>
                    <w:rPr>
                      <w:rFonts w:hint="eastAsia"/>
                    </w:rPr>
                    <w:t>体系变更的内容说明</w:t>
                  </w:r>
                </w:p>
              </w:tc>
              <w:tc>
                <w:tcPr>
                  <w:tcW w:w="3116"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2" w:type="dxa"/>
                </w:tcPr>
                <w:p>
                  <w:r>
                    <w:rPr>
                      <w:rFonts w:hint="eastAsia"/>
                    </w:rPr>
                    <w:t>评价内容</w:t>
                  </w:r>
                </w:p>
              </w:tc>
              <w:tc>
                <w:tcPr>
                  <w:tcW w:w="3116"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2" w:type="dxa"/>
                </w:tcPr>
                <w:p>
                  <w:r>
                    <w:rPr>
                      <w:rFonts w:hint="eastAsia"/>
                    </w:rPr>
                    <w:t>变更目的</w:t>
                  </w:r>
                </w:p>
              </w:tc>
              <w:tc>
                <w:tcPr>
                  <w:tcW w:w="3116" w:type="dxa"/>
                </w:tcPr>
                <w:p>
                  <w:pPr>
                    <w:rPr>
                      <w:rFonts w:hint="default" w:eastAsia="宋体"/>
                      <w:lang w:val="en-US" w:eastAsia="zh-CN"/>
                    </w:rPr>
                  </w:pPr>
                  <w:r>
                    <w:rPr>
                      <w:rFonts w:hint="eastAsia"/>
                      <w:lang w:val="en-US" w:eastAsia="zh-CN"/>
                    </w:rPr>
                    <w:t>HACCP体系转版</w:t>
                  </w:r>
                </w:p>
              </w:tc>
              <w:tc>
                <w:tcPr>
                  <w:tcW w:w="3015" w:type="dxa"/>
                </w:tcPr>
                <w:p>
                  <w:r>
                    <w:rPr>
                      <w:rFonts w:hint="eastAsia"/>
                    </w:rPr>
                    <w:sym w:font="Wingdings" w:char="00FE"/>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2" w:type="dxa"/>
                </w:tcPr>
                <w:p>
                  <w:r>
                    <w:rPr>
                      <w:rFonts w:hint="eastAsia"/>
                    </w:rPr>
                    <w:t>其潜在后果</w:t>
                  </w:r>
                </w:p>
              </w:tc>
              <w:tc>
                <w:tcPr>
                  <w:tcW w:w="3116" w:type="dxa"/>
                </w:tcPr>
                <w:p>
                  <w:pPr>
                    <w:rPr>
                      <w:rFonts w:hint="eastAsia" w:eastAsia="宋体"/>
                      <w:lang w:eastAsia="zh-CN"/>
                    </w:rPr>
                  </w:pPr>
                  <w:r>
                    <w:rPr>
                      <w:rFonts w:hint="eastAsia"/>
                      <w:lang w:val="en-US" w:eastAsia="zh-CN"/>
                    </w:rPr>
                    <w:t>无</w:t>
                  </w:r>
                </w:p>
              </w:tc>
              <w:tc>
                <w:tcPr>
                  <w:tcW w:w="3015" w:type="dxa"/>
                </w:tcPr>
                <w:p>
                  <w:r>
                    <w:rPr>
                      <w:rFonts w:hint="eastAsia"/>
                    </w:rPr>
                    <w:sym w:font="Wingdings" w:char="00FE"/>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2" w:type="dxa"/>
                </w:tcPr>
                <w:p>
                  <w:r>
                    <w:rPr>
                      <w:rFonts w:hint="eastAsia"/>
                    </w:rPr>
                    <w:t>食品安全管理体系的完整性</w:t>
                  </w:r>
                </w:p>
              </w:tc>
              <w:tc>
                <w:tcPr>
                  <w:tcW w:w="3116" w:type="dxa"/>
                </w:tcPr>
                <w:p>
                  <w:pPr>
                    <w:rPr>
                      <w:rFonts w:hint="default" w:eastAsia="宋体"/>
                      <w:lang w:val="en-US" w:eastAsia="zh-CN"/>
                    </w:rPr>
                  </w:pPr>
                  <w:r>
                    <w:rPr>
                      <w:rFonts w:hint="eastAsia"/>
                      <w:lang w:val="en-US" w:eastAsia="zh-CN"/>
                    </w:rPr>
                    <w:t>转版后体系完整性不受影响</w:t>
                  </w:r>
                </w:p>
              </w:tc>
              <w:tc>
                <w:tcPr>
                  <w:tcW w:w="3015" w:type="dxa"/>
                </w:tcPr>
                <w:p>
                  <w:r>
                    <w:rPr>
                      <w:rFonts w:hint="eastAsia"/>
                    </w:rPr>
                    <w:sym w:font="Wingdings" w:char="00FE"/>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2" w:type="dxa"/>
                </w:tcPr>
                <w:p>
                  <w:r>
                    <w:rPr>
                      <w:rFonts w:hint="eastAsia"/>
                    </w:rPr>
                    <w:t>资源的可获得性</w:t>
                  </w:r>
                </w:p>
              </w:tc>
              <w:tc>
                <w:tcPr>
                  <w:tcW w:w="3116" w:type="dxa"/>
                </w:tcPr>
                <w:p>
                  <w:pPr>
                    <w:rPr>
                      <w:rFonts w:hint="default" w:eastAsia="宋体"/>
                      <w:lang w:val="en-US" w:eastAsia="zh-CN"/>
                    </w:rPr>
                  </w:pPr>
                  <w:r>
                    <w:rPr>
                      <w:rFonts w:hint="eastAsia"/>
                      <w:lang w:val="en-US" w:eastAsia="zh-CN"/>
                    </w:rPr>
                    <w:t>满足要求</w:t>
                  </w:r>
                </w:p>
              </w:tc>
              <w:tc>
                <w:tcPr>
                  <w:tcW w:w="3015" w:type="dxa"/>
                </w:tcPr>
                <w:p>
                  <w:r>
                    <w:rPr>
                      <w:rFonts w:hint="eastAsia"/>
                    </w:rPr>
                    <w:sym w:font="Wingdings" w:char="00FE"/>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2" w:type="dxa"/>
                </w:tcPr>
                <w:p>
                  <w:r>
                    <w:rPr>
                      <w:rFonts w:hint="eastAsia"/>
                    </w:rPr>
                    <w:t>职责和权限的分配或再分配</w:t>
                  </w:r>
                </w:p>
              </w:tc>
              <w:tc>
                <w:tcPr>
                  <w:tcW w:w="3116" w:type="dxa"/>
                </w:tcPr>
                <w:p>
                  <w:pPr>
                    <w:rPr>
                      <w:rFonts w:hint="default" w:eastAsia="宋体"/>
                      <w:lang w:val="en-US" w:eastAsia="zh-CN"/>
                    </w:rPr>
                  </w:pPr>
                  <w:r>
                    <w:rPr>
                      <w:rFonts w:hint="eastAsia"/>
                      <w:lang w:val="en-US" w:eastAsia="zh-CN"/>
                    </w:rPr>
                    <w:t>各部门职责未发生重大变化</w:t>
                  </w:r>
                </w:p>
              </w:tc>
              <w:tc>
                <w:tcPr>
                  <w:tcW w:w="3015" w:type="dxa"/>
                </w:tcPr>
                <w:p>
                  <w:r>
                    <w:rPr>
                      <w:rFonts w:hint="eastAsia"/>
                    </w:rPr>
                    <w:sym w:font="Wingdings" w:char="00FE"/>
                  </w:r>
                  <w:r>
                    <w:rPr>
                      <w:rFonts w:hint="eastAsia"/>
                    </w:rPr>
                    <w:t xml:space="preserve">可以满足    </w:t>
                  </w:r>
                  <w:r>
                    <w:rPr>
                      <w:rFonts w:hint="eastAsia"/>
                    </w:rPr>
                    <w:sym w:font="Wingdings" w:char="00A8"/>
                  </w:r>
                  <w:r>
                    <w:rPr>
                      <w:rFonts w:hint="eastAsia"/>
                    </w:rPr>
                    <w:t>不可以满足</w:t>
                  </w:r>
                </w:p>
              </w:tc>
            </w:tr>
          </w:tbl>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vMerge w:val="restart"/>
          </w:tcPr>
          <w:p>
            <w:r>
              <w:rPr>
                <w:rFonts w:hint="eastAsia"/>
              </w:rPr>
              <w:t>资源（总则）</w:t>
            </w:r>
          </w:p>
        </w:tc>
        <w:tc>
          <w:tcPr>
            <w:tcW w:w="954" w:type="dxa"/>
            <w:gridSpan w:val="2"/>
            <w:vMerge w:val="restart"/>
          </w:tcPr>
          <w:p>
            <w:r>
              <w:rPr>
                <w:rFonts w:hint="eastAsia"/>
                <w:color w:val="000000"/>
                <w:szCs w:val="21"/>
              </w:rPr>
              <w:t>F7.1</w:t>
            </w:r>
          </w:p>
        </w:tc>
        <w:tc>
          <w:tcPr>
            <w:tcW w:w="851" w:type="dxa"/>
          </w:tcPr>
          <w:p>
            <w:r>
              <w:rPr>
                <w:rFonts w:hint="eastAsia"/>
              </w:rPr>
              <w:t>文件名称</w:t>
            </w:r>
          </w:p>
        </w:tc>
        <w:tc>
          <w:tcPr>
            <w:tcW w:w="9296" w:type="dxa"/>
          </w:tcPr>
          <w:p>
            <w:r>
              <w:rPr>
                <w:rFonts w:hint="eastAsia"/>
              </w:rPr>
              <w:t>如：</w:t>
            </w:r>
            <w:r>
              <w:rPr/>
              <w:sym w:font="Wingdings 2" w:char="0052"/>
            </w:r>
            <w:r>
              <w:rPr>
                <w:rFonts w:hint="eastAsia"/>
                <w:lang w:eastAsia="zh-CN"/>
              </w:rPr>
              <w:t>《</w:t>
            </w:r>
            <w:r>
              <w:rPr>
                <w:rFonts w:hint="eastAsia"/>
                <w:lang w:val="en-US" w:eastAsia="zh-CN"/>
              </w:rPr>
              <w:t>食品安全管理</w:t>
            </w:r>
            <w:r>
              <w:rPr>
                <w:rFonts w:hint="eastAsia"/>
              </w:rPr>
              <w:t>手册</w:t>
            </w:r>
            <w:r>
              <w:rPr>
                <w:rFonts w:hint="eastAsia"/>
                <w:lang w:eastAsia="zh-CN"/>
              </w:rPr>
              <w:t>》</w:t>
            </w:r>
            <w:r>
              <w:rPr>
                <w:rFonts w:hint="eastAsia"/>
              </w:rPr>
              <w:t>第7.1条款、</w:t>
            </w:r>
          </w:p>
        </w:tc>
        <w:tc>
          <w:tcPr>
            <w:tcW w:w="1590" w:type="dxa"/>
            <w:vMerge w:val="restart"/>
          </w:tcPr>
          <w:p>
            <w:r>
              <w:rPr/>
              <w:sym w:font="Wingdings 2" w:char="0052"/>
            </w:r>
            <w:r>
              <w:rPr>
                <w:rFonts w:hint="eastAsia"/>
              </w:rPr>
              <w:t>符合</w:t>
            </w:r>
          </w:p>
          <w:p>
            <w:r>
              <w:rPr>
                <w:rFonts w:hint="eastAsia"/>
              </w:rPr>
              <w:t>口不符合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vMerge w:val="continue"/>
          </w:tcPr>
          <w:p/>
        </w:tc>
        <w:tc>
          <w:tcPr>
            <w:tcW w:w="954" w:type="dxa"/>
            <w:gridSpan w:val="2"/>
            <w:vMerge w:val="continue"/>
          </w:tcPr>
          <w:p/>
        </w:tc>
        <w:tc>
          <w:tcPr>
            <w:tcW w:w="851" w:type="dxa"/>
          </w:tcPr>
          <w:p>
            <w:r>
              <w:rPr>
                <w:rFonts w:hint="eastAsia"/>
              </w:rPr>
              <w:t>运行证据</w:t>
            </w:r>
          </w:p>
        </w:tc>
        <w:tc>
          <w:tcPr>
            <w:tcW w:w="9296" w:type="dxa"/>
          </w:tcPr>
          <w:p>
            <w:pPr>
              <w:rPr>
                <w:color w:val="000000"/>
                <w:szCs w:val="21"/>
              </w:rPr>
            </w:pPr>
            <w:r>
              <w:rPr>
                <w:rFonts w:hint="eastAsia"/>
                <w:color w:val="000000"/>
                <w:szCs w:val="21"/>
              </w:rPr>
              <w:t xml:space="preserve">和最高管理层确定并提供所需的资源，以建立、实施、保持和持续改进食品管理体系。 </w:t>
            </w:r>
          </w:p>
          <w:p>
            <w:pPr>
              <w:numPr>
                <w:ilvl w:val="0"/>
                <w:numId w:val="1"/>
              </w:numPr>
              <w:rPr>
                <w:color w:val="000000"/>
                <w:szCs w:val="21"/>
              </w:rPr>
            </w:pPr>
            <w:r>
              <w:rPr>
                <w:rFonts w:hint="eastAsia"/>
                <w:color w:val="000000"/>
                <w:szCs w:val="21"/>
              </w:rPr>
              <w:t>现有内部资源的能力；</w:t>
            </w:r>
          </w:p>
          <w:p>
            <w:r>
              <w:rPr>
                <w:rFonts w:hint="eastAsia"/>
              </w:rPr>
              <w:t>建筑面积</w:t>
            </w:r>
            <w:r>
              <w:rPr>
                <w:rFonts w:hint="eastAsia"/>
                <w:u w:val="single"/>
              </w:rPr>
              <w:t xml:space="preserve">  </w:t>
            </w:r>
            <w:r>
              <w:rPr>
                <w:u w:val="single"/>
              </w:rPr>
              <w:t>4000</w:t>
            </w:r>
            <w:r>
              <w:rPr>
                <w:rFonts w:hint="eastAsia"/>
                <w:u w:val="single"/>
              </w:rPr>
              <w:t xml:space="preserve">    </w:t>
            </w:r>
            <w:r>
              <w:rPr>
                <w:rFonts w:hint="eastAsia"/>
              </w:rPr>
              <w:t>平方米；生产车间共有两层（一层预处理、冷却内包、外包；二层包馅成型、烘烤），冷冻库</w:t>
            </w:r>
            <w:r>
              <w:rPr>
                <w:u w:val="single"/>
              </w:rPr>
              <w:t>7</w:t>
            </w:r>
            <w:r>
              <w:rPr>
                <w:rFonts w:hint="eastAsia"/>
                <w:u w:val="single"/>
              </w:rPr>
              <w:t>间</w:t>
            </w:r>
            <w:r>
              <w:rPr>
                <w:rFonts w:hint="eastAsia"/>
              </w:rPr>
              <w:t>；检验室</w:t>
            </w:r>
            <w:r>
              <w:rPr>
                <w:rFonts w:hint="eastAsia"/>
                <w:u w:val="single"/>
              </w:rPr>
              <w:t xml:space="preserve"> 1 </w:t>
            </w:r>
            <w:r>
              <w:rPr>
                <w:rFonts w:hint="eastAsia"/>
              </w:rPr>
              <w:t>间；</w:t>
            </w:r>
          </w:p>
          <w:p>
            <w:pPr>
              <w:widowControl/>
              <w:spacing w:before="40"/>
              <w:jc w:val="left"/>
              <w:rPr>
                <w:color w:val="000000"/>
              </w:rPr>
            </w:pPr>
            <w:r>
              <w:rPr>
                <w:rFonts w:hint="eastAsia"/>
                <w:color w:val="000000"/>
              </w:rPr>
              <w:t>动力设施和辅助设施的状况，存在下列的场所：（</w:t>
            </w:r>
            <w:r>
              <w:rPr>
                <w:color w:val="000000"/>
              </w:rPr>
              <w:t>不</w:t>
            </w:r>
            <w:r>
              <w:rPr>
                <w:rFonts w:hint="eastAsia"/>
                <w:color w:val="000000"/>
              </w:rPr>
              <w:t>涉</w:t>
            </w:r>
            <w:r>
              <w:rPr>
                <w:color w:val="000000"/>
              </w:rPr>
              <w:t>及）</w:t>
            </w:r>
          </w:p>
          <w:p>
            <w:pPr>
              <w:widowControl/>
              <w:spacing w:before="40"/>
              <w:ind w:firstLine="210" w:firstLineChars="100"/>
              <w:jc w:val="left"/>
              <w:rPr>
                <w:color w:val="000000"/>
              </w:rPr>
            </w:pPr>
            <w:r>
              <w:rPr>
                <w:color w:val="000000"/>
              </w:rPr>
              <w:sym w:font="Wingdings" w:char="00A8"/>
            </w:r>
            <w:r>
              <w:rPr>
                <w:rFonts w:hint="eastAsia"/>
                <w:color w:val="000000"/>
              </w:rPr>
              <w:t xml:space="preserve">污水处理站  </w:t>
            </w:r>
            <w:r>
              <w:rPr>
                <w:color w:val="000000"/>
              </w:rPr>
              <w:sym w:font="Wingdings" w:char="00A8"/>
            </w:r>
            <w:r>
              <w:rPr>
                <w:rFonts w:hint="eastAsia"/>
                <w:color w:val="000000"/>
              </w:rPr>
              <w:t xml:space="preserve">锅炉房  </w:t>
            </w:r>
            <w:r>
              <w:rPr>
                <w:color w:val="000000"/>
              </w:rPr>
              <w:sym w:font="Wingdings" w:char="00A8"/>
            </w:r>
            <w:r>
              <w:rPr>
                <w:rFonts w:hint="eastAsia"/>
                <w:color w:val="000000"/>
              </w:rPr>
              <w:t xml:space="preserve">高压配电室  </w:t>
            </w:r>
            <w:r>
              <w:rPr>
                <w:color w:val="000000"/>
              </w:rPr>
              <w:sym w:font="Wingdings" w:char="00A8"/>
            </w:r>
            <w:r>
              <w:rPr>
                <w:rFonts w:hint="eastAsia"/>
                <w:color w:val="000000"/>
              </w:rPr>
              <w:t xml:space="preserve">低压配电室 </w:t>
            </w:r>
            <w:r>
              <w:rPr>
                <w:color w:val="000000"/>
              </w:rPr>
              <w:sym w:font="Wingdings" w:char="00A8"/>
            </w:r>
            <w:r>
              <w:rPr>
                <w:rFonts w:hint="eastAsia"/>
                <w:color w:val="000000"/>
              </w:rPr>
              <w:t xml:space="preserve">空压站  </w:t>
            </w:r>
            <w:r>
              <w:rPr>
                <w:color w:val="000000"/>
              </w:rPr>
              <w:sym w:font="Wingdings" w:char="00A8"/>
            </w:r>
            <w:r>
              <w:rPr>
                <w:rFonts w:hint="eastAsia"/>
                <w:color w:val="000000"/>
              </w:rPr>
              <w:t xml:space="preserve">制冷站   </w:t>
            </w:r>
            <w:r>
              <w:rPr>
                <w:color w:val="000000"/>
              </w:rPr>
              <w:sym w:font="Wingdings" w:char="00A8"/>
            </w:r>
            <w:r>
              <w:rPr>
                <w:rFonts w:hint="eastAsia"/>
                <w:color w:val="000000"/>
              </w:rPr>
              <w:t>消防中控室</w:t>
            </w:r>
          </w:p>
          <w:p>
            <w:pPr>
              <w:widowControl/>
              <w:spacing w:before="40"/>
              <w:ind w:left="210" w:leftChars="100"/>
              <w:jc w:val="left"/>
              <w:rPr>
                <w:color w:val="000000"/>
              </w:rPr>
            </w:pPr>
            <w:r>
              <w:rPr>
                <w:color w:val="000000"/>
              </w:rPr>
              <w:sym w:font="Wingdings" w:char="00A8"/>
            </w:r>
            <w:r>
              <w:rPr>
                <w:rFonts w:hint="eastAsia"/>
                <w:color w:val="000000"/>
              </w:rPr>
              <w:t xml:space="preserve">消防泵房   </w:t>
            </w:r>
            <w:r>
              <w:rPr>
                <w:color w:val="000000"/>
              </w:rPr>
              <w:sym w:font="Wingdings" w:char="00A8"/>
            </w:r>
            <w:r>
              <w:rPr>
                <w:rFonts w:hint="eastAsia"/>
                <w:color w:val="000000"/>
              </w:rPr>
              <w:t xml:space="preserve">除尘装置 </w:t>
            </w:r>
            <w:r>
              <w:rPr>
                <w:color w:val="000000"/>
              </w:rPr>
              <w:sym w:font="Wingdings" w:char="00A8"/>
            </w:r>
            <w:r>
              <w:rPr>
                <w:rFonts w:hint="eastAsia"/>
                <w:color w:val="000000"/>
              </w:rPr>
              <w:t xml:space="preserve">尾气处理  </w:t>
            </w:r>
            <w:r>
              <w:rPr>
                <w:color w:val="000000"/>
              </w:rPr>
              <w:sym w:font="Wingdings" w:char="00A8"/>
            </w:r>
            <w:r>
              <w:rPr>
                <w:rFonts w:hint="eastAsia"/>
                <w:color w:val="000000"/>
              </w:rPr>
              <w:t xml:space="preserve">危化品库房   </w:t>
            </w:r>
            <w:r>
              <w:rPr>
                <w:color w:val="000000"/>
              </w:rPr>
              <w:sym w:font="Wingdings" w:char="00A8"/>
            </w:r>
            <w:r>
              <w:rPr>
                <w:rFonts w:hint="eastAsia"/>
                <w:color w:val="000000"/>
              </w:rPr>
              <w:t xml:space="preserve">危险废弃物存放处   </w:t>
            </w:r>
            <w:r>
              <w:rPr>
                <w:color w:val="000000"/>
              </w:rPr>
              <w:sym w:font="Wingdings" w:char="00A8"/>
            </w:r>
            <w:r>
              <w:rPr>
                <w:rFonts w:hint="eastAsia"/>
                <w:color w:val="000000"/>
              </w:rPr>
              <w:t xml:space="preserve">改建/扩建施工现场 </w:t>
            </w:r>
            <w:r>
              <w:rPr>
                <w:color w:val="000000"/>
              </w:rPr>
              <w:sym w:font="Wingdings" w:char="00A8"/>
            </w:r>
            <w:r>
              <w:rPr>
                <w:rFonts w:hint="eastAsia"/>
                <w:color w:val="000000"/>
              </w:rPr>
              <w:t xml:space="preserve">食堂  </w:t>
            </w:r>
            <w:r>
              <w:rPr>
                <w:color w:val="000000"/>
              </w:rPr>
              <w:sym w:font="Wingdings" w:char="00A8"/>
            </w:r>
            <w:r>
              <w:rPr>
                <w:rFonts w:hint="eastAsia"/>
                <w:color w:val="000000"/>
              </w:rPr>
              <w:t xml:space="preserve">宿舍  </w:t>
            </w:r>
            <w:r>
              <w:rPr>
                <w:color w:val="000000"/>
              </w:rPr>
              <w:sym w:font="Wingdings" w:char="00A8"/>
            </w:r>
            <w:r>
              <w:rPr>
                <w:rFonts w:hint="eastAsia"/>
                <w:color w:val="000000"/>
              </w:rPr>
              <w:t xml:space="preserve">班车  </w:t>
            </w:r>
            <w:r>
              <w:rPr>
                <w:color w:val="000000"/>
              </w:rPr>
              <w:sym w:font="Wingdings" w:char="00A8"/>
            </w:r>
            <w:r>
              <w:rPr>
                <w:rFonts w:hint="eastAsia"/>
                <w:color w:val="000000"/>
              </w:rPr>
              <w:t xml:space="preserve">其他—— </w:t>
            </w:r>
          </w:p>
          <w:p/>
          <w:p>
            <w:pPr>
              <w:rPr>
                <w:u w:val="single"/>
              </w:rPr>
            </w:pPr>
            <w:r>
              <w:rPr>
                <w:rFonts w:hint="eastAsia"/>
              </w:rPr>
              <w:t>主要生产设备有：</w:t>
            </w:r>
            <w:r>
              <w:rPr>
                <w:rFonts w:hint="eastAsia"/>
                <w:u w:val="single"/>
              </w:rPr>
              <w:t xml:space="preserve">   搅拌机、烤饼桶、电动烤饼机、封口机、冷</w:t>
            </w:r>
            <w:r>
              <w:rPr>
                <w:u w:val="single"/>
              </w:rPr>
              <w:t>冻冷藏库</w:t>
            </w:r>
            <w:r>
              <w:rPr>
                <w:rFonts w:hint="eastAsia"/>
                <w:u w:val="single"/>
              </w:rPr>
              <w:t xml:space="preserve">  （列举2~4种）</w:t>
            </w:r>
          </w:p>
          <w:p>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FE"/>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A8"/>
            </w:r>
            <w:r>
              <w:rPr>
                <w:rFonts w:hint="eastAsia"/>
              </w:rPr>
              <w:t xml:space="preserve">不适用  </w:t>
            </w:r>
          </w:p>
          <w:p>
            <w:pPr>
              <w:rPr>
                <w:u w:val="single"/>
              </w:rPr>
            </w:pPr>
            <w:r>
              <w:rPr>
                <w:rFonts w:hint="eastAsia"/>
              </w:rPr>
              <w:t>特种设备管理：</w:t>
            </w:r>
            <w:r>
              <w:rPr>
                <w:rFonts w:hint="eastAsia"/>
              </w:rPr>
              <w:sym w:font="Wingdings" w:char="00FE"/>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rPr>
                <w:color w:val="000000"/>
                <w:szCs w:val="21"/>
              </w:rPr>
            </w:pPr>
          </w:p>
          <w:p>
            <w:pPr>
              <w:rPr>
                <w:color w:val="000000"/>
                <w:szCs w:val="21"/>
              </w:rPr>
            </w:pPr>
            <w:r>
              <w:rPr>
                <w:rFonts w:hint="eastAsia"/>
                <w:color w:val="000000"/>
                <w:szCs w:val="21"/>
              </w:rPr>
              <w:t>还存在哪些局限和不足：</w:t>
            </w:r>
            <w:r>
              <w:rPr>
                <w:rFonts w:hint="eastAsia"/>
                <w:u w:val="single"/>
              </w:rPr>
              <w:t xml:space="preserve">    </w:t>
            </w:r>
            <w:r>
              <w:rPr>
                <w:rFonts w:hint="eastAsia"/>
                <w:u w:val="single"/>
                <w:lang w:val="en-US" w:eastAsia="zh-CN"/>
              </w:rPr>
              <w:t>无</w:t>
            </w:r>
            <w:r>
              <w:rPr>
                <w:rFonts w:hint="eastAsia"/>
                <w:u w:val="single"/>
              </w:rPr>
              <w:t xml:space="preserve">                </w:t>
            </w:r>
          </w:p>
          <w:p>
            <w:pPr>
              <w:rPr>
                <w:color w:val="000000"/>
                <w:szCs w:val="21"/>
              </w:rPr>
            </w:pPr>
          </w:p>
          <w:p>
            <w:pPr>
              <w:numPr>
                <w:ilvl w:val="0"/>
                <w:numId w:val="1"/>
              </w:numPr>
            </w:pPr>
            <w:r>
              <w:rPr>
                <w:rFonts w:hint="eastAsia"/>
                <w:color w:val="000000"/>
                <w:szCs w:val="21"/>
              </w:rPr>
              <w:t>需要从外部供方获得的资源：</w:t>
            </w:r>
            <w:r>
              <w:rPr>
                <w:rFonts w:hint="eastAsia"/>
              </w:rPr>
              <w:t xml:space="preserve"> </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 xml:space="preserve"> </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vMerge w:val="restart"/>
          </w:tcPr>
          <w:p>
            <w:r>
              <w:rPr>
                <w:rFonts w:hint="eastAsia"/>
                <w:color w:val="000000"/>
                <w:szCs w:val="21"/>
              </w:rPr>
              <w:t>食品安全管理体系目标及其实现的策划/目标</w:t>
            </w:r>
          </w:p>
        </w:tc>
        <w:tc>
          <w:tcPr>
            <w:tcW w:w="954" w:type="dxa"/>
            <w:gridSpan w:val="2"/>
            <w:vMerge w:val="restart"/>
          </w:tcPr>
          <w:p>
            <w:pPr>
              <w:rPr>
                <w:color w:val="000000"/>
                <w:szCs w:val="21"/>
              </w:rPr>
            </w:pPr>
            <w:r>
              <w:rPr>
                <w:rFonts w:hint="eastAsia"/>
                <w:color w:val="000000"/>
                <w:szCs w:val="21"/>
              </w:rPr>
              <w:t>F6.2</w:t>
            </w:r>
          </w:p>
          <w:p>
            <w:r>
              <w:rPr>
                <w:rFonts w:hint="eastAsia"/>
              </w:rPr>
              <w:t>H(V1.0)</w:t>
            </w:r>
          </w:p>
          <w:p>
            <w:r>
              <w:rPr>
                <w:rFonts w:hint="eastAsia"/>
              </w:rPr>
              <w:t xml:space="preserve">2.4.2 </w:t>
            </w:r>
          </w:p>
          <w:p/>
        </w:tc>
        <w:tc>
          <w:tcPr>
            <w:tcW w:w="851" w:type="dxa"/>
          </w:tcPr>
          <w:p>
            <w:r>
              <w:rPr>
                <w:rFonts w:hint="eastAsia"/>
              </w:rPr>
              <w:t>文件名称</w:t>
            </w:r>
          </w:p>
        </w:tc>
        <w:tc>
          <w:tcPr>
            <w:tcW w:w="9296" w:type="dxa"/>
          </w:tcPr>
          <w:p>
            <w:r>
              <w:rPr/>
              <w:sym w:font="Wingdings 2" w:char="0052"/>
            </w:r>
            <w:r>
              <w:rPr>
                <w:rFonts w:hint="eastAsia"/>
              </w:rPr>
              <w:t>《HACCP手册》 2.4条款</w:t>
            </w:r>
          </w:p>
        </w:tc>
        <w:tc>
          <w:tcPr>
            <w:tcW w:w="1590" w:type="dxa"/>
            <w:vMerge w:val="restart"/>
          </w:tcPr>
          <w:p>
            <w:r>
              <w:rPr/>
              <w:sym w:font="Wingdings 2" w:char="0052"/>
            </w:r>
            <w:r>
              <w:rPr>
                <w:rFonts w:hint="eastAsia"/>
              </w:rPr>
              <w:t>符合</w:t>
            </w:r>
          </w:p>
          <w:p>
            <w:r>
              <w:rPr>
                <w:rFonts w:hint="eastAsia"/>
              </w:rPr>
              <w:t>口不符合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vMerge w:val="continue"/>
          </w:tcPr>
          <w:p/>
        </w:tc>
        <w:tc>
          <w:tcPr>
            <w:tcW w:w="954" w:type="dxa"/>
            <w:gridSpan w:val="2"/>
            <w:vMerge w:val="continue"/>
          </w:tcPr>
          <w:p/>
        </w:tc>
        <w:tc>
          <w:tcPr>
            <w:tcW w:w="851" w:type="dxa"/>
          </w:tcPr>
          <w:p>
            <w:r>
              <w:rPr>
                <w:rFonts w:hint="eastAsia"/>
              </w:rPr>
              <w:t>运行证据</w:t>
            </w:r>
          </w:p>
        </w:tc>
        <w:tc>
          <w:tcPr>
            <w:tcW w:w="9296" w:type="dxa"/>
          </w:tcPr>
          <w:p>
            <w:r>
              <w:rPr>
                <w:rFonts w:hint="eastAsia"/>
              </w:rPr>
              <w:t>组织建立了与食品安全方针一致、与合规义务相适宜的文件化的食品安全目标。为实现总食品安全目标而建立的各层级食品安全目标具体、有针对性、可测量并且可实现。</w:t>
            </w:r>
          </w:p>
          <w:p>
            <w:r>
              <w:rPr>
                <w:rFonts w:hint="eastAsia"/>
              </w:rPr>
              <w:t>总的食品安全目标实现情况的评价，及其测量方法是：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3455"/>
              <w:gridCol w:w="1350"/>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2" w:type="dxa"/>
                  <w:shd w:val="clear" w:color="auto" w:fill="auto"/>
                  <w:vAlign w:val="center"/>
                </w:tcPr>
                <w:p>
                  <w:pPr>
                    <w:jc w:val="center"/>
                    <w:rPr>
                      <w:rFonts w:ascii="宋体" w:hAnsi="宋体"/>
                      <w:szCs w:val="24"/>
                    </w:rPr>
                  </w:pPr>
                  <w:r>
                    <w:rPr>
                      <w:rFonts w:hint="eastAsia"/>
                    </w:rPr>
                    <w:t>食品安全</w:t>
                  </w:r>
                  <w:r>
                    <w:rPr>
                      <w:rFonts w:hint="eastAsia" w:ascii="宋体" w:hAnsi="宋体"/>
                      <w:szCs w:val="24"/>
                    </w:rPr>
                    <w:t>目标</w:t>
                  </w:r>
                </w:p>
              </w:tc>
              <w:tc>
                <w:tcPr>
                  <w:tcW w:w="3455" w:type="dxa"/>
                  <w:shd w:val="clear" w:color="auto" w:fill="auto"/>
                  <w:vAlign w:val="center"/>
                </w:tcPr>
                <w:p>
                  <w:pPr>
                    <w:jc w:val="center"/>
                    <w:rPr>
                      <w:rFonts w:ascii="宋体" w:hAnsi="宋体"/>
                      <w:szCs w:val="24"/>
                    </w:rPr>
                  </w:pPr>
                  <w:r>
                    <w:rPr>
                      <w:rFonts w:hint="eastAsia" w:ascii="宋体" w:hAnsi="宋体"/>
                      <w:szCs w:val="24"/>
                    </w:rPr>
                    <w:t>计算方法</w:t>
                  </w:r>
                </w:p>
              </w:tc>
              <w:tc>
                <w:tcPr>
                  <w:tcW w:w="1350" w:type="dxa"/>
                  <w:shd w:val="clear" w:color="auto" w:fill="auto"/>
                  <w:vAlign w:val="center"/>
                </w:tcPr>
                <w:p>
                  <w:pPr>
                    <w:jc w:val="center"/>
                    <w:rPr>
                      <w:rFonts w:ascii="宋体" w:hAnsi="宋体"/>
                      <w:szCs w:val="24"/>
                    </w:rPr>
                  </w:pPr>
                  <w:r>
                    <w:rPr>
                      <w:rFonts w:hint="eastAsia" w:ascii="宋体" w:hAnsi="宋体"/>
                      <w:szCs w:val="24"/>
                    </w:rPr>
                    <w:t>责任部门</w:t>
                  </w:r>
                </w:p>
              </w:tc>
              <w:tc>
                <w:tcPr>
                  <w:tcW w:w="2200" w:type="dxa"/>
                  <w:shd w:val="clear" w:color="auto" w:fill="auto"/>
                </w:tcPr>
                <w:p>
                  <w:pPr>
                    <w:rPr>
                      <w:rFonts w:ascii="宋体" w:hAnsi="宋体"/>
                      <w:szCs w:val="24"/>
                    </w:rPr>
                  </w:pPr>
                  <w:r>
                    <w:rPr>
                      <w:rFonts w:hint="eastAsia" w:ascii="宋体" w:hAnsi="宋体"/>
                      <w:szCs w:val="24"/>
                    </w:rPr>
                    <w:t>目标实际完成（2021.0</w:t>
                  </w:r>
                  <w:r>
                    <w:rPr>
                      <w:rFonts w:ascii="宋体" w:hAnsi="宋体"/>
                      <w:szCs w:val="24"/>
                    </w:rPr>
                    <w:t>7</w:t>
                  </w:r>
                  <w:r>
                    <w:rPr>
                      <w:rFonts w:hint="eastAsia" w:ascii="宋体" w:hAnsi="宋体"/>
                      <w:szCs w:val="24"/>
                    </w:rPr>
                    <w:t>-2022.0</w:t>
                  </w:r>
                  <w:r>
                    <w:rPr>
                      <w:rFonts w:hint="eastAsia" w:ascii="宋体" w:hAnsi="宋体"/>
                      <w:szCs w:val="24"/>
                      <w:lang w:val="en-US" w:eastAsia="zh-CN"/>
                    </w:rPr>
                    <w:t>6</w:t>
                  </w:r>
                  <w:r>
                    <w:rPr>
                      <w:rFonts w:hint="eastAsia" w:ascii="宋体" w:hAnsi="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2" w:type="dxa"/>
                  <w:shd w:val="clear" w:color="auto" w:fill="auto"/>
                  <w:vAlign w:val="center"/>
                </w:tcPr>
                <w:p>
                  <w:pPr>
                    <w:widowControl/>
                    <w:spacing w:before="40"/>
                    <w:jc w:val="left"/>
                    <w:rPr>
                      <w:rFonts w:ascii="宋体" w:hAnsi="宋体" w:cs="宋体"/>
                      <w:color w:val="0000FF"/>
                      <w:szCs w:val="18"/>
                      <w:highlight w:val="yellow"/>
                    </w:rPr>
                  </w:pPr>
                  <w:r>
                    <w:rPr>
                      <w:rFonts w:hint="eastAsia" w:ascii="宋体" w:hAnsi="宋体"/>
                      <w:bCs/>
                      <w:szCs w:val="21"/>
                    </w:rPr>
                    <w:t>A)</w:t>
                  </w:r>
                  <w:r>
                    <w:rPr>
                      <w:rFonts w:hint="eastAsia"/>
                      <w:bCs/>
                      <w:szCs w:val="21"/>
                    </w:rPr>
                    <w:t xml:space="preserve"> 不发生重大的食品安全事故；</w:t>
                  </w:r>
                </w:p>
              </w:tc>
              <w:tc>
                <w:tcPr>
                  <w:tcW w:w="3455" w:type="dxa"/>
                  <w:shd w:val="clear" w:color="auto" w:fill="auto"/>
                  <w:vAlign w:val="center"/>
                </w:tcPr>
                <w:p>
                  <w:pPr>
                    <w:widowControl/>
                    <w:jc w:val="left"/>
                    <w:rPr>
                      <w:rFonts w:ascii="宋体" w:hAnsi="宋体" w:cs="宋体"/>
                      <w:color w:val="0000FF"/>
                      <w:sz w:val="24"/>
                      <w:highlight w:val="yellow"/>
                      <w:lang w:val="en-GB"/>
                    </w:rPr>
                  </w:pPr>
                  <w:r>
                    <w:rPr>
                      <w:rFonts w:hint="eastAsia"/>
                      <w:szCs w:val="21"/>
                    </w:rPr>
                    <w:t>重大质量安全事故发生0次</w:t>
                  </w:r>
                </w:p>
              </w:tc>
              <w:tc>
                <w:tcPr>
                  <w:tcW w:w="1350" w:type="dxa"/>
                  <w:shd w:val="clear" w:color="auto" w:fill="auto"/>
                  <w:vAlign w:val="center"/>
                </w:tcPr>
                <w:p>
                  <w:pPr>
                    <w:spacing w:line="240" w:lineRule="atLeast"/>
                    <w:rPr>
                      <w:rFonts w:ascii="宋体" w:hAnsi="宋体" w:cs="宋体"/>
                      <w:sz w:val="24"/>
                    </w:rPr>
                  </w:pPr>
                  <w:r>
                    <w:rPr>
                      <w:rFonts w:hint="eastAsia" w:ascii="宋体" w:hAnsi="宋体" w:cs="宋体"/>
                      <w:sz w:val="24"/>
                    </w:rPr>
                    <w:t>各部门</w:t>
                  </w:r>
                </w:p>
              </w:tc>
              <w:tc>
                <w:tcPr>
                  <w:tcW w:w="2200" w:type="dxa"/>
                  <w:shd w:val="clear" w:color="auto" w:fill="auto"/>
                  <w:vAlign w:val="center"/>
                </w:tcPr>
                <w:p>
                  <w:pPr>
                    <w:widowControl/>
                    <w:spacing w:before="40"/>
                    <w:rPr>
                      <w:szCs w:val="18"/>
                      <w:lang w:val="en-GB"/>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2" w:type="dxa"/>
                  <w:shd w:val="clear" w:color="auto" w:fill="auto"/>
                  <w:vAlign w:val="center"/>
                </w:tcPr>
                <w:p>
                  <w:pPr>
                    <w:spacing w:line="400" w:lineRule="exact"/>
                    <w:rPr>
                      <w:rFonts w:ascii="宋体" w:hAnsi="宋体" w:cs="宋体"/>
                      <w:color w:val="0000FF"/>
                      <w:szCs w:val="18"/>
                      <w:highlight w:val="yellow"/>
                    </w:rPr>
                  </w:pPr>
                  <w:r>
                    <w:rPr>
                      <w:rFonts w:hint="eastAsia"/>
                      <w:bCs/>
                      <w:szCs w:val="21"/>
                    </w:rPr>
                    <w:t>B) 产品出厂检验合格率1</w:t>
                  </w:r>
                  <w:r>
                    <w:rPr>
                      <w:bCs/>
                      <w:szCs w:val="21"/>
                    </w:rPr>
                    <w:t>00</w:t>
                  </w:r>
                  <w:r>
                    <w:rPr>
                      <w:rFonts w:hint="eastAsia"/>
                      <w:bCs/>
                      <w:szCs w:val="21"/>
                    </w:rPr>
                    <w:t>%。</w:t>
                  </w:r>
                </w:p>
              </w:tc>
              <w:tc>
                <w:tcPr>
                  <w:tcW w:w="3455" w:type="dxa"/>
                  <w:shd w:val="clear" w:color="auto" w:fill="auto"/>
                  <w:vAlign w:val="center"/>
                </w:tcPr>
                <w:p>
                  <w:pPr>
                    <w:widowControl/>
                    <w:jc w:val="left"/>
                    <w:rPr>
                      <w:rFonts w:ascii="宋体" w:hAnsi="宋体" w:cs="宋体"/>
                      <w:color w:val="0000FF"/>
                      <w:szCs w:val="18"/>
                      <w:highlight w:val="yellow"/>
                    </w:rPr>
                  </w:pPr>
                  <w:r>
                    <w:rPr>
                      <w:rFonts w:hint="eastAsia"/>
                      <w:szCs w:val="21"/>
                    </w:rPr>
                    <w:t>出厂产品合格数量/所有出厂的产品数×100%</w:t>
                  </w:r>
                </w:p>
              </w:tc>
              <w:tc>
                <w:tcPr>
                  <w:tcW w:w="1350" w:type="dxa"/>
                  <w:shd w:val="clear" w:color="auto" w:fill="auto"/>
                  <w:vAlign w:val="center"/>
                </w:tcPr>
                <w:p>
                  <w:pPr>
                    <w:widowControl/>
                    <w:spacing w:before="40"/>
                    <w:rPr>
                      <w:rFonts w:ascii="宋体" w:hAnsi="宋体" w:cs="宋体"/>
                      <w:szCs w:val="18"/>
                    </w:rPr>
                  </w:pPr>
                  <w:r>
                    <w:rPr>
                      <w:rFonts w:hint="eastAsia" w:ascii="宋体" w:hAnsi="宋体" w:cs="宋体"/>
                      <w:szCs w:val="18"/>
                    </w:rPr>
                    <w:t>生技部、质检部</w:t>
                  </w:r>
                </w:p>
              </w:tc>
              <w:tc>
                <w:tcPr>
                  <w:tcW w:w="2200" w:type="dxa"/>
                  <w:shd w:val="clear" w:color="auto" w:fill="auto"/>
                  <w:vAlign w:val="center"/>
                </w:tcPr>
                <w:p>
                  <w:pPr>
                    <w:widowControl/>
                    <w:spacing w:before="40"/>
                    <w:rPr>
                      <w:szCs w:val="18"/>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2" w:type="dxa"/>
                  <w:shd w:val="clear" w:color="auto" w:fill="auto"/>
                  <w:vAlign w:val="center"/>
                </w:tcPr>
                <w:p>
                  <w:pPr>
                    <w:rPr>
                      <w:color w:val="0000FF"/>
                      <w:highlight w:val="yellow"/>
                    </w:rPr>
                  </w:pPr>
                  <w:r>
                    <w:rPr>
                      <w:bCs/>
                      <w:szCs w:val="21"/>
                    </w:rPr>
                    <w:t>C)</w:t>
                  </w:r>
                  <w:r>
                    <w:rPr>
                      <w:rFonts w:hint="eastAsia"/>
                      <w:bCs/>
                      <w:szCs w:val="21"/>
                    </w:rPr>
                    <w:t>顾客投诉处理率100%</w:t>
                  </w:r>
                </w:p>
              </w:tc>
              <w:tc>
                <w:tcPr>
                  <w:tcW w:w="3455" w:type="dxa"/>
                  <w:shd w:val="clear" w:color="auto" w:fill="auto"/>
                  <w:vAlign w:val="center"/>
                </w:tcPr>
                <w:p>
                  <w:pPr>
                    <w:widowControl/>
                    <w:jc w:val="left"/>
                    <w:rPr>
                      <w:rFonts w:ascii="宋体" w:hAnsi="宋体"/>
                      <w:color w:val="0000FF"/>
                      <w:szCs w:val="24"/>
                      <w:highlight w:val="yellow"/>
                    </w:rPr>
                  </w:pPr>
                  <w:r>
                    <w:rPr>
                      <w:rFonts w:hint="eastAsia"/>
                      <w:szCs w:val="21"/>
                    </w:rPr>
                    <w:t>已及时处理的顾客投诉/所有顾客投诉×100%</w:t>
                  </w:r>
                </w:p>
              </w:tc>
              <w:tc>
                <w:tcPr>
                  <w:tcW w:w="1350" w:type="dxa"/>
                  <w:shd w:val="clear" w:color="auto" w:fill="auto"/>
                  <w:vAlign w:val="center"/>
                </w:tcPr>
                <w:p>
                  <w:pPr>
                    <w:rPr>
                      <w:rFonts w:ascii="宋体" w:hAnsi="宋体"/>
                      <w:szCs w:val="24"/>
                    </w:rPr>
                  </w:pPr>
                  <w:r>
                    <w:rPr>
                      <w:rFonts w:hint="eastAsia" w:ascii="宋体" w:hAnsi="宋体"/>
                      <w:szCs w:val="24"/>
                    </w:rPr>
                    <w:t>供销部</w:t>
                  </w:r>
                </w:p>
              </w:tc>
              <w:tc>
                <w:tcPr>
                  <w:tcW w:w="2200" w:type="dxa"/>
                  <w:shd w:val="clear" w:color="auto" w:fill="auto"/>
                  <w:vAlign w:val="center"/>
                </w:tcPr>
                <w:p>
                  <w:pPr>
                    <w:rPr>
                      <w:rFonts w:ascii="宋体" w:hAnsi="宋体"/>
                    </w:rPr>
                  </w:pPr>
                  <w:r>
                    <w:rPr>
                      <w:rFonts w:hint="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2" w:type="dxa"/>
                  <w:shd w:val="clear" w:color="auto" w:fill="auto"/>
                </w:tcPr>
                <w:p/>
              </w:tc>
              <w:tc>
                <w:tcPr>
                  <w:tcW w:w="3455" w:type="dxa"/>
                  <w:shd w:val="clear" w:color="auto" w:fill="auto"/>
                  <w:vAlign w:val="center"/>
                </w:tcPr>
                <w:p>
                  <w:pPr>
                    <w:rPr>
                      <w:rFonts w:ascii="宋体" w:hAnsi="宋体"/>
                      <w:szCs w:val="24"/>
                    </w:rPr>
                  </w:pPr>
                </w:p>
              </w:tc>
              <w:tc>
                <w:tcPr>
                  <w:tcW w:w="1350" w:type="dxa"/>
                  <w:shd w:val="clear" w:color="auto" w:fill="auto"/>
                  <w:vAlign w:val="center"/>
                </w:tcPr>
                <w:p>
                  <w:pPr>
                    <w:rPr>
                      <w:rFonts w:ascii="宋体" w:hAnsi="宋体"/>
                      <w:szCs w:val="24"/>
                    </w:rPr>
                  </w:pPr>
                </w:p>
              </w:tc>
              <w:tc>
                <w:tcPr>
                  <w:tcW w:w="2200" w:type="dxa"/>
                  <w:shd w:val="clear" w:color="auto" w:fill="auto"/>
                  <w:vAlign w:val="center"/>
                </w:tcPr>
                <w:p>
                  <w:pPr>
                    <w:jc w:val="center"/>
                    <w:rPr>
                      <w:rFonts w:ascii="宋体" w:hAnsi="宋体"/>
                    </w:rPr>
                  </w:pPr>
                </w:p>
              </w:tc>
            </w:tr>
          </w:tbl>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vMerge w:val="restart"/>
          </w:tcPr>
          <w:p>
            <w:r>
              <w:rPr>
                <w:rFonts w:hint="eastAsia"/>
              </w:rPr>
              <w:t>组织的角色、职责和权限</w:t>
            </w:r>
          </w:p>
          <w:p/>
        </w:tc>
        <w:tc>
          <w:tcPr>
            <w:tcW w:w="954" w:type="dxa"/>
            <w:gridSpan w:val="2"/>
            <w:vMerge w:val="restart"/>
          </w:tcPr>
          <w:p>
            <w:r>
              <w:rPr>
                <w:rFonts w:hint="eastAsia"/>
              </w:rPr>
              <w:t>F5.3</w:t>
            </w:r>
          </w:p>
        </w:tc>
        <w:tc>
          <w:tcPr>
            <w:tcW w:w="851" w:type="dxa"/>
          </w:tcPr>
          <w:p>
            <w:r>
              <w:rPr>
                <w:rFonts w:hint="eastAsia"/>
              </w:rPr>
              <w:t>文件名称</w:t>
            </w:r>
          </w:p>
        </w:tc>
        <w:tc>
          <w:tcPr>
            <w:tcW w:w="9296" w:type="dxa"/>
          </w:tcPr>
          <w:p>
            <w:r>
              <w:rPr>
                <w:rFonts w:hint="eastAsia"/>
              </w:rPr>
              <w:t>如：</w:t>
            </w:r>
            <w:r>
              <w:rPr/>
              <w:sym w:font="Wingdings 2" w:char="0052"/>
            </w:r>
            <w:r>
              <w:rPr>
                <w:rFonts w:hint="eastAsia"/>
                <w:lang w:eastAsia="zh-CN"/>
              </w:rPr>
              <w:t>《</w:t>
            </w:r>
            <w:r>
              <w:rPr>
                <w:rFonts w:hint="eastAsia"/>
              </w:rPr>
              <w:t>食品安全管理手册</w:t>
            </w:r>
            <w:r>
              <w:rPr>
                <w:rFonts w:hint="eastAsia"/>
                <w:lang w:eastAsia="zh-CN"/>
              </w:rPr>
              <w:t>》</w:t>
            </w:r>
            <w:r>
              <w:rPr>
                <w:rFonts w:hint="eastAsia"/>
              </w:rPr>
              <w:t>第5.3章</w:t>
            </w:r>
          </w:p>
        </w:tc>
        <w:tc>
          <w:tcPr>
            <w:tcW w:w="1590" w:type="dxa"/>
            <w:vMerge w:val="restart"/>
          </w:tcPr>
          <w:p>
            <w:r>
              <w:rPr/>
              <w:sym w:font="Wingdings 2" w:char="0052"/>
            </w:r>
            <w:r>
              <w:rPr>
                <w:rFonts w:hint="eastAsia"/>
              </w:rPr>
              <w:t>符合</w:t>
            </w:r>
          </w:p>
          <w:p>
            <w:r>
              <w:rPr>
                <w:rFonts w:hint="eastAsia"/>
              </w:rPr>
              <w:t>口不符合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vMerge w:val="continue"/>
          </w:tcPr>
          <w:p/>
        </w:tc>
        <w:tc>
          <w:tcPr>
            <w:tcW w:w="954" w:type="dxa"/>
            <w:gridSpan w:val="2"/>
            <w:vMerge w:val="continue"/>
          </w:tcPr>
          <w:p/>
        </w:tc>
        <w:tc>
          <w:tcPr>
            <w:tcW w:w="851" w:type="dxa"/>
          </w:tcPr>
          <w:p>
            <w:r>
              <w:rPr>
                <w:rFonts w:hint="eastAsia"/>
              </w:rPr>
              <w:t>运行证据</w:t>
            </w:r>
          </w:p>
        </w:tc>
        <w:tc>
          <w:tcPr>
            <w:tcW w:w="9296" w:type="dxa"/>
          </w:tcPr>
          <w:tbl>
            <w:tblPr>
              <w:tblStyle w:val="10"/>
              <w:tblW w:w="14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9367" w:type="dxa"/>
                </w:tcPr>
                <w:p>
                  <w:r>
                    <w:rPr>
                      <w:rFonts w:hint="eastAsia"/>
                    </w:rPr>
                    <w:t>最高管理者确定了组织架构及相关岗位的职责、权限，并进行了全员的沟通和理解；</w:t>
                  </w:r>
                </w:p>
                <w:p>
                  <w:r>
                    <w:rPr>
                      <w:rFonts w:hint="eastAsia"/>
                    </w:rPr>
                    <w:t>如：</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过程过程</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食品安全管理体系策划和推动</w:t>
                        </w:r>
                      </w:p>
                    </w:tc>
                    <w:tc>
                      <w:tcPr>
                        <w:tcW w:w="2261" w:type="dxa"/>
                      </w:tcPr>
                      <w:p>
                        <w:r>
                          <w:rPr>
                            <w:rFonts w:hint="eastAsia"/>
                          </w:rPr>
                          <w:t>食品安全小组</w:t>
                        </w:r>
                      </w:p>
                    </w:tc>
                    <w:tc>
                      <w:tcPr>
                        <w:tcW w:w="2261" w:type="dxa"/>
                      </w:tcPr>
                      <w:p>
                        <w:r>
                          <w:rPr>
                            <w:rFonts w:hint="eastAsia"/>
                          </w:rPr>
                          <w:t>PRP和HACCP实施</w:t>
                        </w:r>
                      </w:p>
                    </w:tc>
                    <w:tc>
                      <w:tcPr>
                        <w:tcW w:w="2261" w:type="dxa"/>
                      </w:tcPr>
                      <w:p>
                        <w:pPr>
                          <w:rPr>
                            <w:rFonts w:hint="default" w:eastAsia="宋体"/>
                            <w:lang w:val="en-US" w:eastAsia="zh-CN"/>
                          </w:rPr>
                        </w:pPr>
                        <w:r>
                          <w:rPr>
                            <w:rFonts w:hint="eastAsia"/>
                          </w:rPr>
                          <w:t>生技部</w:t>
                        </w:r>
                        <w:r>
                          <w:rPr>
                            <w:rFonts w:hint="eastAsia"/>
                            <w:lang w:eastAsia="zh-CN"/>
                          </w:rPr>
                          <w:t>、</w:t>
                        </w:r>
                        <w:r>
                          <w:rPr>
                            <w:rFonts w:hint="eastAsia"/>
                            <w:lang w:val="en-US" w:eastAsia="zh-CN"/>
                          </w:rPr>
                          <w:t>质检部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采购控制</w:t>
                        </w:r>
                      </w:p>
                    </w:tc>
                    <w:tc>
                      <w:tcPr>
                        <w:tcW w:w="2261" w:type="dxa"/>
                      </w:tcPr>
                      <w:p>
                        <w:r>
                          <w:rPr>
                            <w:rFonts w:hint="eastAsia"/>
                          </w:rPr>
                          <w:t>供销部</w:t>
                        </w:r>
                      </w:p>
                    </w:tc>
                    <w:tc>
                      <w:tcPr>
                        <w:tcW w:w="2261" w:type="dxa"/>
                      </w:tcPr>
                      <w:p>
                        <w:r>
                          <w:rPr>
                            <w:rFonts w:hint="eastAsia"/>
                          </w:rPr>
                          <w:t>FSMS验证和确认</w:t>
                        </w:r>
                      </w:p>
                    </w:tc>
                    <w:tc>
                      <w:tcPr>
                        <w:tcW w:w="2261" w:type="dxa"/>
                      </w:tcPr>
                      <w:p>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人员健康</w:t>
                        </w:r>
                      </w:p>
                    </w:tc>
                    <w:tc>
                      <w:tcPr>
                        <w:tcW w:w="2261" w:type="dxa"/>
                      </w:tcPr>
                      <w:p>
                        <w:r>
                          <w:rPr>
                            <w:rFonts w:hint="eastAsia"/>
                          </w:rPr>
                          <w:t>办公室</w:t>
                        </w:r>
                      </w:p>
                    </w:tc>
                    <w:tc>
                      <w:tcPr>
                        <w:tcW w:w="2261" w:type="dxa"/>
                      </w:tcPr>
                      <w:p>
                        <w:r>
                          <w:rPr>
                            <w:rFonts w:hint="eastAsia"/>
                          </w:rPr>
                          <w:t>基础设施</w:t>
                        </w:r>
                      </w:p>
                    </w:tc>
                    <w:tc>
                      <w:tcPr>
                        <w:tcW w:w="2261" w:type="dxa"/>
                      </w:tcPr>
                      <w:p>
                        <w:r>
                          <w:rPr>
                            <w:rFonts w:hint="eastAsia"/>
                          </w:rPr>
                          <w:t>生技部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产品检验和放行</w:t>
                        </w:r>
                      </w:p>
                    </w:tc>
                    <w:tc>
                      <w:tcPr>
                        <w:tcW w:w="2261" w:type="dxa"/>
                      </w:tcPr>
                      <w:p>
                        <w:r>
                          <w:rPr>
                            <w:rFonts w:hint="eastAsia"/>
                          </w:rPr>
                          <w:t>质检部</w:t>
                        </w:r>
                      </w:p>
                    </w:tc>
                    <w:tc>
                      <w:tcPr>
                        <w:tcW w:w="2261" w:type="dxa"/>
                      </w:tcPr>
                      <w:p/>
                    </w:tc>
                    <w:tc>
                      <w:tcPr>
                        <w:tcW w:w="2261" w:type="dxa"/>
                      </w:tcPr>
                      <w:p/>
                    </w:tc>
                  </w:tr>
                </w:tbl>
                <w:p/>
                <w:p>
                  <w:r>
                    <w:rPr>
                      <w:rFonts w:hint="eastAsia"/>
                    </w:rPr>
                    <w:sym w:font="Wingdings" w:char="00FE"/>
                  </w:r>
                  <w:r>
                    <w:t xml:space="preserve">  </w:t>
                  </w:r>
                  <w:r>
                    <w:rPr>
                      <w:rFonts w:hint="eastAsia"/>
                    </w:rPr>
                    <w:t>HACCP小组长：</w:t>
                  </w:r>
                  <w:r>
                    <w:rPr>
                      <w:rFonts w:hint="eastAsia"/>
                      <w:u w:val="single"/>
                    </w:rPr>
                    <w:t xml:space="preserve"> 方慧芬女士</w:t>
                  </w:r>
                </w:p>
                <w:p/>
                <w:p>
                  <w:r>
                    <w:t>食品安全组长负责：</w:t>
                  </w:r>
                </w:p>
                <w:p>
                  <w:r>
                    <w:rPr>
                      <w:rFonts w:hint="eastAsia"/>
                    </w:rPr>
                    <w:sym w:font="Wingdings" w:char="00FE"/>
                  </w:r>
                  <w:r>
                    <w:rPr>
                      <w:rFonts w:hint="eastAsia"/>
                    </w:rPr>
                    <w:t xml:space="preserve">  </w:t>
                  </w:r>
                  <w:r>
                    <w:t>确保FSMS的建立、实施、维护和更新；</w:t>
                  </w:r>
                </w:p>
                <w:p>
                  <w:r>
                    <w:rPr>
                      <w:rFonts w:hint="eastAsia"/>
                    </w:rPr>
                    <w:sym w:font="Wingdings" w:char="00FE"/>
                  </w:r>
                  <w:r>
                    <w:rPr>
                      <w:rFonts w:hint="eastAsia"/>
                    </w:rPr>
                    <w:t xml:space="preserve">  </w:t>
                  </w:r>
                  <w:r>
                    <w:t>管理和组织食品安全小组的工作；</w:t>
                  </w:r>
                </w:p>
                <w:p>
                  <w:r>
                    <w:rPr>
                      <w:rFonts w:hint="eastAsia"/>
                    </w:rPr>
                    <w:sym w:font="Wingdings" w:char="00FE"/>
                  </w:r>
                  <w:r>
                    <w:rPr>
                      <w:rFonts w:hint="eastAsia"/>
                    </w:rPr>
                    <w:t xml:space="preserve">  </w:t>
                  </w:r>
                  <w:r>
                    <w:t>确保食品安全团队的相关培训和能力；</w:t>
                  </w:r>
                </w:p>
                <w:p>
                  <w:r>
                    <w:rPr>
                      <w:rFonts w:hint="eastAsia"/>
                    </w:rPr>
                    <w:sym w:font="Wingdings" w:char="00FE"/>
                  </w:r>
                  <w:r>
                    <w:rPr>
                      <w:rFonts w:hint="eastAsia"/>
                    </w:rPr>
                    <w:t xml:space="preserve">  </w:t>
                  </w:r>
                  <w:r>
                    <w:t>向最高管理层报告FSMS的有效性和适宜性。</w:t>
                  </w:r>
                </w:p>
                <w:p/>
                <w:p>
                  <w:r>
                    <w:t>所有人员有责任向</w:t>
                  </w:r>
                  <w:r>
                    <w:rPr>
                      <w:rFonts w:hint="eastAsia"/>
                    </w:rPr>
                    <w:sym w:font="Wingdings" w:char="00FE"/>
                  </w:r>
                  <w:r>
                    <w:rPr>
                      <w:rFonts w:hint="eastAsia"/>
                    </w:rPr>
                    <w:t xml:space="preserve">食品安全组长 </w:t>
                  </w:r>
                  <w:r>
                    <w:rPr>
                      <w:rFonts w:hint="eastAsia"/>
                    </w:rPr>
                    <w:sym w:font="Wingdings" w:char="00FE"/>
                  </w:r>
                  <w:r>
                    <w:rPr>
                      <w:rFonts w:hint="eastAsia"/>
                    </w:rPr>
                    <w:t xml:space="preserve">食品安全小组成员 </w:t>
                  </w:r>
                  <w:r>
                    <w:t>报告与FSMS有关的问题</w:t>
                  </w:r>
                </w:p>
              </w:tc>
            </w:tr>
          </w:tbl>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vMerge w:val="restart"/>
          </w:tcPr>
          <w:p>
            <w:r>
              <w:rPr>
                <w:rFonts w:hint="eastAsia"/>
              </w:rPr>
              <w:t>职责、权限</w:t>
            </w:r>
          </w:p>
          <w:p/>
        </w:tc>
        <w:tc>
          <w:tcPr>
            <w:tcW w:w="954" w:type="dxa"/>
            <w:gridSpan w:val="2"/>
            <w:vMerge w:val="restart"/>
          </w:tcPr>
          <w:p>
            <w:r>
              <w:rPr>
                <w:rFonts w:hint="eastAsia"/>
              </w:rPr>
              <w:t>H(V1.0)</w:t>
            </w:r>
          </w:p>
          <w:p>
            <w:r>
              <w:rPr>
                <w:rFonts w:hint="eastAsia"/>
              </w:rPr>
              <w:t xml:space="preserve">2.5.1  </w:t>
            </w:r>
          </w:p>
          <w:p/>
        </w:tc>
        <w:tc>
          <w:tcPr>
            <w:tcW w:w="851" w:type="dxa"/>
          </w:tcPr>
          <w:p>
            <w:r>
              <w:rPr>
                <w:rFonts w:hint="eastAsia"/>
              </w:rPr>
              <w:t>文件名称</w:t>
            </w:r>
          </w:p>
        </w:tc>
        <w:tc>
          <w:tcPr>
            <w:tcW w:w="9296" w:type="dxa"/>
          </w:tcPr>
          <w:p>
            <w:r>
              <w:rPr/>
              <w:sym w:font="Wingdings 2" w:char="0052"/>
            </w:r>
            <w:r>
              <w:rPr>
                <w:rFonts w:hint="eastAsia"/>
              </w:rPr>
              <w:t>《食品安全管理手册》第</w:t>
            </w:r>
            <w:r>
              <w:t>5.3</w:t>
            </w:r>
            <w:r>
              <w:rPr>
                <w:rFonts w:hint="eastAsia"/>
              </w:rPr>
              <w:t>章</w:t>
            </w:r>
          </w:p>
        </w:tc>
        <w:tc>
          <w:tcPr>
            <w:tcW w:w="1590" w:type="dxa"/>
            <w:vMerge w:val="restart"/>
          </w:tcPr>
          <w:p>
            <w:r>
              <w:rPr/>
              <w:sym w:font="Wingdings 2" w:char="0052"/>
            </w:r>
            <w:r>
              <w:rPr>
                <w:rFonts w:hint="eastAsia"/>
              </w:rPr>
              <w:t>符合</w:t>
            </w:r>
          </w:p>
          <w:p>
            <w:r>
              <w:rPr>
                <w:rFonts w:hint="eastAsia"/>
              </w:rPr>
              <w:t>口不符合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vMerge w:val="continue"/>
          </w:tcPr>
          <w:p/>
        </w:tc>
        <w:tc>
          <w:tcPr>
            <w:tcW w:w="954" w:type="dxa"/>
            <w:gridSpan w:val="2"/>
            <w:vMerge w:val="continue"/>
          </w:tcPr>
          <w:p/>
        </w:tc>
        <w:tc>
          <w:tcPr>
            <w:tcW w:w="851" w:type="dxa"/>
          </w:tcPr>
          <w:p/>
        </w:tc>
        <w:tc>
          <w:tcPr>
            <w:tcW w:w="9296" w:type="dxa"/>
          </w:tcPr>
          <w:p>
            <w:r>
              <w:rPr>
                <w:rFonts w:hint="eastAsia"/>
              </w:rPr>
              <w:t>最高管理者确定了组织架构及相关岗位的职责、权限，并进行了全员的沟通和理解；</w:t>
            </w:r>
          </w:p>
          <w:p>
            <w:r>
              <w:rPr>
                <w:rFonts w:hint="eastAsia"/>
              </w:rPr>
              <w:t>如：</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8"/>
              <w:gridCol w:w="1984"/>
              <w:gridCol w:w="2127"/>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8" w:type="dxa"/>
                </w:tcPr>
                <w:p>
                  <w:r>
                    <w:rPr>
                      <w:rFonts w:hint="eastAsia"/>
                    </w:rPr>
                    <w:t>过程过程</w:t>
                  </w:r>
                </w:p>
              </w:tc>
              <w:tc>
                <w:tcPr>
                  <w:tcW w:w="1984" w:type="dxa"/>
                </w:tcPr>
                <w:p>
                  <w:r>
                    <w:rPr>
                      <w:rFonts w:hint="eastAsia"/>
                    </w:rPr>
                    <w:t>主管部门名称</w:t>
                  </w:r>
                </w:p>
              </w:tc>
              <w:tc>
                <w:tcPr>
                  <w:tcW w:w="2127" w:type="dxa"/>
                </w:tcPr>
                <w:p>
                  <w:r>
                    <w:rPr>
                      <w:rFonts w:hint="eastAsia"/>
                    </w:rPr>
                    <w:t>过程名称</w:t>
                  </w:r>
                </w:p>
              </w:tc>
              <w:tc>
                <w:tcPr>
                  <w:tcW w:w="1784"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8" w:type="dxa"/>
                </w:tcPr>
                <w:p>
                  <w:r>
                    <w:rPr>
                      <w:rFonts w:hint="eastAsia"/>
                    </w:rPr>
                    <w:t>食品安全管理体系策划和推动</w:t>
                  </w:r>
                </w:p>
              </w:tc>
              <w:tc>
                <w:tcPr>
                  <w:tcW w:w="1984" w:type="dxa"/>
                </w:tcPr>
                <w:p>
                  <w:pPr>
                    <w:rPr>
                      <w:color w:val="0000FF"/>
                    </w:rPr>
                  </w:pPr>
                  <w:r>
                    <w:rPr>
                      <w:rFonts w:hint="eastAsia"/>
                    </w:rPr>
                    <w:t>食品安全小组</w:t>
                  </w:r>
                </w:p>
              </w:tc>
              <w:tc>
                <w:tcPr>
                  <w:tcW w:w="2127" w:type="dxa"/>
                </w:tcPr>
                <w:p>
                  <w:r>
                    <w:rPr>
                      <w:rFonts w:hint="eastAsia"/>
                    </w:rPr>
                    <w:t>PRP和HACCP实施</w:t>
                  </w:r>
                </w:p>
              </w:tc>
              <w:tc>
                <w:tcPr>
                  <w:tcW w:w="1784" w:type="dxa"/>
                </w:tcPr>
                <w:p>
                  <w:pPr>
                    <w:rPr>
                      <w:rFonts w:hint="default" w:eastAsia="宋体"/>
                      <w:color w:val="0000FF"/>
                      <w:lang w:val="en-US" w:eastAsia="zh-CN"/>
                    </w:rPr>
                  </w:pPr>
                  <w:r>
                    <w:rPr>
                      <w:rFonts w:hint="eastAsia"/>
                    </w:rPr>
                    <w:t>生技部</w:t>
                  </w:r>
                  <w:r>
                    <w:rPr>
                      <w:rFonts w:hint="eastAsia"/>
                      <w:lang w:eastAsia="zh-CN"/>
                    </w:rPr>
                    <w:t>、</w:t>
                  </w:r>
                  <w:r>
                    <w:rPr>
                      <w:rFonts w:hint="eastAsia"/>
                      <w:lang w:val="en-US" w:eastAsia="zh-CN"/>
                    </w:rPr>
                    <w:t>质检部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8" w:type="dxa"/>
                </w:tcPr>
                <w:p>
                  <w:r>
                    <w:rPr>
                      <w:rFonts w:hint="eastAsia"/>
                    </w:rPr>
                    <w:t>采购控制</w:t>
                  </w:r>
                </w:p>
              </w:tc>
              <w:tc>
                <w:tcPr>
                  <w:tcW w:w="1984" w:type="dxa"/>
                </w:tcPr>
                <w:p>
                  <w:pPr>
                    <w:rPr>
                      <w:color w:val="0000FF"/>
                    </w:rPr>
                  </w:pPr>
                  <w:r>
                    <w:rPr>
                      <w:rFonts w:hint="eastAsia"/>
                    </w:rPr>
                    <w:t>供销部</w:t>
                  </w:r>
                </w:p>
              </w:tc>
              <w:tc>
                <w:tcPr>
                  <w:tcW w:w="2127" w:type="dxa"/>
                </w:tcPr>
                <w:p>
                  <w:r>
                    <w:rPr>
                      <w:rFonts w:hint="eastAsia"/>
                    </w:rPr>
                    <w:t>FSMS验证和确认</w:t>
                  </w:r>
                </w:p>
              </w:tc>
              <w:tc>
                <w:tcPr>
                  <w:tcW w:w="1784" w:type="dxa"/>
                </w:tcPr>
                <w:p>
                  <w:pPr>
                    <w:rPr>
                      <w:color w:val="0000FF"/>
                    </w:rPr>
                  </w:pPr>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8" w:type="dxa"/>
                </w:tcPr>
                <w:p>
                  <w:r>
                    <w:rPr>
                      <w:rFonts w:hint="eastAsia"/>
                    </w:rPr>
                    <w:t>人员健康</w:t>
                  </w:r>
                </w:p>
              </w:tc>
              <w:tc>
                <w:tcPr>
                  <w:tcW w:w="1984" w:type="dxa"/>
                </w:tcPr>
                <w:p>
                  <w:pPr>
                    <w:rPr>
                      <w:color w:val="0000FF"/>
                    </w:rPr>
                  </w:pPr>
                  <w:r>
                    <w:rPr>
                      <w:rFonts w:hint="eastAsia"/>
                    </w:rPr>
                    <w:t>办公室</w:t>
                  </w:r>
                </w:p>
              </w:tc>
              <w:tc>
                <w:tcPr>
                  <w:tcW w:w="2127" w:type="dxa"/>
                </w:tcPr>
                <w:p>
                  <w:r>
                    <w:rPr>
                      <w:rFonts w:hint="eastAsia"/>
                    </w:rPr>
                    <w:t>基础设施</w:t>
                  </w:r>
                </w:p>
              </w:tc>
              <w:tc>
                <w:tcPr>
                  <w:tcW w:w="1784" w:type="dxa"/>
                </w:tcPr>
                <w:p>
                  <w:pPr>
                    <w:rPr>
                      <w:color w:val="0000FF"/>
                    </w:rPr>
                  </w:pPr>
                  <w:r>
                    <w:rPr>
                      <w:rFonts w:hint="eastAsia"/>
                    </w:rPr>
                    <w:t>生技部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8" w:type="dxa"/>
                </w:tcPr>
                <w:p>
                  <w:r>
                    <w:rPr>
                      <w:rFonts w:hint="eastAsia"/>
                    </w:rPr>
                    <w:t>产品检验和放行</w:t>
                  </w:r>
                </w:p>
              </w:tc>
              <w:tc>
                <w:tcPr>
                  <w:tcW w:w="1984" w:type="dxa"/>
                </w:tcPr>
                <w:p>
                  <w:pPr>
                    <w:rPr>
                      <w:color w:val="0000FF"/>
                    </w:rPr>
                  </w:pPr>
                  <w:r>
                    <w:rPr>
                      <w:rFonts w:hint="eastAsia"/>
                    </w:rPr>
                    <w:t>质检部</w:t>
                  </w:r>
                </w:p>
              </w:tc>
              <w:tc>
                <w:tcPr>
                  <w:tcW w:w="2127" w:type="dxa"/>
                </w:tcPr>
                <w:p/>
              </w:tc>
              <w:tc>
                <w:tcPr>
                  <w:tcW w:w="1784"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8" w:type="dxa"/>
                </w:tcPr>
                <w:p/>
              </w:tc>
              <w:tc>
                <w:tcPr>
                  <w:tcW w:w="1984" w:type="dxa"/>
                </w:tcPr>
                <w:p/>
              </w:tc>
              <w:tc>
                <w:tcPr>
                  <w:tcW w:w="2127" w:type="dxa"/>
                </w:tcPr>
                <w:p/>
              </w:tc>
              <w:tc>
                <w:tcPr>
                  <w:tcW w:w="1784" w:type="dxa"/>
                </w:tcPr>
                <w:p/>
              </w:tc>
            </w:tr>
          </w:tbl>
          <w:p/>
          <w:p>
            <w:r>
              <w:rPr>
                <w:rFonts w:hint="eastAsia"/>
              </w:rPr>
              <w:sym w:font="Wingdings" w:char="00FE"/>
            </w:r>
            <w:r>
              <w:rPr>
                <w:rFonts w:hint="eastAsia"/>
              </w:rPr>
              <w:t>HACCP小组长：</w:t>
            </w:r>
            <w:r>
              <w:rPr>
                <w:rFonts w:hint="eastAsia"/>
                <w:u w:val="single"/>
              </w:rPr>
              <w:t xml:space="preserve">   </w:t>
            </w:r>
            <w:r>
              <w:rPr>
                <w:rFonts w:hint="eastAsia"/>
                <w:color w:val="0000FF"/>
                <w:u w:val="single"/>
              </w:rPr>
              <w:t xml:space="preserve"> </w:t>
            </w:r>
            <w:r>
              <w:rPr>
                <w:rFonts w:hint="eastAsia"/>
                <w:u w:val="single"/>
              </w:rPr>
              <w:t>方慧芬女士</w:t>
            </w:r>
            <w:r>
              <w:rPr>
                <w:rFonts w:hint="eastAsia"/>
                <w:color w:val="0000FF"/>
                <w:u w:val="single"/>
              </w:rPr>
              <w:t xml:space="preserve">      </w:t>
            </w:r>
            <w:r>
              <w:rPr>
                <w:rFonts w:hint="eastAsia"/>
                <w:u w:val="single"/>
              </w:rPr>
              <w:t xml:space="preserve">  </w:t>
            </w:r>
          </w:p>
          <w:p>
            <w:r>
              <w:rPr>
                <w:rFonts w:hint="eastAsia"/>
              </w:rPr>
              <w:t>职责和权限为</w:t>
            </w:r>
            <w:r>
              <w:t>：</w:t>
            </w:r>
          </w:p>
          <w:p>
            <w:r>
              <w:rPr>
                <w:rFonts w:hint="eastAsia"/>
              </w:rPr>
              <w:sym w:font="Wingdings" w:char="00FE"/>
            </w:r>
            <w:r>
              <w:rPr>
                <w:rFonts w:hint="eastAsia"/>
              </w:rPr>
              <w:t xml:space="preserve">  确保建立、实施、保持和更新HACCP体系</w:t>
            </w:r>
            <w:r>
              <w:t>；</w:t>
            </w:r>
          </w:p>
          <w:p>
            <w:r>
              <w:rPr>
                <w:rFonts w:hint="eastAsia"/>
              </w:rPr>
              <w:sym w:font="Wingdings" w:char="00FE"/>
            </w:r>
            <w:r>
              <w:rPr>
                <w:rFonts w:hint="eastAsia"/>
              </w:rPr>
              <w:t xml:space="preserve">  带领HACCP小组工作</w:t>
            </w:r>
            <w:r>
              <w:t>；</w:t>
            </w:r>
          </w:p>
          <w:p>
            <w:r>
              <w:rPr>
                <w:rFonts w:hint="eastAsia"/>
              </w:rPr>
              <w:sym w:font="Wingdings" w:char="00FE"/>
            </w:r>
            <w:r>
              <w:rPr>
                <w:rFonts w:hint="eastAsia"/>
              </w:rPr>
              <w:t xml:space="preserve">  确保HACCP小组成员能够胜任，必要时，组织HACCP小组成员的相关培训和能力提升活动；</w:t>
            </w:r>
            <w:r>
              <w:t>；</w:t>
            </w:r>
          </w:p>
          <w:p>
            <w:r>
              <w:rPr>
                <w:rFonts w:hint="eastAsia"/>
              </w:rPr>
              <w:sym w:font="Wingdings" w:char="00FE"/>
            </w:r>
            <w:r>
              <w:rPr>
                <w:rFonts w:hint="eastAsia"/>
              </w:rPr>
              <w:t xml:space="preserve">  向组织的最高管理者报告HACCP体系的有效性和适宜性。</w:t>
            </w:r>
          </w:p>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vMerge w:val="restart"/>
            <w:shd w:val="clear" w:color="auto" w:fill="auto"/>
          </w:tcPr>
          <w:p>
            <w:r>
              <w:rPr>
                <w:rFonts w:hint="eastAsia"/>
              </w:rPr>
              <w:t xml:space="preserve">沟通  </w:t>
            </w:r>
          </w:p>
        </w:tc>
        <w:tc>
          <w:tcPr>
            <w:tcW w:w="954" w:type="dxa"/>
            <w:gridSpan w:val="2"/>
            <w:vMerge w:val="restart"/>
            <w:shd w:val="clear" w:color="auto" w:fill="auto"/>
          </w:tcPr>
          <w:p>
            <w:r>
              <w:rPr>
                <w:rFonts w:hint="eastAsia"/>
              </w:rPr>
              <w:t>F7.4</w:t>
            </w:r>
          </w:p>
          <w:p>
            <w:r>
              <w:rPr>
                <w:rFonts w:hint="eastAsia"/>
              </w:rPr>
              <w:t>H(V1.0)</w:t>
            </w:r>
          </w:p>
          <w:p>
            <w:r>
              <w:rPr>
                <w:rFonts w:hint="eastAsia"/>
              </w:rPr>
              <w:t>2.5.2</w:t>
            </w:r>
          </w:p>
        </w:tc>
        <w:tc>
          <w:tcPr>
            <w:tcW w:w="851" w:type="dxa"/>
            <w:shd w:val="clear" w:color="auto" w:fill="auto"/>
          </w:tcPr>
          <w:p>
            <w:r>
              <w:rPr>
                <w:rFonts w:hint="eastAsia"/>
              </w:rPr>
              <w:t>文件名称</w:t>
            </w:r>
          </w:p>
        </w:tc>
        <w:tc>
          <w:tcPr>
            <w:tcW w:w="9296" w:type="dxa"/>
            <w:shd w:val="clear" w:color="auto" w:fill="auto"/>
          </w:tcPr>
          <w:p>
            <w:r>
              <w:rPr>
                <w:rFonts w:hint="eastAsia"/>
              </w:rPr>
              <w:sym w:font="Wingdings" w:char="00FE"/>
            </w:r>
            <w:r>
              <w:rPr>
                <w:rFonts w:hint="eastAsia"/>
              </w:rPr>
              <w:t>《食品安全管理手册》</w:t>
            </w:r>
            <w:r>
              <w:t>7.4</w:t>
            </w:r>
            <w:r>
              <w:rPr>
                <w:rFonts w:hint="eastAsia"/>
              </w:rPr>
              <w:t>章节</w:t>
            </w:r>
            <w:r>
              <w:t xml:space="preserve">   </w:t>
            </w:r>
            <w:r>
              <w:rPr>
                <w:rFonts w:hint="eastAsia"/>
              </w:rPr>
              <w:sym w:font="Wingdings" w:char="00FE"/>
            </w:r>
            <w:r>
              <w:rPr>
                <w:rFonts w:hint="eastAsia"/>
              </w:rPr>
              <w:t>《信息沟通控制程序》</w:t>
            </w:r>
          </w:p>
        </w:tc>
        <w:tc>
          <w:tcPr>
            <w:tcW w:w="1590" w:type="dxa"/>
            <w:vMerge w:val="restart"/>
            <w:shd w:val="clear" w:color="auto" w:fill="auto"/>
          </w:tcPr>
          <w:p>
            <w:r>
              <w:rPr/>
              <w:sym w:font="Wingdings" w:char="00FE"/>
            </w:r>
            <w:r>
              <w:rPr>
                <w:rFonts w:hint="eastAsia"/>
              </w:rPr>
              <w:t>符合</w:t>
            </w:r>
          </w:p>
          <w:p>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vMerge w:val="continue"/>
            <w:shd w:val="clear" w:color="auto" w:fill="auto"/>
          </w:tcPr>
          <w:p/>
        </w:tc>
        <w:tc>
          <w:tcPr>
            <w:tcW w:w="954" w:type="dxa"/>
            <w:gridSpan w:val="2"/>
            <w:vMerge w:val="continue"/>
            <w:shd w:val="clear" w:color="auto" w:fill="auto"/>
          </w:tcPr>
          <w:p/>
        </w:tc>
        <w:tc>
          <w:tcPr>
            <w:tcW w:w="851" w:type="dxa"/>
            <w:shd w:val="clear" w:color="auto" w:fill="auto"/>
          </w:tcPr>
          <w:p>
            <w:r>
              <w:rPr>
                <w:rFonts w:hint="eastAsia"/>
              </w:rPr>
              <w:t>运行证据</w:t>
            </w:r>
          </w:p>
        </w:tc>
        <w:tc>
          <w:tcPr>
            <w:tcW w:w="9296" w:type="dxa"/>
            <w:shd w:val="clear" w:color="auto" w:fill="auto"/>
          </w:tcPr>
          <w:p>
            <w:r>
              <w:rPr>
                <w:rFonts w:hint="eastAsia"/>
              </w:rPr>
              <w:t>外部沟通的控制对象：</w:t>
            </w:r>
            <w:r>
              <w:rPr>
                <w:rFonts w:hint="eastAsia"/>
                <w:color w:val="000000"/>
                <w:szCs w:val="21"/>
              </w:rPr>
              <w:t xml:space="preserve">☑市场监督管理局 </w:t>
            </w:r>
            <w:r>
              <w:rPr>
                <w:color w:val="000000"/>
                <w:szCs w:val="21"/>
              </w:rPr>
              <w:t xml:space="preserve"> </w:t>
            </w:r>
            <w:r>
              <w:rPr>
                <w:rFonts w:hint="eastAsia"/>
              </w:rPr>
              <w:sym w:font="Wingdings" w:char="00A8"/>
            </w:r>
            <w:r>
              <w:rPr>
                <w:rFonts w:hint="eastAsia"/>
                <w:color w:val="000000"/>
                <w:szCs w:val="21"/>
              </w:rPr>
              <w:t xml:space="preserve">消防大队 ☑顾客 ☑供方 </w:t>
            </w:r>
            <w:r>
              <w:rPr>
                <w:rFonts w:hint="eastAsia"/>
                <w:color w:val="000000"/>
                <w:szCs w:val="21"/>
              </w:rPr>
              <w:sym w:font="Wingdings 2" w:char="0052"/>
            </w:r>
            <w:r>
              <w:rPr>
                <w:rFonts w:hint="eastAsia"/>
                <w:color w:val="000000"/>
                <w:szCs w:val="21"/>
              </w:rPr>
              <w:t>外包方 □网站</w:t>
            </w:r>
          </w:p>
          <w:p/>
          <w:p>
            <w:r>
              <w:rPr>
                <w:rFonts w:hint="eastAsia"/>
              </w:rPr>
              <w:t>内部沟通的控制方式：</w:t>
            </w:r>
            <w:r>
              <w:rPr>
                <w:rFonts w:hint="eastAsia"/>
                <w:color w:val="000000"/>
                <w:szCs w:val="21"/>
              </w:rPr>
              <w:t xml:space="preserve">☑会议 </w:t>
            </w:r>
            <w:r>
              <w:rPr>
                <w:rFonts w:hint="eastAsia"/>
                <w:color w:val="000000"/>
                <w:szCs w:val="21"/>
              </w:rPr>
              <w:sym w:font="Wingdings 2" w:char="0052"/>
            </w:r>
            <w:r>
              <w:rPr>
                <w:rFonts w:hint="eastAsia"/>
                <w:color w:val="000000"/>
                <w:szCs w:val="21"/>
              </w:rPr>
              <w:t xml:space="preserve">表单传递 ☑微信 ☑QQ □展板 </w:t>
            </w:r>
            <w:r>
              <w:rPr>
                <w:rFonts w:hint="eastAsia"/>
                <w:color w:val="000000"/>
                <w:szCs w:val="21"/>
              </w:rPr>
              <w:sym w:font="Wingdings 2" w:char="0052"/>
            </w:r>
            <w:r>
              <w:rPr>
                <w:rFonts w:hint="eastAsia"/>
                <w:color w:val="000000"/>
                <w:szCs w:val="21"/>
              </w:rPr>
              <w:t>标语</w:t>
            </w:r>
          </w:p>
        </w:tc>
        <w:tc>
          <w:tcPr>
            <w:tcW w:w="159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vMerge w:val="restart"/>
            <w:shd w:val="clear" w:color="auto" w:fill="auto"/>
          </w:tcPr>
          <w:p>
            <w:r>
              <w:rPr>
                <w:rFonts w:hint="eastAsia"/>
              </w:rPr>
              <w:t>文件要求</w:t>
            </w:r>
          </w:p>
        </w:tc>
        <w:tc>
          <w:tcPr>
            <w:tcW w:w="954" w:type="dxa"/>
            <w:gridSpan w:val="2"/>
            <w:vMerge w:val="restart"/>
            <w:shd w:val="clear" w:color="auto" w:fill="auto"/>
          </w:tcPr>
          <w:p>
            <w:r>
              <w:rPr>
                <w:rFonts w:hint="eastAsia"/>
              </w:rPr>
              <w:t>F7.5.1</w:t>
            </w:r>
          </w:p>
          <w:p>
            <w:r>
              <w:rPr>
                <w:rFonts w:hint="eastAsia"/>
              </w:rPr>
              <w:t>H(V1.0)</w:t>
            </w:r>
          </w:p>
          <w:p>
            <w:r>
              <w:rPr>
                <w:rFonts w:hint="eastAsia"/>
              </w:rPr>
              <w:t>1.2.1  HACCP体系文件</w:t>
            </w:r>
          </w:p>
        </w:tc>
        <w:tc>
          <w:tcPr>
            <w:tcW w:w="851" w:type="dxa"/>
            <w:shd w:val="clear" w:color="auto" w:fill="auto"/>
          </w:tcPr>
          <w:p>
            <w:r>
              <w:rPr>
                <w:rFonts w:hint="eastAsia"/>
              </w:rPr>
              <w:t>文件名称</w:t>
            </w:r>
          </w:p>
        </w:tc>
        <w:tc>
          <w:tcPr>
            <w:tcW w:w="9296" w:type="dxa"/>
            <w:shd w:val="clear" w:color="auto" w:fill="auto"/>
          </w:tcPr>
          <w:p>
            <w:r>
              <w:rPr>
                <w:rFonts w:hint="eastAsia"/>
              </w:rPr>
              <w:sym w:font="Wingdings 2" w:char="0052"/>
            </w:r>
            <w:r>
              <w:rPr>
                <w:rFonts w:hint="eastAsia"/>
              </w:rPr>
              <w:t>《文件清单》、</w:t>
            </w:r>
            <w:r>
              <w:rPr>
                <w:rFonts w:hint="eastAsia"/>
              </w:rPr>
              <w:sym w:font="Wingdings 2" w:char="0052"/>
            </w:r>
            <w:r>
              <w:rPr>
                <w:rFonts w:hint="eastAsia"/>
              </w:rPr>
              <w:t>《食品安全管理手册》、</w:t>
            </w:r>
            <w:r>
              <w:rPr>
                <w:rFonts w:hint="eastAsia"/>
              </w:rPr>
              <w:sym w:font="Wingdings 2" w:char="0052"/>
            </w:r>
            <w:r>
              <w:rPr>
                <w:rFonts w:hint="eastAsia"/>
              </w:rPr>
              <w:t>《程序文件》</w:t>
            </w:r>
          </w:p>
        </w:tc>
        <w:tc>
          <w:tcPr>
            <w:tcW w:w="1590" w:type="dxa"/>
            <w:vMerge w:val="restart"/>
            <w:shd w:val="clear" w:color="auto" w:fill="auto"/>
          </w:tcPr>
          <w:p>
            <w:r>
              <w:rPr>
                <w:rFonts w:hint="eastAsia"/>
              </w:rPr>
              <w:sym w:font="Wingdings 2" w:char="0052"/>
            </w:r>
            <w:r>
              <w:rPr>
                <w:rFonts w:hint="eastAsia"/>
              </w:rPr>
              <w:t>符合</w:t>
            </w:r>
          </w:p>
          <w:p>
            <w:pPr>
              <w:pStyle w:val="2"/>
            </w:pPr>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vMerge w:val="continue"/>
            <w:shd w:val="clear" w:color="auto" w:fill="auto"/>
          </w:tcPr>
          <w:p/>
        </w:tc>
        <w:tc>
          <w:tcPr>
            <w:tcW w:w="954" w:type="dxa"/>
            <w:gridSpan w:val="2"/>
            <w:vMerge w:val="continue"/>
            <w:shd w:val="clear" w:color="auto" w:fill="auto"/>
          </w:tcPr>
          <w:p/>
        </w:tc>
        <w:tc>
          <w:tcPr>
            <w:tcW w:w="851" w:type="dxa"/>
            <w:shd w:val="clear" w:color="auto" w:fill="auto"/>
          </w:tcPr>
          <w:p>
            <w:r>
              <w:rPr>
                <w:rFonts w:hint="eastAsia"/>
              </w:rPr>
              <w:t>运行证据</w:t>
            </w:r>
          </w:p>
        </w:tc>
        <w:tc>
          <w:tcPr>
            <w:tcW w:w="9296" w:type="dxa"/>
            <w:shd w:val="clear" w:color="auto" w:fill="auto"/>
          </w:tcPr>
          <w:p>
            <w:r>
              <w:rPr>
                <w:rFonts w:hint="eastAsia"/>
              </w:rPr>
              <w:t>组织的FSMS/HACCP体系文件包括：</w:t>
            </w:r>
          </w:p>
          <w:p>
            <w:r>
              <w:rPr>
                <w:rFonts w:hint="eastAsia" w:ascii="宋体" w:hAnsi="宋体"/>
              </w:rPr>
              <w:sym w:font="Wingdings 2" w:char="0052"/>
            </w:r>
            <w:r>
              <w:rPr>
                <w:rFonts w:hint="eastAsia" w:ascii="宋体" w:hAnsi="宋体"/>
              </w:rPr>
              <w:t xml:space="preserve"> </w:t>
            </w:r>
            <w:r>
              <w:rPr>
                <w:rFonts w:hint="eastAsia"/>
              </w:rPr>
              <w:t>形成文件的食品安全方针；</w:t>
            </w:r>
          </w:p>
          <w:p>
            <w:r>
              <w:rPr>
                <w:rFonts w:hint="eastAsia" w:ascii="宋体" w:hAnsi="宋体"/>
              </w:rPr>
              <w:sym w:font="Wingdings 2" w:char="0052"/>
            </w:r>
            <w:r>
              <w:rPr>
                <w:rFonts w:hint="eastAsia" w:ascii="宋体" w:hAnsi="宋体"/>
              </w:rPr>
              <w:t xml:space="preserve"> </w:t>
            </w:r>
            <w:r>
              <w:rPr>
                <w:rFonts w:hint="eastAsia"/>
              </w:rPr>
              <w:t>HACCP手册——</w:t>
            </w:r>
            <w:r>
              <w:rPr>
                <w:rFonts w:hint="eastAsia"/>
                <w:u w:val="single"/>
              </w:rPr>
              <w:t>《食品安全管理手册》</w:t>
            </w:r>
          </w:p>
          <w:p>
            <w:r>
              <w:rPr>
                <w:rFonts w:hint="eastAsia" w:ascii="宋体" w:hAnsi="宋体"/>
              </w:rPr>
              <w:sym w:font="Wingdings 2" w:char="0052"/>
            </w:r>
            <w:r>
              <w:rPr>
                <w:rFonts w:hint="eastAsia" w:ascii="宋体" w:hAnsi="宋体"/>
              </w:rPr>
              <w:t xml:space="preserve"> </w:t>
            </w:r>
            <w:r>
              <w:rPr>
                <w:rFonts w:hint="eastAsia"/>
              </w:rPr>
              <w:t>本文件所要求的形成文件的程序；</w:t>
            </w:r>
          </w:p>
          <w:p>
            <w:r>
              <w:rPr>
                <w:rFonts w:hint="eastAsia" w:ascii="宋体" w:hAnsi="宋体"/>
              </w:rPr>
              <w:sym w:font="Wingdings 2" w:char="0052"/>
            </w:r>
            <w:r>
              <w:rPr>
                <w:rFonts w:hint="eastAsia" w:ascii="宋体" w:hAnsi="宋体"/>
              </w:rPr>
              <w:t xml:space="preserve"> </w:t>
            </w:r>
            <w:r>
              <w:rPr>
                <w:rFonts w:hint="eastAsia"/>
              </w:rPr>
              <w:t>企业为确保FSMS/HACCP体系过程的有效策划、运行和控制所需的文件；（三层次文件）</w:t>
            </w:r>
          </w:p>
          <w:p>
            <w:r>
              <w:rPr>
                <w:rFonts w:hint="eastAsia" w:ascii="宋体" w:hAnsi="宋体"/>
              </w:rPr>
              <w:sym w:font="Wingdings 2" w:char="0052"/>
            </w:r>
            <w:r>
              <w:rPr>
                <w:rFonts w:hint="eastAsia" w:ascii="宋体" w:hAnsi="宋体"/>
              </w:rPr>
              <w:t xml:space="preserve"> </w:t>
            </w:r>
            <w:r>
              <w:rPr>
                <w:rFonts w:hint="eastAsia"/>
              </w:rPr>
              <w:t>本文件所要求的记录。</w:t>
            </w:r>
          </w:p>
        </w:tc>
        <w:tc>
          <w:tcPr>
            <w:tcW w:w="159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vMerge w:val="continue"/>
            <w:shd w:val="clear" w:color="auto" w:fill="auto"/>
          </w:tcPr>
          <w:p/>
        </w:tc>
        <w:tc>
          <w:tcPr>
            <w:tcW w:w="954" w:type="dxa"/>
            <w:gridSpan w:val="2"/>
            <w:vMerge w:val="restart"/>
            <w:shd w:val="clear" w:color="auto" w:fill="auto"/>
          </w:tcPr>
          <w:p>
            <w:r>
              <w:rPr>
                <w:rFonts w:hint="eastAsia"/>
              </w:rPr>
              <w:t>F7.5.1H(V1.0)</w:t>
            </w:r>
          </w:p>
          <w:p>
            <w:r>
              <w:rPr>
                <w:rFonts w:hint="eastAsia"/>
              </w:rPr>
              <w:t>1.2.2  HACCP手册</w:t>
            </w:r>
          </w:p>
          <w:p/>
        </w:tc>
        <w:tc>
          <w:tcPr>
            <w:tcW w:w="851" w:type="dxa"/>
            <w:shd w:val="clear" w:color="auto" w:fill="auto"/>
          </w:tcPr>
          <w:p>
            <w:r>
              <w:rPr>
                <w:rFonts w:hint="eastAsia"/>
              </w:rPr>
              <w:t>文件名称</w:t>
            </w:r>
          </w:p>
        </w:tc>
        <w:tc>
          <w:tcPr>
            <w:tcW w:w="9296" w:type="dxa"/>
            <w:shd w:val="clear" w:color="auto" w:fill="auto"/>
          </w:tcPr>
          <w:p>
            <w:r>
              <w:rPr>
                <w:rFonts w:hint="eastAsia"/>
              </w:rPr>
              <w:sym w:font="Wingdings 2" w:char="0052"/>
            </w:r>
            <w:r>
              <w:rPr>
                <w:rFonts w:hint="eastAsia"/>
              </w:rPr>
              <w:t>《食品安全管理手册》7.5条款</w:t>
            </w:r>
          </w:p>
        </w:tc>
        <w:tc>
          <w:tcPr>
            <w:tcW w:w="1590" w:type="dxa"/>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vMerge w:val="continue"/>
            <w:shd w:val="clear" w:color="auto" w:fill="auto"/>
          </w:tcPr>
          <w:p/>
        </w:tc>
        <w:tc>
          <w:tcPr>
            <w:tcW w:w="954" w:type="dxa"/>
            <w:gridSpan w:val="2"/>
            <w:vMerge w:val="continue"/>
            <w:shd w:val="clear" w:color="auto" w:fill="auto"/>
          </w:tcPr>
          <w:p/>
        </w:tc>
        <w:tc>
          <w:tcPr>
            <w:tcW w:w="851" w:type="dxa"/>
            <w:shd w:val="clear" w:color="auto" w:fill="auto"/>
          </w:tcPr>
          <w:p>
            <w:r>
              <w:rPr>
                <w:rFonts w:hint="eastAsia"/>
              </w:rPr>
              <w:t>运行证据</w:t>
            </w:r>
          </w:p>
        </w:tc>
        <w:tc>
          <w:tcPr>
            <w:tcW w:w="9296" w:type="dxa"/>
            <w:shd w:val="clear" w:color="auto" w:fill="auto"/>
          </w:tcPr>
          <w:p>
            <w:r>
              <w:rPr>
                <w:rFonts w:hint="eastAsia"/>
              </w:rPr>
              <w:t>企业应编制和保持《食品安全管理手册》，内容包括：</w:t>
            </w:r>
          </w:p>
          <w:p>
            <w:r>
              <w:rPr>
                <w:rFonts w:hint="eastAsia"/>
              </w:rPr>
              <w:sym w:font="Wingdings 2" w:char="0052"/>
            </w:r>
            <w:r>
              <w:rPr>
                <w:rFonts w:hint="eastAsia"/>
              </w:rPr>
              <w:t>管理体系的范围，包括所覆盖产品或产品类别、操作步骤和场所；</w:t>
            </w:r>
          </w:p>
          <w:p>
            <w:r>
              <w:rPr>
                <w:rFonts w:hint="eastAsia"/>
              </w:rPr>
              <w:sym w:font="Wingdings 2" w:char="0052"/>
            </w:r>
            <w:r>
              <w:rPr>
                <w:rFonts w:hint="eastAsia"/>
              </w:rPr>
              <w:t>管理体系程序文件或对其的引用；</w:t>
            </w:r>
          </w:p>
          <w:p>
            <w:r>
              <w:rPr>
                <w:rFonts w:hint="eastAsia"/>
              </w:rPr>
              <w:sym w:font="Wingdings 2" w:char="0052"/>
            </w:r>
            <w:r>
              <w:rPr>
                <w:rFonts w:hint="eastAsia"/>
              </w:rPr>
              <w:t>管理体系过程及其相互作用的表述。</w:t>
            </w:r>
          </w:p>
          <w:p>
            <w:r>
              <w:rPr>
                <w:rFonts w:hint="eastAsia"/>
              </w:rPr>
              <w:sym w:font="Wingdings 2" w:char="0052"/>
            </w:r>
            <w:r>
              <w:rPr>
                <w:rFonts w:hint="eastAsia"/>
              </w:rPr>
              <w:t>其他——外包的识别—</w:t>
            </w:r>
            <w:r>
              <w:rPr>
                <w:rFonts w:hint="eastAsia"/>
                <w:u w:val="single"/>
              </w:rPr>
              <w:t>—无；</w:t>
            </w:r>
          </w:p>
          <w:p>
            <w:pPr>
              <w:pStyle w:val="2"/>
            </w:pPr>
            <w:r>
              <w:rPr>
                <w:rFonts w:hint="eastAsia" w:ascii="宋体" w:hAnsi="宋体"/>
              </w:rPr>
              <w:t>详见</w:t>
            </w:r>
            <w:r>
              <w:rPr>
                <w:rFonts w:hint="eastAsia"/>
                <w:u w:val="single"/>
              </w:rPr>
              <w:t xml:space="preserve">《食品安全管理手册》 </w:t>
            </w:r>
          </w:p>
        </w:tc>
        <w:tc>
          <w:tcPr>
            <w:tcW w:w="159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vMerge w:val="restart"/>
          </w:tcPr>
          <w:p>
            <w:r>
              <w:rPr>
                <w:rFonts w:hint="eastAsia"/>
              </w:rPr>
              <w:t>应急准备和响应</w:t>
            </w:r>
          </w:p>
        </w:tc>
        <w:tc>
          <w:tcPr>
            <w:tcW w:w="954" w:type="dxa"/>
            <w:gridSpan w:val="2"/>
            <w:vMerge w:val="restart"/>
          </w:tcPr>
          <w:p>
            <w:r>
              <w:rPr>
                <w:rFonts w:hint="eastAsia"/>
              </w:rPr>
              <w:t>F8.4</w:t>
            </w:r>
          </w:p>
          <w:p>
            <w:r>
              <w:rPr>
                <w:rFonts w:hint="eastAsia"/>
              </w:rPr>
              <w:t>H(V1.0)</w:t>
            </w:r>
          </w:p>
          <w:p>
            <w:r>
              <w:rPr>
                <w:rFonts w:hint="eastAsia"/>
              </w:rPr>
              <w:t xml:space="preserve">3.13 </w:t>
            </w:r>
          </w:p>
        </w:tc>
        <w:tc>
          <w:tcPr>
            <w:tcW w:w="851" w:type="dxa"/>
          </w:tcPr>
          <w:p>
            <w:r>
              <w:rPr>
                <w:rFonts w:hint="eastAsia"/>
              </w:rPr>
              <w:t>文件名称</w:t>
            </w:r>
          </w:p>
        </w:tc>
        <w:tc>
          <w:tcPr>
            <w:tcW w:w="9296" w:type="dxa"/>
          </w:tcPr>
          <w:p>
            <w:r>
              <w:rPr>
                <w:rFonts w:hint="eastAsia"/>
              </w:rPr>
              <w:t>如：</w:t>
            </w:r>
            <w:r>
              <w:rPr>
                <w:rFonts w:hint="eastAsia"/>
              </w:rPr>
              <w:sym w:font="Wingdings" w:char="00FE"/>
            </w:r>
            <w:r>
              <w:rPr>
                <w:rFonts w:hint="eastAsia"/>
              </w:rPr>
              <w:t>《应急准备与响应控制程序》、</w:t>
            </w:r>
            <w:r>
              <w:rPr>
                <w:rFonts w:hint="eastAsia"/>
              </w:rPr>
              <w:sym w:font="Wingdings" w:char="00FE"/>
            </w:r>
            <w:r>
              <w:rPr>
                <w:rFonts w:hint="eastAsia"/>
              </w:rPr>
              <w:t>《应急预案》</w:t>
            </w:r>
          </w:p>
        </w:tc>
        <w:tc>
          <w:tcPr>
            <w:tcW w:w="1590" w:type="dxa"/>
            <w:vMerge w:val="restart"/>
          </w:tcPr>
          <w:p>
            <w:r>
              <w:rPr/>
              <w:sym w:font="Wingdings 2" w:char="0052"/>
            </w:r>
            <w:r>
              <w:rPr>
                <w:rFonts w:hint="eastAsia"/>
              </w:rPr>
              <w:t>符合</w:t>
            </w:r>
          </w:p>
          <w:p>
            <w:pPr>
              <w:rPr>
                <w:highlight w:val="yellow"/>
              </w:rPr>
            </w:pPr>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vMerge w:val="continue"/>
          </w:tcPr>
          <w:p/>
        </w:tc>
        <w:tc>
          <w:tcPr>
            <w:tcW w:w="954" w:type="dxa"/>
            <w:gridSpan w:val="2"/>
            <w:vMerge w:val="continue"/>
          </w:tcPr>
          <w:p/>
        </w:tc>
        <w:tc>
          <w:tcPr>
            <w:tcW w:w="851" w:type="dxa"/>
          </w:tcPr>
          <w:p>
            <w:r>
              <w:rPr>
                <w:rFonts w:hint="eastAsia"/>
              </w:rPr>
              <w:t>运行证据</w:t>
            </w:r>
          </w:p>
        </w:tc>
        <w:tc>
          <w:tcPr>
            <w:tcW w:w="9296" w:type="dxa"/>
          </w:tcPr>
          <w:p>
            <w:pPr>
              <w:spacing w:line="360" w:lineRule="auto"/>
            </w:pPr>
            <w:r>
              <w:rPr>
                <w:rFonts w:hint="eastAsia"/>
              </w:rPr>
              <w:t>经询问了解：审核周期内未发生影响食品安全事故和/或紧急情况，公司已建立</w:t>
            </w:r>
            <w:r>
              <w:rPr>
                <w:rFonts w:hint="eastAsia"/>
              </w:rPr>
              <w:sym w:font="Wingdings" w:char="00FE"/>
            </w:r>
            <w:r>
              <w:rPr>
                <w:rFonts w:hint="eastAsia"/>
              </w:rPr>
              <w:t>《应急准备与响应控制程序》、</w:t>
            </w:r>
            <w:r>
              <w:rPr>
                <w:rFonts w:hint="eastAsia"/>
              </w:rPr>
              <w:sym w:font="Wingdings" w:char="00FE"/>
            </w:r>
            <w:r>
              <w:rPr>
                <w:rFonts w:hint="eastAsia"/>
              </w:rPr>
              <w:t>《应急预案》，并且由食品安全小组牵头组织进行演练，经过评审基本可以达到演练效果，</w:t>
            </w:r>
            <w:r>
              <w:rPr>
                <w:rFonts w:hint="eastAsia"/>
                <w:color w:val="0000FF"/>
                <w:u w:val="single"/>
              </w:rPr>
              <w:t>具体“见生技部审核记录”</w:t>
            </w:r>
          </w:p>
        </w:tc>
        <w:tc>
          <w:tcPr>
            <w:tcW w:w="1590" w:type="dxa"/>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vMerge w:val="restart"/>
          </w:tcPr>
          <w:p>
            <w:r>
              <w:rPr>
                <w:rFonts w:hint="eastAsia"/>
              </w:rPr>
              <w:t>监视、测量、分析和评价</w:t>
            </w:r>
          </w:p>
          <w:p/>
        </w:tc>
        <w:tc>
          <w:tcPr>
            <w:tcW w:w="954" w:type="dxa"/>
            <w:gridSpan w:val="2"/>
            <w:vMerge w:val="restart"/>
          </w:tcPr>
          <w:p>
            <w:r>
              <w:rPr>
                <w:rFonts w:hint="eastAsia"/>
              </w:rPr>
              <w:t>F9.1.1</w:t>
            </w:r>
          </w:p>
          <w:p/>
        </w:tc>
        <w:tc>
          <w:tcPr>
            <w:tcW w:w="851" w:type="dxa"/>
          </w:tcPr>
          <w:p>
            <w:r>
              <w:rPr>
                <w:rFonts w:hint="eastAsia"/>
              </w:rPr>
              <w:t>文件名称</w:t>
            </w:r>
          </w:p>
        </w:tc>
        <w:tc>
          <w:tcPr>
            <w:tcW w:w="9296" w:type="dxa"/>
          </w:tcPr>
          <w:p>
            <w:r>
              <w:rPr>
                <w:rFonts w:hint="eastAsia"/>
              </w:rPr>
              <w:t>如：</w:t>
            </w:r>
            <w:r>
              <w:rPr>
                <w:rFonts w:hint="eastAsia"/>
              </w:rPr>
              <w:sym w:font="Wingdings" w:char="00FE"/>
            </w:r>
            <w:r>
              <w:rPr>
                <w:rFonts w:hint="eastAsia"/>
              </w:rPr>
              <w:t>食品安全管理手册9.1.1章</w:t>
            </w:r>
          </w:p>
        </w:tc>
        <w:tc>
          <w:tcPr>
            <w:tcW w:w="1590" w:type="dxa"/>
            <w:vMerge w:val="restart"/>
          </w:tcPr>
          <w:p>
            <w:r>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vMerge w:val="continue"/>
          </w:tcPr>
          <w:p/>
        </w:tc>
        <w:tc>
          <w:tcPr>
            <w:tcW w:w="954" w:type="dxa"/>
            <w:gridSpan w:val="2"/>
            <w:vMerge w:val="continue"/>
          </w:tcPr>
          <w:p/>
        </w:tc>
        <w:tc>
          <w:tcPr>
            <w:tcW w:w="851" w:type="dxa"/>
          </w:tcPr>
          <w:p>
            <w:r>
              <w:rPr>
                <w:rFonts w:hint="eastAsia"/>
              </w:rPr>
              <w:t>运行证据</w:t>
            </w:r>
          </w:p>
        </w:tc>
        <w:tc>
          <w:tcPr>
            <w:tcW w:w="9296" w:type="dxa"/>
          </w:tcPr>
          <w:p>
            <w:r>
              <w:rPr>
                <w:rFonts w:hint="eastAsia"/>
              </w:rPr>
              <w:t>组织对监视和测量的环境绩效</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149"/>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7" w:type="dxa"/>
                </w:tcPr>
                <w:p>
                  <w:r>
                    <w:rPr>
                      <w:rFonts w:hint="eastAsia"/>
                    </w:rPr>
                    <w:t>监视和测量的对象</w:t>
                  </w:r>
                </w:p>
              </w:tc>
              <w:tc>
                <w:tcPr>
                  <w:tcW w:w="2149" w:type="dxa"/>
                </w:tcPr>
                <w:p>
                  <w:r>
                    <w:rPr>
                      <w:rFonts w:hint="eastAsia"/>
                    </w:rPr>
                    <w:t>监视、测量、分析和评价的方法</w:t>
                  </w:r>
                </w:p>
              </w:tc>
              <w:tc>
                <w:tcPr>
                  <w:tcW w:w="1986" w:type="dxa"/>
                </w:tcPr>
                <w:p>
                  <w:r>
                    <w:rPr>
                      <w:rFonts w:hint="eastAsia"/>
                    </w:rPr>
                    <w:t>监视和测量的频次和时机</w:t>
                  </w:r>
                </w:p>
              </w:tc>
              <w:tc>
                <w:tcPr>
                  <w:tcW w:w="1887" w:type="dxa"/>
                </w:tcPr>
                <w:p>
                  <w:r>
                    <w:rPr>
                      <w:rFonts w:hint="eastAsia"/>
                    </w:rPr>
                    <w:t>评价其环境绩效所依据的准则和适当的参数</w:t>
                  </w:r>
                </w:p>
              </w:tc>
              <w:tc>
                <w:tcPr>
                  <w:tcW w:w="2034" w:type="dxa"/>
                </w:tcPr>
                <w:p>
                  <w:r>
                    <w:rPr>
                      <w:rFonts w:hint="eastAsia"/>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asciiTheme="minorEastAsia" w:hAnsiTheme="minorEastAsia" w:eastAsiaTheme="minorEastAsia"/>
                      <w:szCs w:val="21"/>
                    </w:rPr>
                    <w:t>水质监测</w:t>
                  </w:r>
                </w:p>
              </w:tc>
              <w:tc>
                <w:tcPr>
                  <w:tcW w:w="2149" w:type="dxa"/>
                </w:tcPr>
                <w:p>
                  <w:r>
                    <w:rPr>
                      <w:rFonts w:hint="eastAsia" w:asciiTheme="minorEastAsia" w:hAnsiTheme="minorEastAsia" w:eastAsiaTheme="minorEastAsia"/>
                      <w:szCs w:val="21"/>
                    </w:rPr>
                    <w:t>进行了第三方检测</w:t>
                  </w:r>
                </w:p>
              </w:tc>
              <w:tc>
                <w:tcPr>
                  <w:tcW w:w="1986" w:type="dxa"/>
                </w:tcPr>
                <w:p>
                  <w:pPr>
                    <w:widowControl/>
                    <w:spacing w:before="40"/>
                    <w:jc w:val="left"/>
                    <w:rPr>
                      <w:color w:val="000000"/>
                      <w:szCs w:val="21"/>
                    </w:rPr>
                  </w:pP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每月</w:t>
                  </w:r>
                  <w:r>
                    <w:rPr>
                      <w:rFonts w:hint="eastAsia" w:asciiTheme="minorEastAsia" w:hAnsiTheme="minorEastAsia" w:eastAsiaTheme="minorEastAsia"/>
                      <w:color w:val="000000"/>
                      <w:szCs w:val="21"/>
                    </w:rPr>
                    <w:t xml:space="preserve"> □</w:t>
                  </w:r>
                  <w:r>
                    <w:rPr>
                      <w:rFonts w:hint="eastAsia" w:asciiTheme="minorEastAsia" w:hAnsiTheme="minorEastAsia" w:eastAsiaTheme="minorEastAsia"/>
                      <w:szCs w:val="21"/>
                    </w:rPr>
                    <w:t xml:space="preserve">每季度 </w:t>
                  </w:r>
                  <w:r>
                    <w:rPr>
                      <w:rFonts w:ascii="Segoe UI Symbol" w:hAnsi="Segoe UI Symbol" w:cs="Segoe UI Symbol" w:eastAsiaTheme="minorEastAsia"/>
                      <w:color w:val="000000"/>
                      <w:szCs w:val="21"/>
                    </w:rPr>
                    <w:t>☑</w:t>
                  </w:r>
                  <w:r>
                    <w:rPr>
                      <w:rFonts w:hint="eastAsia" w:cs="宋体" w:asciiTheme="minorEastAsia" w:hAnsiTheme="minorEastAsia" w:eastAsiaTheme="minorEastAsia"/>
                      <w:color w:val="000000"/>
                      <w:szCs w:val="21"/>
                    </w:rPr>
                    <w:t>每年</w:t>
                  </w:r>
                  <w:r>
                    <w:rPr>
                      <w:rFonts w:hint="eastAsia" w:asciiTheme="minorEastAsia" w:hAnsiTheme="minorEastAsia" w:eastAsiaTheme="minorEastAsia"/>
                      <w:color w:val="000000"/>
                      <w:szCs w:val="21"/>
                    </w:rPr>
                    <w:t xml:space="preserve"> □</w:t>
                  </w:r>
                  <w:r>
                    <w:rPr>
                      <w:rFonts w:hint="eastAsia" w:asciiTheme="minorEastAsia" w:hAnsiTheme="minorEastAsia" w:eastAsiaTheme="minorEastAsia"/>
                      <w:szCs w:val="21"/>
                    </w:rPr>
                    <w:t>其他</w:t>
                  </w:r>
                </w:p>
              </w:tc>
              <w:tc>
                <w:tcPr>
                  <w:tcW w:w="1887" w:type="dxa"/>
                </w:tcPr>
                <w:p>
                  <w:r>
                    <w:rPr>
                      <w:rFonts w:hint="eastAsia" w:asciiTheme="minorEastAsia" w:hAnsiTheme="minorEastAsia" w:eastAsiaTheme="minorEastAsia"/>
                      <w:color w:val="000000" w:themeColor="text1"/>
                      <w:szCs w:val="21"/>
                      <w14:textFill>
                        <w14:solidFill>
                          <w14:schemeClr w14:val="tx1"/>
                        </w14:solidFill>
                      </w14:textFill>
                    </w:rPr>
                    <w:t>符合G</w:t>
                  </w:r>
                  <w:r>
                    <w:rPr>
                      <w:rFonts w:asciiTheme="minorEastAsia" w:hAnsiTheme="minorEastAsia" w:eastAsiaTheme="minorEastAsia"/>
                      <w:color w:val="000000" w:themeColor="text1"/>
                      <w:szCs w:val="21"/>
                      <w14:textFill>
                        <w14:solidFill>
                          <w14:schemeClr w14:val="tx1"/>
                        </w14:solidFill>
                      </w14:textFill>
                    </w:rPr>
                    <w:t>B5749</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2006</w:t>
                  </w:r>
                  <w:r>
                    <w:rPr>
                      <w:rFonts w:hint="eastAsia" w:asciiTheme="minorEastAsia" w:hAnsiTheme="minorEastAsia" w:eastAsiaTheme="minorEastAsia"/>
                      <w:color w:val="000000" w:themeColor="text1"/>
                      <w:szCs w:val="21"/>
                      <w14:textFill>
                        <w14:solidFill>
                          <w14:schemeClr w14:val="tx1"/>
                        </w14:solidFill>
                      </w14:textFill>
                    </w:rPr>
                    <w:t>的常规检测要求</w:t>
                  </w:r>
                </w:p>
              </w:tc>
              <w:tc>
                <w:tcPr>
                  <w:tcW w:w="2034" w:type="dxa"/>
                </w:tcPr>
                <w:p>
                  <w:pPr>
                    <w:widowControl/>
                    <w:spacing w:before="40"/>
                    <w:jc w:val="left"/>
                    <w:rPr>
                      <w:color w:val="000000"/>
                      <w:szCs w:val="21"/>
                    </w:rPr>
                  </w:pP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每月</w:t>
                  </w:r>
                  <w:r>
                    <w:rPr>
                      <w:rFonts w:hint="eastAsia" w:asciiTheme="minorEastAsia" w:hAnsiTheme="minorEastAsia" w:eastAsiaTheme="minorEastAsia"/>
                      <w:color w:val="000000"/>
                      <w:szCs w:val="21"/>
                    </w:rPr>
                    <w:t xml:space="preserve"> □</w:t>
                  </w:r>
                  <w:r>
                    <w:rPr>
                      <w:rFonts w:hint="eastAsia" w:asciiTheme="minorEastAsia" w:hAnsiTheme="minorEastAsia" w:eastAsiaTheme="minorEastAsia"/>
                      <w:szCs w:val="21"/>
                    </w:rPr>
                    <w:t xml:space="preserve">每季度 </w:t>
                  </w:r>
                  <w:r>
                    <w:rPr>
                      <w:rFonts w:ascii="Segoe UI Symbol" w:hAnsi="Segoe UI Symbol" w:cs="Segoe UI Symbol" w:eastAsiaTheme="minorEastAsia"/>
                      <w:color w:val="000000"/>
                      <w:szCs w:val="21"/>
                    </w:rPr>
                    <w:t>☑</w:t>
                  </w:r>
                  <w:r>
                    <w:rPr>
                      <w:rFonts w:hint="eastAsia" w:cs="宋体" w:asciiTheme="minorEastAsia" w:hAnsiTheme="minorEastAsia" w:eastAsiaTheme="minor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asciiTheme="minorEastAsia" w:hAnsiTheme="minorEastAsia" w:eastAsiaTheme="minorEastAsia"/>
                      <w:szCs w:val="21"/>
                    </w:rPr>
                    <w:t>产品监测</w:t>
                  </w:r>
                </w:p>
              </w:tc>
              <w:tc>
                <w:tcPr>
                  <w:tcW w:w="2149" w:type="dxa"/>
                </w:tcPr>
                <w:p>
                  <w:r>
                    <w:rPr>
                      <w:rFonts w:hint="eastAsia" w:asciiTheme="minorEastAsia" w:hAnsiTheme="minorEastAsia" w:eastAsiaTheme="minorEastAsia"/>
                      <w:szCs w:val="21"/>
                    </w:rPr>
                    <w:t>进行了第三方检测</w:t>
                  </w:r>
                </w:p>
              </w:tc>
              <w:tc>
                <w:tcPr>
                  <w:tcW w:w="1986" w:type="dxa"/>
                </w:tcPr>
                <w:p>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每月</w:t>
                  </w:r>
                  <w:r>
                    <w:rPr>
                      <w:rFonts w:hint="eastAsia" w:asciiTheme="minorEastAsia" w:hAnsiTheme="minorEastAsia" w:eastAsiaTheme="minorEastAsia"/>
                      <w:color w:val="000000"/>
                      <w:szCs w:val="21"/>
                    </w:rPr>
                    <w:t xml:space="preserve"> □</w:t>
                  </w:r>
                  <w:r>
                    <w:rPr>
                      <w:rFonts w:hint="eastAsia" w:asciiTheme="minorEastAsia" w:hAnsiTheme="minorEastAsia" w:eastAsiaTheme="minorEastAsia"/>
                      <w:szCs w:val="21"/>
                    </w:rPr>
                    <w:t xml:space="preserve">每季度 </w:t>
                  </w:r>
                  <w:r>
                    <w:rPr>
                      <w:rFonts w:ascii="Segoe UI Symbol" w:hAnsi="Segoe UI Symbol" w:cs="Segoe UI Symbol" w:eastAsiaTheme="minorEastAsia"/>
                      <w:color w:val="000000"/>
                      <w:szCs w:val="21"/>
                    </w:rPr>
                    <w:t>☑</w:t>
                  </w:r>
                  <w:r>
                    <w:rPr>
                      <w:rFonts w:hint="eastAsia" w:cs="宋体" w:asciiTheme="minorEastAsia" w:hAnsiTheme="minorEastAsia" w:eastAsiaTheme="minorEastAsia"/>
                      <w:color w:val="000000"/>
                      <w:szCs w:val="21"/>
                    </w:rPr>
                    <w:t>每年</w:t>
                  </w:r>
                  <w:r>
                    <w:rPr>
                      <w:rFonts w:hint="eastAsia" w:asciiTheme="minorEastAsia" w:hAnsiTheme="minorEastAsia" w:eastAsiaTheme="minorEastAsia"/>
                      <w:color w:val="000000"/>
                      <w:szCs w:val="21"/>
                    </w:rPr>
                    <w:t xml:space="preserve"> □</w:t>
                  </w:r>
                  <w:r>
                    <w:rPr>
                      <w:rFonts w:hint="eastAsia" w:asciiTheme="minorEastAsia" w:hAnsiTheme="minorEastAsia" w:eastAsiaTheme="minorEastAsia"/>
                      <w:szCs w:val="21"/>
                    </w:rPr>
                    <w:t>其他</w:t>
                  </w:r>
                </w:p>
              </w:tc>
              <w:tc>
                <w:tcPr>
                  <w:tcW w:w="1887" w:type="dxa"/>
                </w:tcPr>
                <w:p>
                  <w:r>
                    <w:rPr>
                      <w:rFonts w:hint="eastAsia" w:asciiTheme="minorEastAsia" w:hAnsiTheme="minorEastAsia" w:eastAsiaTheme="minorEastAsia"/>
                      <w:color w:val="000000" w:themeColor="text1"/>
                      <w:szCs w:val="21"/>
                      <w14:textFill>
                        <w14:solidFill>
                          <w14:schemeClr w14:val="tx1"/>
                        </w14:solidFill>
                      </w14:textFill>
                    </w:rPr>
                    <w:t>符合G</w:t>
                  </w:r>
                  <w:r>
                    <w:rPr>
                      <w:rFonts w:asciiTheme="minorEastAsia" w:hAnsiTheme="minorEastAsia" w:eastAsiaTheme="minorEastAsia"/>
                      <w:color w:val="000000" w:themeColor="text1"/>
                      <w:szCs w:val="21"/>
                      <w14:textFill>
                        <w14:solidFill>
                          <w14:schemeClr w14:val="tx1"/>
                        </w14:solidFill>
                      </w14:textFill>
                    </w:rPr>
                    <w:t>B7099</w:t>
                  </w:r>
                  <w:r>
                    <w:rPr>
                      <w:rFonts w:hint="eastAsia" w:asciiTheme="minorEastAsia" w:hAnsiTheme="minorEastAsia" w:eastAsiaTheme="minorEastAsia"/>
                      <w:color w:val="000000" w:themeColor="text1"/>
                      <w:szCs w:val="21"/>
                      <w14:textFill>
                        <w14:solidFill>
                          <w14:schemeClr w14:val="tx1"/>
                        </w14:solidFill>
                      </w14:textFill>
                    </w:rPr>
                    <w:t>的常规检测要求</w:t>
                  </w:r>
                </w:p>
              </w:tc>
              <w:tc>
                <w:tcPr>
                  <w:tcW w:w="2034" w:type="dxa"/>
                </w:tcPr>
                <w:p>
                  <w:pPr>
                    <w:widowControl/>
                    <w:spacing w:before="40"/>
                    <w:jc w:val="left"/>
                    <w:rPr>
                      <w:color w:val="000000"/>
                      <w:szCs w:val="21"/>
                    </w:rPr>
                  </w:pP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每月</w:t>
                  </w:r>
                  <w:r>
                    <w:rPr>
                      <w:rFonts w:hint="eastAsia" w:asciiTheme="minorEastAsia" w:hAnsiTheme="minorEastAsia" w:eastAsiaTheme="minorEastAsia"/>
                      <w:color w:val="000000"/>
                      <w:szCs w:val="21"/>
                    </w:rPr>
                    <w:t xml:space="preserve"> □</w:t>
                  </w:r>
                  <w:r>
                    <w:rPr>
                      <w:rFonts w:hint="eastAsia" w:asciiTheme="minorEastAsia" w:hAnsiTheme="minorEastAsia" w:eastAsiaTheme="minorEastAsia"/>
                      <w:szCs w:val="21"/>
                    </w:rPr>
                    <w:t xml:space="preserve">每季度 </w:t>
                  </w:r>
                  <w:r>
                    <w:rPr>
                      <w:rFonts w:ascii="Segoe UI Symbol" w:hAnsi="Segoe UI Symbol" w:cs="Segoe UI Symbol" w:eastAsiaTheme="minorEastAsia"/>
                      <w:color w:val="000000"/>
                      <w:szCs w:val="21"/>
                    </w:rPr>
                    <w:t>☑</w:t>
                  </w:r>
                  <w:r>
                    <w:rPr>
                      <w:rFonts w:hint="eastAsia" w:cs="宋体" w:asciiTheme="minorEastAsia" w:hAnsiTheme="minorEastAsia" w:eastAsiaTheme="minor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asciiTheme="minorEastAsia" w:hAnsiTheme="minorEastAsia" w:eastAsiaTheme="minorEastAsia"/>
                      <w:szCs w:val="21"/>
                    </w:rPr>
                    <w:t>过程</w:t>
                  </w:r>
                </w:p>
              </w:tc>
              <w:tc>
                <w:tcPr>
                  <w:tcW w:w="2149" w:type="dxa"/>
                </w:tcPr>
                <w:p>
                  <w:pPr>
                    <w:rPr>
                      <w:rFonts w:asciiTheme="minorEastAsia" w:hAnsiTheme="minorEastAsia" w:eastAsiaTheme="minorEastAsia"/>
                      <w:szCs w:val="21"/>
                    </w:rPr>
                  </w:pPr>
                  <w:r>
                    <w:rPr>
                      <w:rFonts w:hint="eastAsia" w:asciiTheme="minorEastAsia" w:hAnsiTheme="minorEastAsia" w:eastAsiaTheme="minorEastAsia"/>
                      <w:szCs w:val="21"/>
                    </w:rPr>
                    <w:t>现场巡视</w:t>
                  </w:r>
                </w:p>
                <w:p>
                  <w:pPr>
                    <w:rPr>
                      <w:rFonts w:asciiTheme="minorEastAsia" w:hAnsiTheme="minorEastAsia" w:eastAsiaTheme="minorEastAsia"/>
                      <w:szCs w:val="21"/>
                    </w:rPr>
                  </w:pPr>
                  <w:r>
                    <w:rPr>
                      <w:rFonts w:hint="eastAsia" w:asciiTheme="minorEastAsia" w:hAnsiTheme="minorEastAsia" w:eastAsiaTheme="minorEastAsia"/>
                      <w:szCs w:val="21"/>
                    </w:rPr>
                    <w:t>抽查记录</w:t>
                  </w:r>
                </w:p>
                <w:p>
                  <w:r>
                    <w:rPr>
                      <w:rFonts w:hint="eastAsia" w:asciiTheme="minorEastAsia" w:hAnsiTheme="minorEastAsia" w:eastAsiaTheme="minorEastAsia"/>
                      <w:szCs w:val="21"/>
                    </w:rPr>
                    <w:t>对食品安全目标进行统计</w:t>
                  </w:r>
                </w:p>
              </w:tc>
              <w:tc>
                <w:tcPr>
                  <w:tcW w:w="1986" w:type="dxa"/>
                </w:tcPr>
                <w:p>
                  <w:pPr>
                    <w:rPr>
                      <w:rFonts w:asciiTheme="minorEastAsia" w:hAnsiTheme="minorEastAsia" w:eastAsiaTheme="minorEastAsia"/>
                      <w:szCs w:val="21"/>
                    </w:rPr>
                  </w:pPr>
                  <w:r>
                    <w:rPr>
                      <w:rFonts w:ascii="Segoe UI Symbol" w:hAnsi="Segoe UI Symbol" w:cs="Segoe UI Symbol" w:eastAsiaTheme="minorEastAsia"/>
                      <w:color w:val="000000"/>
                      <w:szCs w:val="21"/>
                    </w:rPr>
                    <w:t>☑</w:t>
                  </w:r>
                  <w:r>
                    <w:rPr>
                      <w:rFonts w:hint="eastAsia" w:asciiTheme="minorEastAsia" w:hAnsiTheme="minorEastAsia" w:eastAsiaTheme="minorEastAsia"/>
                      <w:szCs w:val="21"/>
                    </w:rPr>
                    <w:t>定期检查</w:t>
                  </w:r>
                </w:p>
                <w:p>
                  <w:r>
                    <w:rPr>
                      <w:rFonts w:ascii="Segoe UI Symbol" w:hAnsi="Segoe UI Symbol" w:cs="Segoe UI Symbol" w:eastAsiaTheme="minorEastAsia"/>
                      <w:color w:val="000000"/>
                      <w:szCs w:val="21"/>
                    </w:rPr>
                    <w:t>☑</w:t>
                  </w:r>
                  <w:r>
                    <w:rPr>
                      <w:rFonts w:hint="eastAsia" w:asciiTheme="minorEastAsia" w:hAnsiTheme="minorEastAsia" w:eastAsiaTheme="minorEastAsia"/>
                      <w:szCs w:val="21"/>
                    </w:rPr>
                    <w:t>抽查</w:t>
                  </w:r>
                </w:p>
              </w:tc>
              <w:tc>
                <w:tcPr>
                  <w:tcW w:w="1887" w:type="dxa"/>
                </w:tcPr>
                <w:p>
                  <w:r>
                    <w:rPr>
                      <w:rFonts w:hint="eastAsia" w:asciiTheme="minorEastAsia" w:hAnsiTheme="minorEastAsia" w:eastAsiaTheme="minorEastAsia"/>
                      <w:szCs w:val="21"/>
                    </w:rPr>
                    <w:t>食品安全国家标准 糕点生产企业要求、良好卫生规范要求</w:t>
                  </w:r>
                </w:p>
              </w:tc>
              <w:tc>
                <w:tcPr>
                  <w:tcW w:w="2034" w:type="dxa"/>
                </w:tcPr>
                <w:p>
                  <w:pPr>
                    <w:widowControl/>
                    <w:spacing w:before="40"/>
                    <w:jc w:val="left"/>
                    <w:rPr>
                      <w:color w:val="000000"/>
                      <w:szCs w:val="21"/>
                    </w:rPr>
                  </w:pPr>
                  <w:r>
                    <w:rPr>
                      <w:rFonts w:ascii="Segoe UI Symbol" w:hAnsi="Segoe UI Symbol" w:cs="Segoe UI Symbol" w:eastAsiaTheme="minorEastAsia"/>
                      <w:color w:val="000000"/>
                      <w:szCs w:val="21"/>
                    </w:rPr>
                    <w:t>☑</w:t>
                  </w:r>
                  <w:r>
                    <w:rPr>
                      <w:rFonts w:hint="eastAsia" w:asciiTheme="minorEastAsia" w:hAnsiTheme="minorEastAsia" w:eastAsiaTheme="minorEastAsia"/>
                      <w:szCs w:val="21"/>
                    </w:rPr>
                    <w:t>每月</w:t>
                  </w:r>
                  <w:r>
                    <w:rPr>
                      <w:rFonts w:hint="eastAsia" w:asciiTheme="minorEastAsia" w:hAnsiTheme="minorEastAsia" w:eastAsiaTheme="minorEastAsia"/>
                      <w:color w:val="000000"/>
                      <w:szCs w:val="21"/>
                    </w:rPr>
                    <w:t xml:space="preserve"> □</w:t>
                  </w:r>
                  <w:r>
                    <w:rPr>
                      <w:rFonts w:hint="eastAsia" w:asciiTheme="minorEastAsia" w:hAnsiTheme="minorEastAsia" w:eastAsiaTheme="minorEastAsia"/>
                      <w:szCs w:val="21"/>
                    </w:rPr>
                    <w:t xml:space="preserve">每季度 </w:t>
                  </w:r>
                  <w:r>
                    <w:rPr>
                      <w:rFonts w:ascii="Segoe UI Symbol" w:hAnsi="Segoe UI Symbol" w:cs="Segoe UI Symbol" w:eastAsiaTheme="minorEastAsia"/>
                      <w:color w:val="000000"/>
                      <w:szCs w:val="21"/>
                    </w:rPr>
                    <w:t>☑</w:t>
                  </w:r>
                  <w:r>
                    <w:rPr>
                      <w:rFonts w:hint="eastAsia" w:cs="宋体" w:asciiTheme="minorEastAsia" w:hAnsiTheme="minorEastAsia" w:eastAsiaTheme="minor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asciiTheme="minorEastAsia" w:hAnsiTheme="minorEastAsia" w:eastAsiaTheme="minorEastAsia"/>
                      <w:szCs w:val="21"/>
                    </w:rPr>
                    <w:t>体系</w:t>
                  </w:r>
                </w:p>
              </w:tc>
              <w:tc>
                <w:tcPr>
                  <w:tcW w:w="2149" w:type="dxa"/>
                </w:tcPr>
                <w:p>
                  <w:r>
                    <w:rPr>
                      <w:rFonts w:hint="eastAsia" w:asciiTheme="minorEastAsia" w:hAnsiTheme="minorEastAsia" w:eastAsiaTheme="minorEastAsia"/>
                      <w:szCs w:val="21"/>
                    </w:rPr>
                    <w:t>内部审核；对内审不符合项进行分析</w:t>
                  </w:r>
                </w:p>
              </w:tc>
              <w:tc>
                <w:tcPr>
                  <w:tcW w:w="1986" w:type="dxa"/>
                </w:tcPr>
                <w:p>
                  <w:pPr>
                    <w:rPr>
                      <w:rFonts w:asciiTheme="minorEastAsia" w:hAnsiTheme="minorEastAsia" w:eastAsiaTheme="minorEastAsia"/>
                      <w:szCs w:val="21"/>
                    </w:rPr>
                  </w:pPr>
                  <w:r>
                    <w:rPr>
                      <w:rFonts w:ascii="Segoe UI Symbol" w:hAnsi="Segoe UI Symbol" w:cs="Segoe UI Symbol" w:eastAsiaTheme="minorEastAsia"/>
                      <w:color w:val="000000"/>
                      <w:szCs w:val="21"/>
                    </w:rPr>
                    <w:t>☑</w:t>
                  </w:r>
                  <w:r>
                    <w:rPr>
                      <w:rFonts w:hint="eastAsia" w:asciiTheme="minorEastAsia" w:hAnsiTheme="minorEastAsia" w:eastAsiaTheme="minorEastAsia"/>
                      <w:szCs w:val="21"/>
                    </w:rPr>
                    <w:t>按年度内审计划</w:t>
                  </w:r>
                </w:p>
                <w:p>
                  <w:pPr>
                    <w:rPr>
                      <w:rFonts w:asciiTheme="minorEastAsia" w:hAnsiTheme="minorEastAsia" w:eastAsiaTheme="minorEastAsia"/>
                      <w:szCs w:val="21"/>
                    </w:rPr>
                  </w:pPr>
                  <w:r>
                    <w:rPr>
                      <w:rFonts w:ascii="Segoe UI Symbol" w:hAnsi="Segoe UI Symbol" w:cs="Segoe UI Symbol" w:eastAsiaTheme="minorEastAsia"/>
                      <w:color w:val="000000"/>
                      <w:szCs w:val="21"/>
                    </w:rPr>
                    <w:t>☑</w:t>
                  </w:r>
                  <w:r>
                    <w:rPr>
                      <w:rFonts w:hint="eastAsia" w:asciiTheme="minorEastAsia" w:hAnsiTheme="minorEastAsia" w:eastAsiaTheme="minorEastAsia"/>
                      <w:szCs w:val="21"/>
                    </w:rPr>
                    <w:t>每年一次</w:t>
                  </w:r>
                </w:p>
                <w:p>
                  <w:r>
                    <w:rPr>
                      <w:rFonts w:ascii="Segoe UI Symbol" w:hAnsi="Segoe UI Symbol" w:cs="Segoe UI Symbol" w:eastAsiaTheme="minorEastAsia"/>
                      <w:color w:val="000000"/>
                      <w:szCs w:val="21"/>
                    </w:rPr>
                    <w:t>☑</w:t>
                  </w:r>
                  <w:r>
                    <w:rPr>
                      <w:rFonts w:hint="eastAsia" w:cs="宋体" w:asciiTheme="minorEastAsia" w:hAnsiTheme="minorEastAsia" w:eastAsiaTheme="minorEastAsia"/>
                      <w:color w:val="000000"/>
                      <w:szCs w:val="21"/>
                    </w:rPr>
                    <w:t>特殊情况增加</w:t>
                  </w:r>
                </w:p>
              </w:tc>
              <w:tc>
                <w:tcPr>
                  <w:tcW w:w="1887" w:type="dxa"/>
                </w:tcPr>
                <w:p>
                  <w:pPr>
                    <w:rPr>
                      <w:rFonts w:asciiTheme="minorEastAsia" w:hAnsiTheme="minorEastAsia" w:eastAsiaTheme="minorEastAsia"/>
                      <w:szCs w:val="21"/>
                    </w:rPr>
                  </w:pPr>
                  <w:r>
                    <w:rPr>
                      <w:rFonts w:asciiTheme="minorEastAsia" w:hAnsiTheme="minorEastAsia" w:eastAsiaTheme="minorEastAsia"/>
                      <w:szCs w:val="21"/>
                    </w:rPr>
                    <w:t>ISO 22000: 2018</w:t>
                  </w:r>
                </w:p>
                <w:p>
                  <w:r>
                    <w:rPr>
                      <w:rFonts w:hint="eastAsia" w:asciiTheme="minorEastAsia" w:hAnsiTheme="minorEastAsia" w:eastAsiaTheme="minorEastAsia"/>
                      <w:szCs w:val="21"/>
                    </w:rPr>
                    <w:t>危</w:t>
                  </w:r>
                  <w:r>
                    <w:rPr>
                      <w:rFonts w:asciiTheme="minorEastAsia" w:hAnsiTheme="minorEastAsia" w:eastAsiaTheme="minorEastAsia"/>
                      <w:szCs w:val="21"/>
                    </w:rPr>
                    <w:t>害分析与关键控制点</w:t>
                  </w:r>
                  <w:r>
                    <w:rPr>
                      <w:rFonts w:hint="eastAsia" w:asciiTheme="minorEastAsia" w:hAnsiTheme="minorEastAsia" w:eastAsiaTheme="minorEastAsia"/>
                      <w:szCs w:val="21"/>
                    </w:rPr>
                    <w:t>(</w:t>
                  </w:r>
                  <w:r>
                    <w:rPr>
                      <w:rFonts w:asciiTheme="minorEastAsia" w:hAnsiTheme="minorEastAsia" w:eastAsiaTheme="minorEastAsia"/>
                      <w:szCs w:val="21"/>
                    </w:rPr>
                    <w:t>HACCP)</w:t>
                  </w:r>
                  <w:r>
                    <w:rPr>
                      <w:rFonts w:hint="eastAsia" w:asciiTheme="minorEastAsia" w:hAnsiTheme="minorEastAsia" w:eastAsiaTheme="minorEastAsia"/>
                      <w:szCs w:val="21"/>
                    </w:rPr>
                    <w:t>认证要求（V</w:t>
                  </w:r>
                  <w:r>
                    <w:rPr>
                      <w:rFonts w:asciiTheme="minorEastAsia" w:hAnsiTheme="minorEastAsia" w:eastAsiaTheme="minorEastAsia"/>
                      <w:szCs w:val="21"/>
                    </w:rPr>
                    <w:t>1.0</w:t>
                  </w:r>
                  <w:r>
                    <w:rPr>
                      <w:rFonts w:hint="eastAsia" w:asciiTheme="minorEastAsia" w:hAnsiTheme="minorEastAsia" w:eastAsiaTheme="minorEastAsia"/>
                      <w:szCs w:val="21"/>
                    </w:rPr>
                    <w:t>）</w:t>
                  </w:r>
                </w:p>
              </w:tc>
              <w:tc>
                <w:tcPr>
                  <w:tcW w:w="2034" w:type="dxa"/>
                </w:tcPr>
                <w:p>
                  <w:pPr>
                    <w:widowControl/>
                    <w:spacing w:before="40"/>
                    <w:jc w:val="left"/>
                    <w:rPr>
                      <w:color w:val="000000"/>
                      <w:szCs w:val="21"/>
                    </w:rPr>
                  </w:pP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每月</w:t>
                  </w:r>
                  <w:r>
                    <w:rPr>
                      <w:rFonts w:hint="eastAsia" w:asciiTheme="minorEastAsia" w:hAnsiTheme="minorEastAsia" w:eastAsiaTheme="minorEastAsia"/>
                      <w:color w:val="000000"/>
                      <w:szCs w:val="21"/>
                    </w:rPr>
                    <w:t xml:space="preserve"> □</w:t>
                  </w:r>
                  <w:r>
                    <w:rPr>
                      <w:rFonts w:hint="eastAsia" w:asciiTheme="minorEastAsia" w:hAnsiTheme="minorEastAsia" w:eastAsiaTheme="minorEastAsia"/>
                      <w:szCs w:val="21"/>
                    </w:rPr>
                    <w:t xml:space="preserve">每季度 </w:t>
                  </w:r>
                  <w:r>
                    <w:rPr>
                      <w:rFonts w:ascii="Segoe UI Symbol" w:hAnsi="Segoe UI Symbol" w:cs="Segoe UI Symbol" w:eastAsiaTheme="minorEastAsia"/>
                      <w:color w:val="000000"/>
                      <w:szCs w:val="21"/>
                    </w:rPr>
                    <w:t>☑</w:t>
                  </w:r>
                  <w:r>
                    <w:rPr>
                      <w:rFonts w:hint="eastAsia" w:cs="宋体" w:asciiTheme="minorEastAsia" w:hAnsiTheme="minorEastAsia" w:eastAsiaTheme="minor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asciiTheme="minorEastAsia" w:hAnsiTheme="minorEastAsia" w:eastAsiaTheme="minorEastAsia"/>
                      <w:szCs w:val="21"/>
                    </w:rPr>
                    <w:t>体系有效性</w:t>
                  </w:r>
                </w:p>
              </w:tc>
              <w:tc>
                <w:tcPr>
                  <w:tcW w:w="2149" w:type="dxa"/>
                </w:tcPr>
                <w:p>
                  <w:r>
                    <w:rPr>
                      <w:rFonts w:hint="eastAsia" w:asciiTheme="minorEastAsia" w:hAnsiTheme="minorEastAsia" w:eastAsiaTheme="minorEastAsia"/>
                      <w:szCs w:val="21"/>
                    </w:rPr>
                    <w:t>管理评审，对存在的需要问题进行分析</w:t>
                  </w:r>
                </w:p>
              </w:tc>
              <w:tc>
                <w:tcPr>
                  <w:tcW w:w="1986" w:type="dxa"/>
                </w:tcPr>
                <w:p>
                  <w:pPr>
                    <w:rPr>
                      <w:rFonts w:asciiTheme="minorEastAsia" w:hAnsiTheme="minorEastAsia" w:eastAsiaTheme="minorEastAsia"/>
                      <w:szCs w:val="21"/>
                    </w:rPr>
                  </w:pPr>
                  <w:r>
                    <w:rPr>
                      <w:rFonts w:ascii="Segoe UI Symbol" w:hAnsi="Segoe UI Symbol" w:cs="Segoe UI Symbol" w:eastAsiaTheme="minorEastAsia"/>
                      <w:color w:val="000000"/>
                      <w:szCs w:val="21"/>
                    </w:rPr>
                    <w:t>☑</w:t>
                  </w:r>
                  <w:r>
                    <w:rPr>
                      <w:rFonts w:hint="eastAsia" w:asciiTheme="minorEastAsia" w:hAnsiTheme="minorEastAsia" w:eastAsiaTheme="minorEastAsia"/>
                      <w:szCs w:val="21"/>
                    </w:rPr>
                    <w:t>每年一次</w:t>
                  </w:r>
                </w:p>
                <w:p>
                  <w:r>
                    <w:rPr>
                      <w:rFonts w:ascii="Segoe UI Symbol" w:hAnsi="Segoe UI Symbol" w:cs="Segoe UI Symbol" w:eastAsiaTheme="minorEastAsia"/>
                      <w:color w:val="000000"/>
                      <w:szCs w:val="21"/>
                    </w:rPr>
                    <w:t>☑</w:t>
                  </w:r>
                  <w:r>
                    <w:rPr>
                      <w:rFonts w:hint="eastAsia" w:cs="宋体" w:asciiTheme="minorEastAsia" w:hAnsiTheme="minorEastAsia" w:eastAsiaTheme="minorEastAsia"/>
                      <w:color w:val="000000"/>
                      <w:szCs w:val="21"/>
                    </w:rPr>
                    <w:t>特殊情况增加</w:t>
                  </w:r>
                </w:p>
              </w:tc>
              <w:tc>
                <w:tcPr>
                  <w:tcW w:w="1887" w:type="dxa"/>
                </w:tcPr>
                <w:p>
                  <w:pPr>
                    <w:rPr>
                      <w:rFonts w:asciiTheme="minorEastAsia" w:hAnsiTheme="minorEastAsia" w:eastAsiaTheme="minorEastAsia"/>
                      <w:szCs w:val="21"/>
                    </w:rPr>
                  </w:pPr>
                  <w:r>
                    <w:rPr>
                      <w:rFonts w:asciiTheme="minorEastAsia" w:hAnsiTheme="minorEastAsia" w:eastAsiaTheme="minorEastAsia"/>
                      <w:szCs w:val="21"/>
                    </w:rPr>
                    <w:t>ISO 22000: 2018</w:t>
                  </w:r>
                </w:p>
                <w:p>
                  <w:r>
                    <w:rPr>
                      <w:rFonts w:hint="eastAsia" w:asciiTheme="minorEastAsia" w:hAnsiTheme="minorEastAsia" w:eastAsiaTheme="minorEastAsia"/>
                      <w:szCs w:val="21"/>
                    </w:rPr>
                    <w:t>危</w:t>
                  </w:r>
                  <w:r>
                    <w:rPr>
                      <w:rFonts w:asciiTheme="minorEastAsia" w:hAnsiTheme="minorEastAsia" w:eastAsiaTheme="minorEastAsia"/>
                      <w:szCs w:val="21"/>
                    </w:rPr>
                    <w:t>害分析与关键控制点</w:t>
                  </w:r>
                  <w:r>
                    <w:rPr>
                      <w:rFonts w:hint="eastAsia" w:asciiTheme="minorEastAsia" w:hAnsiTheme="minorEastAsia" w:eastAsiaTheme="minorEastAsia"/>
                      <w:szCs w:val="21"/>
                    </w:rPr>
                    <w:t>(</w:t>
                  </w:r>
                  <w:r>
                    <w:rPr>
                      <w:rFonts w:asciiTheme="minorEastAsia" w:hAnsiTheme="minorEastAsia" w:eastAsiaTheme="minorEastAsia"/>
                      <w:szCs w:val="21"/>
                    </w:rPr>
                    <w:t>HACCP)</w:t>
                  </w:r>
                  <w:r>
                    <w:rPr>
                      <w:rFonts w:hint="eastAsia" w:asciiTheme="minorEastAsia" w:hAnsiTheme="minorEastAsia" w:eastAsiaTheme="minorEastAsia"/>
                      <w:szCs w:val="21"/>
                    </w:rPr>
                    <w:t>认证要求（V</w:t>
                  </w:r>
                  <w:r>
                    <w:rPr>
                      <w:rFonts w:asciiTheme="minorEastAsia" w:hAnsiTheme="minorEastAsia" w:eastAsiaTheme="minorEastAsia"/>
                      <w:szCs w:val="21"/>
                    </w:rPr>
                    <w:t>1.0</w:t>
                  </w:r>
                  <w:r>
                    <w:rPr>
                      <w:rFonts w:hint="eastAsia" w:asciiTheme="minorEastAsia" w:hAnsiTheme="minorEastAsia" w:eastAsiaTheme="minorEastAsia"/>
                      <w:szCs w:val="21"/>
                    </w:rPr>
                    <w:t>）</w:t>
                  </w:r>
                </w:p>
              </w:tc>
              <w:tc>
                <w:tcPr>
                  <w:tcW w:w="2034" w:type="dxa"/>
                </w:tcPr>
                <w:p>
                  <w:pPr>
                    <w:widowControl/>
                    <w:spacing w:before="40"/>
                    <w:jc w:val="left"/>
                    <w:rPr>
                      <w:color w:val="000000"/>
                      <w:szCs w:val="21"/>
                    </w:rPr>
                  </w:pP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每月</w:t>
                  </w:r>
                  <w:r>
                    <w:rPr>
                      <w:rFonts w:hint="eastAsia" w:asciiTheme="minorEastAsia" w:hAnsiTheme="minorEastAsia" w:eastAsiaTheme="minorEastAsia"/>
                      <w:color w:val="000000"/>
                      <w:szCs w:val="21"/>
                    </w:rPr>
                    <w:t xml:space="preserve"> □</w:t>
                  </w:r>
                  <w:r>
                    <w:rPr>
                      <w:rFonts w:hint="eastAsia" w:asciiTheme="minorEastAsia" w:hAnsiTheme="minorEastAsia" w:eastAsiaTheme="minorEastAsia"/>
                      <w:szCs w:val="21"/>
                    </w:rPr>
                    <w:t xml:space="preserve">每季度 </w:t>
                  </w:r>
                  <w:r>
                    <w:rPr>
                      <w:rFonts w:ascii="Segoe UI Symbol" w:hAnsi="Segoe UI Symbol" w:cs="Segoe UI Symbol" w:eastAsiaTheme="minorEastAsia"/>
                      <w:color w:val="000000"/>
                      <w:szCs w:val="21"/>
                    </w:rPr>
                    <w:t>☑</w:t>
                  </w:r>
                  <w:r>
                    <w:rPr>
                      <w:rFonts w:hint="eastAsia" w:cs="宋体" w:asciiTheme="minorEastAsia" w:hAnsiTheme="minorEastAsia" w:eastAsiaTheme="minor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asciiTheme="minorEastAsia" w:hAnsiTheme="minorEastAsia" w:eastAsiaTheme="minorEastAsia"/>
                      <w:szCs w:val="21"/>
                    </w:rPr>
                  </w:pPr>
                  <w:r>
                    <w:rPr>
                      <w:rFonts w:hint="eastAsia" w:asciiTheme="minorEastAsia" w:hAnsiTheme="minorEastAsia" w:eastAsiaTheme="minorEastAsia"/>
                      <w:szCs w:val="21"/>
                    </w:rPr>
                    <w:t>相关方反馈</w:t>
                  </w:r>
                </w:p>
              </w:tc>
              <w:tc>
                <w:tcPr>
                  <w:tcW w:w="2149" w:type="dxa"/>
                </w:tcPr>
                <w:p>
                  <w:pPr>
                    <w:rPr>
                      <w:rFonts w:asciiTheme="minorEastAsia" w:hAnsiTheme="minorEastAsia" w:eastAsiaTheme="minorEastAsia"/>
                      <w:szCs w:val="21"/>
                    </w:rPr>
                  </w:pPr>
                  <w:r>
                    <w:rPr>
                      <w:rFonts w:hint="eastAsia" w:asciiTheme="minorEastAsia" w:hAnsiTheme="minorEastAsia" w:eastAsiaTheme="minorEastAsia"/>
                      <w:szCs w:val="21"/>
                    </w:rPr>
                    <w:t>反馈处理，对问题进行统计</w:t>
                  </w:r>
                </w:p>
              </w:tc>
              <w:tc>
                <w:tcPr>
                  <w:tcW w:w="1986" w:type="dxa"/>
                </w:tcPr>
                <w:p>
                  <w:pPr>
                    <w:rPr>
                      <w:rFonts w:asciiTheme="minorEastAsia" w:hAnsiTheme="minorEastAsia" w:eastAsiaTheme="minorEastAsia"/>
                      <w:szCs w:val="21"/>
                    </w:rPr>
                  </w:pP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每年一次</w:t>
                  </w:r>
                </w:p>
                <w:p>
                  <w:pPr>
                    <w:rPr>
                      <w:rFonts w:ascii="Segoe UI Symbol" w:hAnsi="Segoe UI Symbol" w:cs="Segoe UI Symbol" w:eastAsiaTheme="minorEastAsia"/>
                      <w:color w:val="000000"/>
                      <w:szCs w:val="21"/>
                    </w:rPr>
                  </w:pPr>
                  <w:r>
                    <w:rPr>
                      <w:rFonts w:ascii="Segoe UI Symbol" w:hAnsi="Segoe UI Symbol" w:cs="Segoe UI Symbol" w:eastAsiaTheme="minorEastAsia"/>
                      <w:color w:val="000000"/>
                      <w:szCs w:val="21"/>
                    </w:rPr>
                    <w:t>☑</w:t>
                  </w:r>
                  <w:r>
                    <w:rPr>
                      <w:rFonts w:hint="eastAsia" w:ascii="宋体" w:hAnsi="宋体" w:cs="宋体"/>
                      <w:color w:val="000000"/>
                      <w:szCs w:val="21"/>
                    </w:rPr>
                    <w:t>随时</w:t>
                  </w:r>
                </w:p>
              </w:tc>
              <w:tc>
                <w:tcPr>
                  <w:tcW w:w="1887" w:type="dxa"/>
                </w:tcPr>
                <w:p>
                  <w:pPr>
                    <w:rPr>
                      <w:rFonts w:asciiTheme="minorEastAsia" w:hAnsiTheme="minorEastAsia" w:eastAsiaTheme="minorEastAsia"/>
                      <w:szCs w:val="21"/>
                    </w:rPr>
                  </w:pPr>
                  <w:r>
                    <w:rPr>
                      <w:rFonts w:hint="eastAsia" w:asciiTheme="minorEastAsia" w:hAnsiTheme="minorEastAsia" w:eastAsiaTheme="minorEastAsia"/>
                      <w:szCs w:val="21"/>
                    </w:rPr>
                    <w:t>相关标准</w:t>
                  </w:r>
                </w:p>
              </w:tc>
              <w:tc>
                <w:tcPr>
                  <w:tcW w:w="2034" w:type="dxa"/>
                </w:tcPr>
                <w:p>
                  <w:pPr>
                    <w:widowControl/>
                    <w:spacing w:before="4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每月</w:t>
                  </w:r>
                  <w:r>
                    <w:rPr>
                      <w:rFonts w:hint="eastAsia" w:asciiTheme="minorEastAsia" w:hAnsiTheme="minorEastAsia" w:eastAsiaTheme="minorEastAsia"/>
                      <w:color w:val="000000"/>
                      <w:szCs w:val="21"/>
                    </w:rPr>
                    <w:t xml:space="preserve"> □</w:t>
                  </w:r>
                  <w:r>
                    <w:rPr>
                      <w:rFonts w:hint="eastAsia" w:asciiTheme="minorEastAsia" w:hAnsiTheme="minorEastAsia" w:eastAsiaTheme="minorEastAsia"/>
                      <w:szCs w:val="21"/>
                    </w:rPr>
                    <w:t xml:space="preserve">每季度 </w:t>
                  </w:r>
                  <w:r>
                    <w:rPr>
                      <w:rFonts w:hint="eastAsia" w:asciiTheme="minorEastAsia" w:hAnsiTheme="minorEastAsia" w:eastAsiaTheme="minorEastAsia"/>
                      <w:color w:val="000000"/>
                      <w:szCs w:val="21"/>
                    </w:rPr>
                    <w:t xml:space="preserve">□每年  </w:t>
                  </w:r>
                  <w:r>
                    <w:rPr>
                      <w:rFonts w:ascii="Segoe UI Symbol" w:hAnsi="Segoe UI Symbol" w:cs="Segoe UI Symbol" w:eastAsiaTheme="minorEastAsia"/>
                      <w:color w:val="000000"/>
                      <w:szCs w:val="21"/>
                    </w:rPr>
                    <w:t>☑</w:t>
                  </w:r>
                  <w:r>
                    <w:rPr>
                      <w:rFonts w:hint="eastAsia" w:ascii="宋体" w:hAnsi="宋体" w:cs="宋体"/>
                      <w:color w:val="000000"/>
                      <w:szCs w:val="21"/>
                    </w:rPr>
                    <w:t>随时</w:t>
                  </w:r>
                </w:p>
              </w:tc>
            </w:tr>
          </w:tbl>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vMerge w:val="restart"/>
          </w:tcPr>
          <w:p>
            <w:r>
              <w:rPr>
                <w:rFonts w:hint="eastAsia"/>
              </w:rPr>
              <w:t>内部审核</w:t>
            </w:r>
          </w:p>
        </w:tc>
        <w:tc>
          <w:tcPr>
            <w:tcW w:w="954" w:type="dxa"/>
            <w:gridSpan w:val="2"/>
            <w:vMerge w:val="restart"/>
          </w:tcPr>
          <w:p>
            <w:pPr>
              <w:rPr>
                <w:color w:val="000000"/>
                <w:szCs w:val="21"/>
              </w:rPr>
            </w:pPr>
            <w:r>
              <w:rPr>
                <w:rFonts w:hint="eastAsia"/>
                <w:color w:val="000000"/>
                <w:szCs w:val="21"/>
              </w:rPr>
              <w:t>F9.2</w:t>
            </w:r>
          </w:p>
          <w:p>
            <w:pPr>
              <w:rPr>
                <w:color w:val="000000"/>
                <w:szCs w:val="21"/>
              </w:rPr>
            </w:pPr>
            <w:r>
              <w:rPr>
                <w:rFonts w:hint="eastAsia"/>
                <w:color w:val="000000"/>
                <w:szCs w:val="21"/>
              </w:rPr>
              <w:t>H (V1.0)</w:t>
            </w:r>
          </w:p>
          <w:p>
            <w:r>
              <w:rPr>
                <w:rFonts w:hint="eastAsia"/>
              </w:rPr>
              <w:t xml:space="preserve">5.3 </w:t>
            </w:r>
          </w:p>
        </w:tc>
        <w:tc>
          <w:tcPr>
            <w:tcW w:w="851" w:type="dxa"/>
          </w:tcPr>
          <w:p>
            <w:r>
              <w:rPr>
                <w:rFonts w:hint="eastAsia"/>
              </w:rPr>
              <w:t>文件名称</w:t>
            </w:r>
          </w:p>
        </w:tc>
        <w:tc>
          <w:tcPr>
            <w:tcW w:w="9296" w:type="dxa"/>
          </w:tcPr>
          <w:p>
            <w:r>
              <w:rPr>
                <w:rFonts w:hint="eastAsia"/>
              </w:rPr>
              <w:t>如：</w:t>
            </w:r>
            <w:r>
              <w:rPr/>
              <w:sym w:font="Wingdings" w:char="00FE"/>
            </w:r>
            <w:r>
              <w:rPr>
                <w:rFonts w:hint="eastAsia"/>
              </w:rPr>
              <w:t>《内部审核控制程序》</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vMerge w:val="continue"/>
          </w:tcPr>
          <w:p/>
        </w:tc>
        <w:tc>
          <w:tcPr>
            <w:tcW w:w="954" w:type="dxa"/>
            <w:gridSpan w:val="2"/>
            <w:vMerge w:val="continue"/>
          </w:tcPr>
          <w:p/>
        </w:tc>
        <w:tc>
          <w:tcPr>
            <w:tcW w:w="851" w:type="dxa"/>
          </w:tcPr>
          <w:p>
            <w:r>
              <w:rPr>
                <w:rFonts w:hint="eastAsia"/>
              </w:rPr>
              <w:t>运行证据</w:t>
            </w:r>
          </w:p>
        </w:tc>
        <w:tc>
          <w:tcPr>
            <w:tcW w:w="9296" w:type="dxa"/>
          </w:tcPr>
          <w:p>
            <w:pPr>
              <w:widowControl/>
              <w:spacing w:before="40"/>
              <w:jc w:val="left"/>
              <w:rPr>
                <w:color w:val="000000"/>
                <w:szCs w:val="18"/>
              </w:rPr>
            </w:pPr>
            <w:r>
              <w:rPr/>
              <w:sym w:font="Wingdings" w:char="00A8"/>
            </w:r>
            <w:r>
              <w:rPr>
                <w:rFonts w:hint="eastAsia"/>
                <w:color w:val="000000"/>
                <w:szCs w:val="18"/>
              </w:rPr>
              <w:t>自管理体系建立后/</w:t>
            </w:r>
            <w:r>
              <w:rPr/>
              <w:sym w:font="Wingdings" w:char="00FE"/>
            </w:r>
            <w:r>
              <w:rPr>
                <w:rFonts w:hint="eastAsia"/>
              </w:rPr>
              <w:t>近一年</w:t>
            </w:r>
            <w:r>
              <w:rPr>
                <w:rFonts w:hint="eastAsia"/>
                <w:color w:val="000000"/>
                <w:szCs w:val="18"/>
              </w:rPr>
              <w:t>，于</w:t>
            </w:r>
            <w:r>
              <w:rPr>
                <w:rFonts w:hint="eastAsia"/>
                <w:szCs w:val="18"/>
                <w:u w:val="single"/>
              </w:rPr>
              <w:t xml:space="preserve"> </w:t>
            </w:r>
            <w:r>
              <w:rPr>
                <w:szCs w:val="18"/>
                <w:u w:val="single"/>
              </w:rPr>
              <w:t xml:space="preserve"> </w:t>
            </w:r>
            <w:r>
              <w:rPr>
                <w:rFonts w:hint="eastAsia"/>
                <w:szCs w:val="18"/>
                <w:u w:val="single"/>
              </w:rPr>
              <w:t>2022</w:t>
            </w:r>
            <w:r>
              <w:rPr>
                <w:szCs w:val="18"/>
                <w:u w:val="single"/>
              </w:rPr>
              <w:t xml:space="preserve"> </w:t>
            </w:r>
            <w:r>
              <w:rPr>
                <w:rFonts w:hint="eastAsia"/>
                <w:szCs w:val="18"/>
              </w:rPr>
              <w:t>年</w:t>
            </w:r>
            <w:r>
              <w:rPr>
                <w:rFonts w:hint="eastAsia"/>
                <w:szCs w:val="18"/>
                <w:u w:val="single"/>
              </w:rPr>
              <w:t xml:space="preserve"> </w:t>
            </w:r>
            <w:r>
              <w:rPr>
                <w:szCs w:val="18"/>
                <w:u w:val="single"/>
              </w:rPr>
              <w:t xml:space="preserve"> 5 </w:t>
            </w:r>
            <w:r>
              <w:rPr>
                <w:rFonts w:hint="eastAsia"/>
                <w:szCs w:val="18"/>
              </w:rPr>
              <w:t>月</w:t>
            </w:r>
            <w:r>
              <w:rPr>
                <w:rFonts w:hint="eastAsia"/>
                <w:szCs w:val="18"/>
                <w:u w:val="single"/>
              </w:rPr>
              <w:t xml:space="preserve"> </w:t>
            </w:r>
            <w:r>
              <w:rPr>
                <w:szCs w:val="18"/>
                <w:u w:val="single"/>
              </w:rPr>
              <w:t>1</w:t>
            </w:r>
            <w:r>
              <w:rPr>
                <w:rFonts w:hint="eastAsia"/>
                <w:szCs w:val="18"/>
                <w:u w:val="single"/>
              </w:rPr>
              <w:t>2-</w:t>
            </w:r>
            <w:r>
              <w:rPr>
                <w:szCs w:val="18"/>
                <w:u w:val="single"/>
              </w:rPr>
              <w:t>1</w:t>
            </w:r>
            <w:r>
              <w:rPr>
                <w:rFonts w:hint="eastAsia"/>
                <w:szCs w:val="18"/>
                <w:u w:val="single"/>
              </w:rPr>
              <w:t>3</w:t>
            </w:r>
            <w:r>
              <w:rPr>
                <w:rFonts w:hint="eastAsia"/>
                <w:szCs w:val="18"/>
              </w:rPr>
              <w:t>日实施</w:t>
            </w:r>
            <w:r>
              <w:rPr>
                <w:rFonts w:hint="eastAsia"/>
                <w:color w:val="000000"/>
                <w:szCs w:val="18"/>
              </w:rPr>
              <w:t>了内部审核；</w:t>
            </w:r>
          </w:p>
          <w:p>
            <w:pPr>
              <w:widowControl/>
              <w:spacing w:before="40"/>
              <w:jc w:val="left"/>
              <w:rPr>
                <w:color w:val="000000"/>
                <w:szCs w:val="18"/>
              </w:rPr>
            </w:pPr>
            <w:r>
              <w:rPr>
                <w:rFonts w:hint="eastAsia"/>
                <w:color w:val="000000"/>
                <w:szCs w:val="18"/>
              </w:rPr>
              <w:t>记录包括：</w:t>
            </w:r>
          </w:p>
          <w:p>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 2 </w:t>
            </w:r>
            <w:r>
              <w:rPr>
                <w:rFonts w:hint="eastAsia"/>
                <w:color w:val="000000"/>
                <w:szCs w:val="18"/>
              </w:rPr>
              <w:t>名内审员；有</w:t>
            </w:r>
            <w:r>
              <w:rPr>
                <w:rFonts w:hint="eastAsia"/>
                <w:color w:val="000000"/>
                <w:szCs w:val="21"/>
              </w:rPr>
              <w:t>□</w:t>
            </w:r>
            <w:r>
              <w:rPr>
                <w:rFonts w:hint="eastAsia"/>
                <w:color w:val="000000"/>
                <w:szCs w:val="18"/>
              </w:rPr>
              <w:t xml:space="preserve">《内审员证书》 </w:t>
            </w:r>
            <w:r>
              <w:rPr>
                <w:rFonts w:hint="eastAsia"/>
                <w:color w:val="000000"/>
                <w:szCs w:val="21"/>
              </w:rPr>
              <w:sym w:font="Wingdings 2" w:char="0052"/>
            </w:r>
            <w:r>
              <w:rPr>
                <w:rFonts w:hint="eastAsia"/>
                <w:color w:val="000000"/>
                <w:szCs w:val="21"/>
              </w:rPr>
              <w:t>有内审员培训记录</w:t>
            </w:r>
          </w:p>
          <w:p>
            <w:pPr>
              <w:widowControl/>
              <w:spacing w:before="40"/>
              <w:ind w:firstLine="420" w:firstLineChars="200"/>
              <w:jc w:val="left"/>
              <w:rPr>
                <w:color w:val="000000"/>
                <w:szCs w:val="18"/>
              </w:rPr>
            </w:pPr>
            <w:r>
              <w:rPr>
                <w:rFonts w:hint="eastAsia"/>
                <w:color w:val="000000"/>
                <w:szCs w:val="21"/>
              </w:rPr>
              <w:sym w:font="Wingdings 2" w:char="0052"/>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sym w:font="Wingdings 2" w:char="0052"/>
            </w: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《内审检查表》：</w:t>
            </w:r>
            <w:r>
              <w:rPr>
                <w:rFonts w:hint="eastAsia"/>
                <w:color w:val="000000"/>
                <w:szCs w:val="21"/>
              </w:rPr>
              <w:t>□</w:t>
            </w:r>
            <w:r>
              <w:rPr>
                <w:rFonts w:hint="eastAsia"/>
                <w:color w:val="000000"/>
                <w:szCs w:val="18"/>
              </w:rPr>
              <w:t xml:space="preserve">与内审计划一致 </w:t>
            </w:r>
            <w:r>
              <w:rPr>
                <w:rFonts w:hint="eastAsia"/>
                <w:color w:val="000000"/>
                <w:szCs w:val="21"/>
              </w:rPr>
              <w:t>□与内审计划不一致缺少</w:t>
            </w:r>
            <w:r>
              <w:rPr>
                <w:rFonts w:hint="eastAsia"/>
                <w:color w:val="000000"/>
                <w:szCs w:val="21"/>
                <w:u w:val="single"/>
              </w:rPr>
              <w:t xml:space="preserve">                               </w:t>
            </w:r>
          </w:p>
          <w:p>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 xml:space="preserve">领导层 生技部 质检部       </w:t>
            </w:r>
          </w:p>
          <w:p>
            <w:pPr>
              <w:widowControl/>
              <w:spacing w:before="40"/>
              <w:ind w:firstLine="420" w:firstLineChars="200"/>
              <w:jc w:val="left"/>
              <w:rPr>
                <w:color w:val="000000"/>
                <w:szCs w:val="18"/>
              </w:rPr>
            </w:pPr>
            <w:r>
              <w:rPr>
                <w:rFonts w:hint="eastAsia"/>
                <w:color w:val="000000"/>
                <w:szCs w:val="21"/>
              </w:rPr>
              <w:sym w:font="Wingdings 2" w:char="0052"/>
            </w:r>
            <w:r>
              <w:rPr>
                <w:rFonts w:hint="eastAsia"/>
                <w:color w:val="000000"/>
                <w:szCs w:val="18"/>
              </w:rPr>
              <w:t>覆盖了全部部门，</w:t>
            </w:r>
            <w:bookmarkStart w:id="0" w:name="_GoBack"/>
            <w:bookmarkEnd w:id="0"/>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sym w:font="Wingdings 2" w:char="0052"/>
            </w: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u w:val="single"/>
              </w:rPr>
              <w:t>2</w:t>
            </w:r>
            <w:r>
              <w:rPr>
                <w:color w:val="000000"/>
                <w:szCs w:val="18"/>
                <w:u w:val="single"/>
              </w:rPr>
              <w:t xml:space="preserve"> </w:t>
            </w:r>
            <w:r>
              <w:rPr>
                <w:rFonts w:hint="eastAsia"/>
                <w:color w:val="000000"/>
                <w:szCs w:val="18"/>
              </w:rPr>
              <w:t>份；</w:t>
            </w:r>
          </w:p>
          <w:p>
            <w:pPr>
              <w:widowControl/>
              <w:spacing w:before="40"/>
              <w:jc w:val="left"/>
              <w:rPr>
                <w:color w:val="000000"/>
                <w:szCs w:val="21"/>
                <w:u w:val="single"/>
              </w:rPr>
            </w:pPr>
            <w:r>
              <w:rPr>
                <w:rFonts w:hint="eastAsia"/>
                <w:color w:val="000000"/>
                <w:szCs w:val="18"/>
              </w:rPr>
              <w:t>涉及的条款号或问题简述：</w:t>
            </w:r>
            <w:r>
              <w:rPr>
                <w:rFonts w:hint="eastAsia"/>
                <w:szCs w:val="21"/>
                <w:u w:val="single"/>
              </w:rPr>
              <w:t xml:space="preserve"> 1）供销部索证有过期的，不符合I</w:t>
            </w:r>
            <w:r>
              <w:rPr>
                <w:szCs w:val="21"/>
                <w:u w:val="single"/>
              </w:rPr>
              <w:t>SO22000</w:t>
            </w:r>
            <w:r>
              <w:rPr>
                <w:rFonts w:hint="eastAsia"/>
                <w:szCs w:val="21"/>
                <w:u w:val="single"/>
              </w:rPr>
              <w:t>标准的7</w:t>
            </w:r>
            <w:r>
              <w:rPr>
                <w:szCs w:val="21"/>
                <w:u w:val="single"/>
              </w:rPr>
              <w:t>.1.6</w:t>
            </w:r>
            <w:r>
              <w:rPr>
                <w:rFonts w:hint="eastAsia"/>
                <w:szCs w:val="21"/>
                <w:u w:val="single"/>
              </w:rPr>
              <w:t>/HACCP体系（V1.0）3.</w:t>
            </w:r>
            <w:r>
              <w:rPr>
                <w:szCs w:val="21"/>
                <w:u w:val="single"/>
              </w:rPr>
              <w:t>5</w:t>
            </w:r>
            <w:r>
              <w:rPr>
                <w:rFonts w:hint="eastAsia"/>
                <w:szCs w:val="21"/>
                <w:u w:val="single"/>
              </w:rPr>
              <w:t>条款 ；2）计量器具没有及时送检，不符合I</w:t>
            </w:r>
            <w:r>
              <w:rPr>
                <w:szCs w:val="21"/>
                <w:u w:val="single"/>
              </w:rPr>
              <w:t>SO22000</w:t>
            </w:r>
            <w:r>
              <w:rPr>
                <w:rFonts w:hint="eastAsia"/>
                <w:szCs w:val="21"/>
                <w:u w:val="single"/>
              </w:rPr>
              <w:t>标准的8</w:t>
            </w:r>
            <w:r>
              <w:rPr>
                <w:szCs w:val="21"/>
                <w:u w:val="single"/>
              </w:rPr>
              <w:t>.7</w:t>
            </w:r>
            <w:r>
              <w:rPr>
                <w:rFonts w:hint="eastAsia"/>
                <w:szCs w:val="21"/>
                <w:u w:val="single"/>
              </w:rPr>
              <w:t>条款/HACCP体系（V1.0）</w:t>
            </w:r>
            <w:r>
              <w:rPr>
                <w:szCs w:val="21"/>
                <w:u w:val="single"/>
              </w:rPr>
              <w:t>3.6</w:t>
            </w:r>
            <w:r>
              <w:rPr>
                <w:rFonts w:hint="eastAsia"/>
                <w:szCs w:val="21"/>
                <w:u w:val="single"/>
              </w:rPr>
              <w:t xml:space="preserve">条款            </w:t>
            </w:r>
            <w:r>
              <w:rPr>
                <w:rFonts w:hint="eastAsia"/>
                <w:color w:val="000000"/>
                <w:szCs w:val="21"/>
                <w:u w:val="single"/>
              </w:rPr>
              <w:t xml:space="preserve">                              </w:t>
            </w:r>
          </w:p>
          <w:p>
            <w:pPr>
              <w:widowControl/>
              <w:spacing w:before="40"/>
              <w:ind w:firstLine="420" w:firstLineChars="200"/>
              <w:jc w:val="left"/>
            </w:pPr>
            <w:r>
              <w:rPr>
                <w:rFonts w:hint="eastAsia"/>
              </w:rPr>
              <w:sym w:font="Wingdings" w:char="00FE"/>
            </w:r>
            <w:r>
              <w:rPr>
                <w:rFonts w:hint="eastAsia"/>
              </w:rPr>
              <w:t xml:space="preserve">不符合项已关闭  </w:t>
            </w:r>
            <w:r>
              <w:rPr>
                <w:rFonts w:hint="eastAsia"/>
              </w:rPr>
              <w:sym w:font="Wingdings" w:char="00A8"/>
            </w:r>
            <w:r>
              <w:rPr>
                <w:rFonts w:hint="eastAsia"/>
              </w:rPr>
              <w:t xml:space="preserve">不符合项部分关闭   </w:t>
            </w:r>
          </w:p>
          <w:p>
            <w:pPr>
              <w:widowControl/>
              <w:spacing w:before="40"/>
              <w:ind w:firstLine="420" w:firstLineChars="20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pacing w:before="40"/>
              <w:jc w:val="left"/>
            </w:pPr>
          </w:p>
          <w:p>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pacing w:before="40"/>
              <w:jc w:val="left"/>
            </w:pPr>
            <w:r>
              <w:rPr>
                <w:rFonts w:hint="eastAsia"/>
              </w:rPr>
              <w:sym w:font="Wingdings" w:char="00FE"/>
            </w:r>
            <w:r>
              <w:rPr>
                <w:rFonts w:hint="eastAsia"/>
              </w:rPr>
              <w:t xml:space="preserve">体系运行有效  </w:t>
            </w:r>
            <w:r>
              <w:rPr>
                <w:rFonts w:hint="eastAsia"/>
              </w:rPr>
              <w:sym w:font="Wingdings" w:char="00A8"/>
            </w:r>
            <w:r>
              <w:rPr>
                <w:rFonts w:hint="eastAsia"/>
              </w:rPr>
              <w:t xml:space="preserve">体系运行基本有效   </w:t>
            </w:r>
          </w:p>
          <w:p>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widowControl/>
              <w:spacing w:before="40"/>
              <w:jc w:val="left"/>
            </w:pPr>
          </w:p>
          <w:p>
            <w:pPr>
              <w:widowControl/>
              <w:spacing w:before="40"/>
              <w:jc w:val="left"/>
              <w:rPr>
                <w:shd w:val="clear" w:color="FFFFFF" w:fill="D9D9D9"/>
              </w:rPr>
            </w:pPr>
            <w:r>
              <w:rPr>
                <w:rFonts w:hint="eastAsia"/>
                <w:shd w:val="clear" w:color="FFFFFF" w:fill="D9D9D9"/>
              </w:rPr>
              <w:t>本次现场审核时，上述不符合项的纠正措施的有效性</w:t>
            </w:r>
          </w:p>
          <w:p>
            <w:pPr>
              <w:widowControl/>
              <w:spacing w:before="40"/>
              <w:jc w:val="left"/>
            </w:pPr>
            <w:r>
              <w:rPr>
                <w:rFonts w:hint="eastAsia"/>
                <w:shd w:val="clear" w:color="FFFFFF" w:fill="D9D9D9"/>
              </w:rPr>
              <w:sym w:font="Wingdings" w:char="00FE"/>
            </w:r>
            <w:r>
              <w:rPr>
                <w:rFonts w:hint="eastAsia"/>
                <w:shd w:val="clear" w:color="FFFFFF" w:fill="D9D9D9"/>
              </w:rPr>
              <w:t xml:space="preserve">不符合项未发生  </w:t>
            </w:r>
            <w:r>
              <w:rPr>
                <w:rFonts w:hint="eastAsia"/>
                <w:shd w:val="clear" w:color="FFFFFF" w:fill="D9D9D9"/>
              </w:rPr>
              <w:sym w:font="Wingdings" w:char="00A8"/>
            </w:r>
            <w:r>
              <w:rPr>
                <w:rFonts w:hint="eastAsia"/>
                <w:shd w:val="clear" w:color="FFFFFF" w:fill="D9D9D9"/>
              </w:rPr>
              <w:t xml:space="preserve">不符合项仍然存在 </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vMerge w:val="restart"/>
          </w:tcPr>
          <w:p>
            <w:r>
              <w:rPr>
                <w:rFonts w:hint="eastAsia"/>
              </w:rPr>
              <w:t>管理评审</w:t>
            </w:r>
          </w:p>
          <w:p/>
        </w:tc>
        <w:tc>
          <w:tcPr>
            <w:tcW w:w="954" w:type="dxa"/>
            <w:gridSpan w:val="2"/>
            <w:vMerge w:val="restart"/>
          </w:tcPr>
          <w:p>
            <w:r>
              <w:rPr>
                <w:rFonts w:hint="eastAsia"/>
              </w:rPr>
              <w:t>F9.3</w:t>
            </w:r>
          </w:p>
        </w:tc>
        <w:tc>
          <w:tcPr>
            <w:tcW w:w="851" w:type="dxa"/>
          </w:tcPr>
          <w:p>
            <w:r>
              <w:rPr>
                <w:rFonts w:hint="eastAsia"/>
              </w:rPr>
              <w:t>文件名称</w:t>
            </w:r>
          </w:p>
        </w:tc>
        <w:tc>
          <w:tcPr>
            <w:tcW w:w="9296" w:type="dxa"/>
          </w:tcPr>
          <w:p>
            <w:r>
              <w:rPr>
                <w:rFonts w:hint="eastAsia"/>
              </w:rPr>
              <w:t>如：</w:t>
            </w:r>
            <w:r>
              <w:rPr/>
              <w:sym w:font="Wingdings" w:char="00FE"/>
            </w:r>
            <w:r>
              <w:rPr>
                <w:rFonts w:hint="eastAsia"/>
              </w:rPr>
              <w:t>《管理评审控制程序》</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vMerge w:val="continue"/>
          </w:tcPr>
          <w:p/>
        </w:tc>
        <w:tc>
          <w:tcPr>
            <w:tcW w:w="954" w:type="dxa"/>
            <w:gridSpan w:val="2"/>
            <w:vMerge w:val="continue"/>
          </w:tcPr>
          <w:p/>
        </w:tc>
        <w:tc>
          <w:tcPr>
            <w:tcW w:w="851" w:type="dxa"/>
          </w:tcPr>
          <w:p>
            <w:r>
              <w:rPr>
                <w:rFonts w:hint="eastAsia"/>
              </w:rPr>
              <w:t>运行证据</w:t>
            </w:r>
          </w:p>
        </w:tc>
        <w:tc>
          <w:tcPr>
            <w:tcW w:w="9296" w:type="dxa"/>
          </w:tcPr>
          <w:p>
            <w:pPr>
              <w:widowControl/>
              <w:spacing w:before="40"/>
              <w:jc w:val="left"/>
              <w:rPr>
                <w:color w:val="000000"/>
                <w:szCs w:val="18"/>
              </w:rPr>
            </w:pPr>
            <w:r>
              <w:rPr>
                <w:rFonts w:hint="eastAsia"/>
                <w:color w:val="000000"/>
                <w:szCs w:val="18"/>
              </w:rPr>
              <w:t>自</w:t>
            </w:r>
            <w:r>
              <w:rPr/>
              <w:sym w:font="Wingdings" w:char="00A8"/>
            </w:r>
            <w:r>
              <w:rPr>
                <w:rFonts w:hint="eastAsia"/>
                <w:color w:val="000000"/>
                <w:szCs w:val="18"/>
              </w:rPr>
              <w:t>管理体系建立后/</w:t>
            </w:r>
            <w:r>
              <w:rPr/>
              <w:sym w:font="Wingdings" w:char="00FE"/>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2022  </w:t>
            </w:r>
            <w:r>
              <w:rPr>
                <w:rFonts w:hint="eastAsia"/>
                <w:color w:val="000000"/>
                <w:szCs w:val="18"/>
              </w:rPr>
              <w:t>年</w:t>
            </w:r>
            <w:r>
              <w:rPr>
                <w:rFonts w:hint="eastAsia"/>
                <w:color w:val="000000"/>
                <w:szCs w:val="18"/>
                <w:u w:val="single"/>
              </w:rPr>
              <w:t xml:space="preserve"> </w:t>
            </w:r>
            <w:r>
              <w:rPr>
                <w:color w:val="000000"/>
                <w:szCs w:val="18"/>
                <w:u w:val="single"/>
              </w:rPr>
              <w:t xml:space="preserve">6 </w:t>
            </w:r>
            <w:r>
              <w:rPr>
                <w:rFonts w:hint="eastAsia"/>
                <w:color w:val="000000"/>
                <w:szCs w:val="18"/>
              </w:rPr>
              <w:t>月</w:t>
            </w:r>
            <w:r>
              <w:rPr>
                <w:rFonts w:hint="eastAsia"/>
                <w:color w:val="000000"/>
                <w:szCs w:val="18"/>
                <w:u w:val="single"/>
              </w:rPr>
              <w:t xml:space="preserve"> </w:t>
            </w:r>
            <w:r>
              <w:rPr>
                <w:color w:val="000000"/>
                <w:szCs w:val="18"/>
                <w:u w:val="single"/>
              </w:rPr>
              <w:t xml:space="preserve"> 15 </w:t>
            </w:r>
            <w:r>
              <w:rPr>
                <w:rFonts w:hint="eastAsia"/>
                <w:color w:val="000000"/>
                <w:szCs w:val="18"/>
              </w:rPr>
              <w:t>日实施了管理评审；</w:t>
            </w:r>
          </w:p>
          <w:p>
            <w:pPr>
              <w:widowControl/>
              <w:spacing w:before="40"/>
              <w:jc w:val="left"/>
              <w:rPr>
                <w:color w:val="000000"/>
                <w:szCs w:val="18"/>
              </w:rPr>
            </w:pPr>
            <w:r>
              <w:rPr>
                <w:rFonts w:hint="eastAsia"/>
                <w:color w:val="000000"/>
                <w:szCs w:val="18"/>
              </w:rPr>
              <w:t>查看</w:t>
            </w:r>
            <w:r>
              <w:rPr>
                <w:rFonts w:hint="eastAsia"/>
                <w:color w:val="000000"/>
                <w:szCs w:val="21"/>
              </w:rPr>
              <w:t>□管理评审计划  □管理评审记录（工作总结）  □管理评审纪要  □管理评审报告</w:t>
            </w:r>
          </w:p>
          <w:p>
            <w:pPr>
              <w:widowControl/>
              <w:spacing w:before="40"/>
              <w:jc w:val="left"/>
              <w:rPr>
                <w:color w:val="000000"/>
                <w:szCs w:val="21"/>
              </w:rPr>
            </w:pP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8"/>
              <w:gridCol w:w="1869"/>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管理评审输入信息</w:t>
                  </w:r>
                </w:p>
              </w:tc>
              <w:tc>
                <w:tcPr>
                  <w:tcW w:w="1869" w:type="dxa"/>
                </w:tcPr>
                <w:p>
                  <w:pPr>
                    <w:widowControl/>
                    <w:spacing w:before="40"/>
                    <w:jc w:val="left"/>
                    <w:rPr>
                      <w:color w:val="000000"/>
                      <w:szCs w:val="21"/>
                    </w:rPr>
                  </w:pPr>
                  <w:r>
                    <w:rPr>
                      <w:rFonts w:hint="eastAsia"/>
                      <w:color w:val="000000"/>
                      <w:szCs w:val="21"/>
                    </w:rPr>
                    <w:t>评价</w:t>
                  </w:r>
                </w:p>
              </w:tc>
              <w:tc>
                <w:tcPr>
                  <w:tcW w:w="2816" w:type="dxa"/>
                </w:tcPr>
                <w:p>
                  <w:pPr>
                    <w:widowControl/>
                    <w:spacing w:before="40"/>
                    <w:jc w:val="left"/>
                    <w:rPr>
                      <w:color w:val="000000"/>
                      <w:szCs w:val="21"/>
                    </w:rPr>
                  </w:pPr>
                  <w:r>
                    <w:rPr>
                      <w:rFonts w:hint="eastAsia"/>
                      <w:color w:val="000000"/>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sym w:font="Wingdings" w:char="00FE"/>
                  </w:r>
                  <w:r>
                    <w:rPr>
                      <w:rFonts w:hint="eastAsia"/>
                    </w:rPr>
                    <w:t>以往管理评审所采取措施的情况；</w:t>
                  </w:r>
                </w:p>
              </w:tc>
              <w:tc>
                <w:tcPr>
                  <w:tcW w:w="1869" w:type="dxa"/>
                </w:tcPr>
                <w:p>
                  <w:pPr>
                    <w:widowControl/>
                    <w:spacing w:before="40"/>
                    <w:jc w:val="left"/>
                    <w:rPr>
                      <w:color w:val="000000"/>
                      <w:szCs w:val="21"/>
                    </w:rPr>
                  </w:pPr>
                  <w:r>
                    <w:rPr>
                      <w:rFonts w:hint="eastAsia"/>
                    </w:rPr>
                    <w:sym w:font="Wingdings" w:char="00FE"/>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sym w:font="Wingdings" w:char="00FE"/>
                  </w:r>
                  <w:r>
                    <w:rPr>
                      <w:color w:val="000000"/>
                      <w:szCs w:val="21"/>
                    </w:rPr>
                    <w:t>组织所处形势的变化</w:t>
                  </w:r>
                  <w:r>
                    <w:rPr>
                      <w:rFonts w:hint="eastAsia"/>
                    </w:rPr>
                    <w:t>；</w:t>
                  </w:r>
                </w:p>
              </w:tc>
              <w:tc>
                <w:tcPr>
                  <w:tcW w:w="1869" w:type="dxa"/>
                </w:tcPr>
                <w:p>
                  <w:pPr>
                    <w:widowControl/>
                    <w:spacing w:before="40"/>
                    <w:jc w:val="left"/>
                    <w:rPr>
                      <w:color w:val="000000"/>
                      <w:szCs w:val="21"/>
                    </w:rPr>
                  </w:pPr>
                  <w:r>
                    <w:rPr>
                      <w:rFonts w:hint="eastAsia"/>
                    </w:rPr>
                    <w:sym w:font="Wingdings" w:char="00FE"/>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color w:val="000000"/>
                      <w:szCs w:val="21"/>
                    </w:rPr>
                    <w:sym w:font="Wingdings" w:char="00FE"/>
                  </w:r>
                  <w:r>
                    <w:rPr>
                      <w:color w:val="000000"/>
                      <w:szCs w:val="21"/>
                    </w:rPr>
                    <w:t>发生的紧急情况、 事故或撤回；</w:t>
                  </w:r>
                </w:p>
              </w:tc>
              <w:tc>
                <w:tcPr>
                  <w:tcW w:w="1869" w:type="dxa"/>
                </w:tcPr>
                <w:p>
                  <w:pPr>
                    <w:widowControl/>
                    <w:spacing w:before="40"/>
                    <w:jc w:val="left"/>
                    <w:rPr>
                      <w:color w:val="000000"/>
                      <w:szCs w:val="21"/>
                    </w:rPr>
                  </w:pPr>
                  <w:r>
                    <w:rPr>
                      <w:rFonts w:hint="eastAsia"/>
                    </w:rPr>
                    <w:sym w:font="Wingdings" w:char="00FE"/>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color w:val="000000"/>
                      <w:szCs w:val="21"/>
                    </w:rPr>
                    <w:sym w:font="Wingdings" w:char="00FE"/>
                  </w:r>
                  <w:r>
                    <w:rPr>
                      <w:color w:val="000000"/>
                      <w:szCs w:val="21"/>
                    </w:rPr>
                    <w:t>与食品安全管理体系有关的内部和外部因素变化， 包括顾客和顾客投诉；</w:t>
                  </w:r>
                </w:p>
              </w:tc>
              <w:tc>
                <w:tcPr>
                  <w:tcW w:w="1869" w:type="dxa"/>
                </w:tcPr>
                <w:p>
                  <w:pPr>
                    <w:widowControl/>
                    <w:spacing w:before="40"/>
                    <w:jc w:val="left"/>
                    <w:rPr>
                      <w:color w:val="000000"/>
                      <w:szCs w:val="21"/>
                    </w:rPr>
                  </w:pPr>
                  <w:r>
                    <w:rPr>
                      <w:rFonts w:hint="eastAsia"/>
                    </w:rPr>
                    <w:sym w:font="Wingdings" w:char="00FE"/>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color w:val="000000"/>
                      <w:szCs w:val="21"/>
                    </w:rPr>
                    <w:sym w:font="Wingdings" w:char="00FE"/>
                  </w:r>
                  <w:r>
                    <w:rPr>
                      <w:color w:val="000000"/>
                      <w:szCs w:val="21"/>
                    </w:rPr>
                    <w:t>食品安全绩效和食品安全管理体系不符合和纠正措施</w:t>
                  </w:r>
                </w:p>
              </w:tc>
              <w:tc>
                <w:tcPr>
                  <w:tcW w:w="1869" w:type="dxa"/>
                </w:tcPr>
                <w:p>
                  <w:pPr>
                    <w:widowControl/>
                    <w:spacing w:before="40"/>
                    <w:jc w:val="left"/>
                    <w:rPr>
                      <w:color w:val="000000"/>
                      <w:szCs w:val="21"/>
                    </w:rPr>
                  </w:pPr>
                  <w:r>
                    <w:rPr>
                      <w:rFonts w:hint="eastAsia"/>
                    </w:rPr>
                    <w:sym w:font="Wingdings" w:char="00FE"/>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color w:val="000000"/>
                      <w:szCs w:val="21"/>
                    </w:rPr>
                    <w:sym w:font="Wingdings" w:char="00FE"/>
                  </w:r>
                  <w:r>
                    <w:rPr>
                      <w:rFonts w:hint="eastAsia"/>
                    </w:rPr>
                    <w:t>监视和测量结果及趋势</w:t>
                  </w:r>
                </w:p>
              </w:tc>
              <w:tc>
                <w:tcPr>
                  <w:tcW w:w="1869" w:type="dxa"/>
                </w:tcPr>
                <w:p>
                  <w:pPr>
                    <w:widowControl/>
                    <w:spacing w:before="40"/>
                    <w:jc w:val="left"/>
                    <w:rPr>
                      <w:color w:val="000000"/>
                      <w:szCs w:val="21"/>
                    </w:rPr>
                  </w:pPr>
                  <w:r>
                    <w:rPr>
                      <w:rFonts w:hint="eastAsia"/>
                    </w:rPr>
                    <w:sym w:font="Wingdings" w:char="00FE"/>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审核结果（内部和外部） 包括执法检查结果</w:t>
                  </w:r>
                </w:p>
              </w:tc>
              <w:tc>
                <w:tcPr>
                  <w:tcW w:w="1869" w:type="dxa"/>
                </w:tcPr>
                <w:p>
                  <w:pPr>
                    <w:widowControl/>
                    <w:spacing w:before="40"/>
                    <w:jc w:val="left"/>
                    <w:rPr>
                      <w:color w:val="000000"/>
                      <w:szCs w:val="21"/>
                    </w:rPr>
                  </w:pPr>
                  <w:r>
                    <w:rPr>
                      <w:rFonts w:hint="eastAsia"/>
                    </w:rPr>
                    <w:sym w:font="Wingdings" w:char="00FE"/>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color w:val="000000"/>
                      <w:szCs w:val="21"/>
                    </w:rPr>
                    <w:sym w:font="Wingdings" w:char="00FE"/>
                  </w:r>
                  <w:r>
                    <w:rPr>
                      <w:color w:val="000000"/>
                      <w:szCs w:val="21"/>
                    </w:rPr>
                    <w:t>与PRP、 OPRP计划和HACCP计划有关的验证活动结果的分析</w:t>
                  </w:r>
                </w:p>
              </w:tc>
              <w:tc>
                <w:tcPr>
                  <w:tcW w:w="1869" w:type="dxa"/>
                </w:tcPr>
                <w:p>
                  <w:pPr>
                    <w:widowControl/>
                    <w:spacing w:before="40"/>
                    <w:jc w:val="left"/>
                    <w:rPr>
                      <w:color w:val="000000"/>
                      <w:szCs w:val="21"/>
                    </w:rPr>
                  </w:pPr>
                  <w:r>
                    <w:rPr>
                      <w:rFonts w:hint="eastAsia"/>
                    </w:rPr>
                    <w:sym w:font="Wingdings" w:char="00FE"/>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实现食品安全管理体系目标的程度</w:t>
                  </w:r>
                </w:p>
              </w:tc>
              <w:tc>
                <w:tcPr>
                  <w:tcW w:w="1869" w:type="dxa"/>
                </w:tcPr>
                <w:p>
                  <w:pPr>
                    <w:widowControl/>
                    <w:spacing w:before="40"/>
                    <w:jc w:val="left"/>
                    <w:rPr>
                      <w:color w:val="000000"/>
                      <w:szCs w:val="21"/>
                    </w:rPr>
                  </w:pPr>
                  <w:r>
                    <w:rPr>
                      <w:rFonts w:hint="eastAsia"/>
                    </w:rPr>
                    <w:sym w:font="Wingdings" w:char="00FE"/>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color w:val="000000"/>
                      <w:szCs w:val="21"/>
                    </w:rPr>
                    <w:sym w:font="Wingdings" w:char="00FE"/>
                  </w:r>
                  <w:r>
                    <w:rPr>
                      <w:color w:val="000000"/>
                      <w:szCs w:val="21"/>
                    </w:rPr>
                    <w:t>外部供方绩效</w:t>
                  </w:r>
                </w:p>
              </w:tc>
              <w:tc>
                <w:tcPr>
                  <w:tcW w:w="1869" w:type="dxa"/>
                </w:tcPr>
                <w:p>
                  <w:pPr>
                    <w:widowControl/>
                    <w:spacing w:before="40"/>
                    <w:jc w:val="left"/>
                    <w:rPr>
                      <w:color w:val="000000"/>
                      <w:szCs w:val="21"/>
                    </w:rPr>
                  </w:pPr>
                  <w:r>
                    <w:rPr>
                      <w:rFonts w:hint="eastAsia"/>
                    </w:rPr>
                    <w:sym w:font="Wingdings" w:char="00FE"/>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color w:val="000000"/>
                      <w:szCs w:val="21"/>
                    </w:rPr>
                    <w:sym w:font="Wingdings" w:char="00FE"/>
                  </w:r>
                  <w:r>
                    <w:rPr>
                      <w:color w:val="000000"/>
                      <w:szCs w:val="21"/>
                    </w:rPr>
                    <w:t>体系更新活动的评审结果</w:t>
                  </w:r>
                  <w:r>
                    <w:rPr>
                      <w:rFonts w:hint="eastAsia"/>
                      <w:color w:val="000000"/>
                      <w:szCs w:val="21"/>
                    </w:rPr>
                    <w:t>的评审</w:t>
                  </w:r>
                </w:p>
              </w:tc>
              <w:tc>
                <w:tcPr>
                  <w:tcW w:w="1869" w:type="dxa"/>
                </w:tcPr>
                <w:p>
                  <w:pPr>
                    <w:widowControl/>
                    <w:spacing w:before="40"/>
                    <w:jc w:val="left"/>
                    <w:rPr>
                      <w:color w:val="000000"/>
                      <w:szCs w:val="21"/>
                    </w:rPr>
                  </w:pPr>
                  <w:r>
                    <w:rPr>
                      <w:rFonts w:hint="eastAsia"/>
                    </w:rPr>
                    <w:sym w:font="Wingdings" w:char="00FE"/>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顾客反馈的沟通活动</w:t>
                  </w:r>
                  <w:r>
                    <w:rPr>
                      <w:rFonts w:hint="eastAsia"/>
                      <w:color w:val="000000"/>
                      <w:szCs w:val="21"/>
                    </w:rPr>
                    <w:t>的评审</w:t>
                  </w:r>
                </w:p>
              </w:tc>
              <w:tc>
                <w:tcPr>
                  <w:tcW w:w="1869" w:type="dxa"/>
                </w:tcPr>
                <w:p>
                  <w:pPr>
                    <w:widowControl/>
                    <w:spacing w:before="40"/>
                    <w:jc w:val="left"/>
                    <w:rPr>
                      <w:color w:val="000000"/>
                      <w:szCs w:val="21"/>
                    </w:rPr>
                  </w:pPr>
                  <w:r>
                    <w:rPr>
                      <w:rFonts w:hint="eastAsia"/>
                    </w:rPr>
                    <w:sym w:font="Wingdings" w:char="00FE"/>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color w:val="000000"/>
                      <w:szCs w:val="21"/>
                    </w:rPr>
                    <w:sym w:font="Wingdings" w:char="00FE"/>
                  </w:r>
                  <w:r>
                    <w:rPr>
                      <w:color w:val="000000"/>
                      <w:szCs w:val="21"/>
                    </w:rPr>
                    <w:t>紧急情况、 事故或撤回</w:t>
                  </w:r>
                  <w:r>
                    <w:rPr>
                      <w:rFonts w:hint="eastAsia"/>
                      <w:color w:val="000000"/>
                      <w:szCs w:val="21"/>
                    </w:rPr>
                    <w:t>的评审</w:t>
                  </w:r>
                </w:p>
              </w:tc>
              <w:tc>
                <w:tcPr>
                  <w:tcW w:w="1869" w:type="dxa"/>
                </w:tcPr>
                <w:p>
                  <w:pPr>
                    <w:widowControl/>
                    <w:spacing w:before="40"/>
                    <w:jc w:val="left"/>
                    <w:rPr>
                      <w:color w:val="000000"/>
                      <w:szCs w:val="21"/>
                    </w:rPr>
                  </w:pPr>
                  <w:r>
                    <w:rPr>
                      <w:rFonts w:hint="eastAsia"/>
                    </w:rPr>
                    <w:sym w:font="Wingdings" w:char="00FE"/>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color w:val="000000"/>
                      <w:szCs w:val="21"/>
                    </w:rPr>
                    <w:sym w:font="Wingdings" w:char="00FE"/>
                  </w:r>
                  <w:r>
                    <w:rPr>
                      <w:color w:val="000000"/>
                      <w:szCs w:val="21"/>
                    </w:rPr>
                    <w:t>持续改进的机会</w:t>
                  </w:r>
                  <w:r>
                    <w:rPr>
                      <w:rFonts w:hint="eastAsia"/>
                      <w:color w:val="000000"/>
                      <w:szCs w:val="21"/>
                    </w:rPr>
                    <w:t>的评审</w:t>
                  </w:r>
                </w:p>
              </w:tc>
              <w:tc>
                <w:tcPr>
                  <w:tcW w:w="1869" w:type="dxa"/>
                </w:tcPr>
                <w:p>
                  <w:pPr>
                    <w:widowControl/>
                    <w:spacing w:before="40"/>
                    <w:jc w:val="left"/>
                    <w:rPr>
                      <w:color w:val="000000"/>
                      <w:szCs w:val="21"/>
                    </w:rPr>
                  </w:pPr>
                  <w:r>
                    <w:rPr>
                      <w:rFonts w:hint="eastAsia"/>
                    </w:rPr>
                    <w:sym w:font="Wingdings" w:char="00FE"/>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color w:val="000000"/>
                      <w:szCs w:val="21"/>
                    </w:rPr>
                    <w:sym w:font="Wingdings" w:char="00FE"/>
                  </w:r>
                  <w:r>
                    <w:rPr>
                      <w:rFonts w:hint="eastAsia"/>
                    </w:rPr>
                    <w:t>资源的充分性</w:t>
                  </w:r>
                </w:p>
              </w:tc>
              <w:tc>
                <w:tcPr>
                  <w:tcW w:w="1869" w:type="dxa"/>
                </w:tcPr>
                <w:p>
                  <w:pPr>
                    <w:widowControl/>
                    <w:spacing w:before="40"/>
                    <w:jc w:val="left"/>
                    <w:rPr>
                      <w:color w:val="000000"/>
                      <w:szCs w:val="21"/>
                    </w:rPr>
                  </w:pPr>
                  <w:r>
                    <w:rPr>
                      <w:rFonts w:hint="eastAsia"/>
                    </w:rPr>
                    <w:sym w:font="Wingdings" w:char="00FE"/>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color w:val="000000"/>
                      <w:szCs w:val="21"/>
                    </w:rPr>
                    <w:sym w:font="Wingdings" w:char="00FE"/>
                  </w:r>
                  <w:r>
                    <w:rPr>
                      <w:color w:val="000000"/>
                      <w:szCs w:val="21"/>
                    </w:rPr>
                    <w:t>为应对风险和机遇所采取措施的有效性</w:t>
                  </w:r>
                </w:p>
              </w:tc>
              <w:tc>
                <w:tcPr>
                  <w:tcW w:w="1869" w:type="dxa"/>
                </w:tcPr>
                <w:p>
                  <w:pPr>
                    <w:widowControl/>
                    <w:spacing w:before="40"/>
                    <w:jc w:val="left"/>
                    <w:rPr>
                      <w:color w:val="000000"/>
                      <w:szCs w:val="21"/>
                    </w:rPr>
                  </w:pPr>
                  <w:r>
                    <w:rPr>
                      <w:rFonts w:hint="eastAsia"/>
                    </w:rPr>
                    <w:sym w:font="Wingdings" w:char="00FE"/>
                  </w:r>
                  <w:r>
                    <w:rPr>
                      <w:rFonts w:hint="eastAsia"/>
                      <w:color w:val="000000"/>
                      <w:szCs w:val="21"/>
                    </w:rPr>
                    <w:t>符合 □不符合</w:t>
                  </w:r>
                </w:p>
              </w:tc>
              <w:tc>
                <w:tcPr>
                  <w:tcW w:w="2816" w:type="dxa"/>
                </w:tcPr>
                <w:p>
                  <w:pPr>
                    <w:widowControl/>
                    <w:spacing w:before="40"/>
                    <w:jc w:val="left"/>
                    <w:rPr>
                      <w:color w:val="000000"/>
                      <w:szCs w:val="21"/>
                    </w:rPr>
                  </w:pPr>
                </w:p>
              </w:tc>
            </w:tr>
          </w:tbl>
          <w:p>
            <w:pPr>
              <w:widowControl/>
              <w:spacing w:before="40"/>
              <w:jc w:val="left"/>
              <w:rPr>
                <w:color w:val="000000"/>
                <w:szCs w:val="21"/>
              </w:rPr>
            </w:pPr>
          </w:p>
          <w:p>
            <w:pPr>
              <w:widowControl/>
              <w:spacing w:before="40"/>
              <w:jc w:val="left"/>
              <w:rPr>
                <w:color w:val="000000"/>
                <w:szCs w:val="21"/>
                <w:highlight w:val="cyan"/>
                <w:u w:val="single"/>
              </w:rPr>
            </w:pPr>
            <w:r>
              <w:rPr>
                <w:rFonts w:hint="eastAsia"/>
                <w:color w:val="000000"/>
                <w:szCs w:val="21"/>
              </w:rPr>
              <w:t>对食品安全管理体系的持续适宜性，充分性，有效性的结论。</w:t>
            </w:r>
            <w:r>
              <w:rPr>
                <w:rFonts w:hint="eastAsia"/>
              </w:rPr>
              <w:sym w:font="Wingdings" w:char="00FE"/>
            </w:r>
            <w:r>
              <w:rPr>
                <w:rFonts w:hint="eastAsia"/>
              </w:rPr>
              <w:t>满足</w:t>
            </w:r>
            <w:r>
              <w:rPr>
                <w:rFonts w:hint="eastAsia"/>
                <w:color w:val="000000"/>
                <w:szCs w:val="21"/>
              </w:rPr>
              <w:t xml:space="preserve"> □</w:t>
            </w:r>
            <w:r>
              <w:rPr>
                <w:rFonts w:hint="eastAsia"/>
              </w:rPr>
              <w:t>不满足，说明</w:t>
            </w:r>
            <w:r>
              <w:rPr>
                <w:rFonts w:hint="eastAsia"/>
                <w:u w:val="single"/>
              </w:rPr>
              <w:t xml:space="preserve">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18"/>
                    </w:rPr>
                    <w:t>管理评审输出信息（决策）</w:t>
                  </w:r>
                </w:p>
              </w:tc>
              <w:tc>
                <w:tcPr>
                  <w:tcW w:w="3695" w:type="dxa"/>
                </w:tcPr>
                <w:p>
                  <w:pPr>
                    <w:widowControl/>
                    <w:spacing w:before="40"/>
                    <w:jc w:val="left"/>
                    <w:rPr>
                      <w:color w:val="000000"/>
                      <w:szCs w:val="21"/>
                    </w:rPr>
                  </w:pPr>
                  <w:r>
                    <w:rPr>
                      <w:rFonts w:hint="eastAsia"/>
                      <w:color w:val="000000"/>
                      <w:szCs w:val="21"/>
                    </w:rPr>
                    <w:t>措施描述（举例）</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与持续改进机会相关的决策</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食品安全管理体系所需的变更</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资源需求</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食品安全目标未实现所采取的措施。（需要时）</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改进食品安全管理体系与其他业务过程融合的机会。（需要时）</w:t>
                  </w:r>
                </w:p>
              </w:tc>
              <w:tc>
                <w:tcPr>
                  <w:tcW w:w="3695" w:type="dxa"/>
                </w:tcPr>
                <w:p>
                  <w:pPr>
                    <w:widowControl/>
                    <w:spacing w:before="40"/>
                    <w:jc w:val="left"/>
                    <w:rPr>
                      <w:rFonts w:hint="eastAsia"/>
                      <w:color w:val="000000"/>
                      <w:szCs w:val="21"/>
                    </w:rPr>
                  </w:pPr>
                  <w:r>
                    <w:rPr>
                      <w:rFonts w:hint="eastAsia"/>
                      <w:color w:val="000000"/>
                      <w:szCs w:val="21"/>
                    </w:rPr>
                    <w:t>进一步提高公司全员工对体系标准及H</w:t>
                  </w:r>
                  <w:r>
                    <w:rPr>
                      <w:color w:val="000000"/>
                      <w:szCs w:val="21"/>
                    </w:rPr>
                    <w:t>ACCP</w:t>
                  </w:r>
                  <w:r>
                    <w:rPr>
                      <w:rFonts w:hint="eastAsia"/>
                      <w:color w:val="000000"/>
                      <w:szCs w:val="21"/>
                    </w:rPr>
                    <w:t>计划的理解，并进行培训。</w:t>
                  </w:r>
                </w:p>
              </w:tc>
              <w:tc>
                <w:tcPr>
                  <w:tcW w:w="2496" w:type="dxa"/>
                </w:tcPr>
                <w:p>
                  <w:pPr>
                    <w:widowControl/>
                    <w:spacing w:before="40"/>
                    <w:jc w:val="left"/>
                    <w:rPr>
                      <w:color w:val="000000"/>
                      <w:szCs w:val="21"/>
                    </w:rPr>
                  </w:pPr>
                  <w:r>
                    <w:rPr>
                      <w:rFonts w:hint="eastAsia"/>
                    </w:rPr>
                    <w:sym w:font="Wingdings" w:char="00FE"/>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任何与组织战略方向相关的结论</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Pr>
              <w:rPr>
                <w:highlight w:val="cyan"/>
              </w:rPr>
            </w:pPr>
          </w:p>
          <w:p>
            <w:pPr>
              <w:rPr>
                <w:u w:val="single"/>
              </w:rPr>
            </w:pPr>
            <w:r>
              <w:rPr>
                <w:rFonts w:hint="eastAsia"/>
              </w:rPr>
              <w:sym w:font="Wingdings" w:char="00A8"/>
            </w:r>
            <w:r>
              <w:rPr>
                <w:rFonts w:hint="eastAsia"/>
              </w:rPr>
              <w:t>改进措施未落实的原因：</w:t>
            </w:r>
            <w:r>
              <w:rPr>
                <w:rFonts w:hint="eastAsia"/>
                <w:u w:val="single"/>
              </w:rPr>
              <w:t xml:space="preserve">                                         </w:t>
            </w:r>
          </w:p>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vMerge w:val="restart"/>
          </w:tcPr>
          <w:p>
            <w:r>
              <w:rPr>
                <w:rFonts w:hint="eastAsia"/>
              </w:rPr>
              <w:t>管理评审</w:t>
            </w:r>
          </w:p>
          <w:p>
            <w:r>
              <w:rPr>
                <w:rFonts w:hint="eastAsia"/>
              </w:rPr>
              <w:t>总则</w:t>
            </w:r>
          </w:p>
        </w:tc>
        <w:tc>
          <w:tcPr>
            <w:tcW w:w="954" w:type="dxa"/>
            <w:gridSpan w:val="2"/>
            <w:vMerge w:val="restart"/>
          </w:tcPr>
          <w:p>
            <w:r>
              <w:rPr>
                <w:rFonts w:hint="eastAsia"/>
              </w:rPr>
              <w:t>H(V1.0)</w:t>
            </w:r>
          </w:p>
          <w:p>
            <w:r>
              <w:rPr>
                <w:rFonts w:hint="eastAsia"/>
              </w:rPr>
              <w:t xml:space="preserve">5.4.1 </w:t>
            </w:r>
          </w:p>
          <w:p/>
        </w:tc>
        <w:tc>
          <w:tcPr>
            <w:tcW w:w="851" w:type="dxa"/>
          </w:tcPr>
          <w:p>
            <w:r>
              <w:rPr>
                <w:rFonts w:hint="eastAsia"/>
              </w:rPr>
              <w:t>文件名称</w:t>
            </w:r>
          </w:p>
        </w:tc>
        <w:tc>
          <w:tcPr>
            <w:tcW w:w="9296" w:type="dxa"/>
          </w:tcPr>
          <w:p>
            <w:r>
              <w:rPr>
                <w:rFonts w:hint="eastAsia"/>
                <w:color w:val="000000"/>
                <w:szCs w:val="21"/>
              </w:rPr>
              <w:sym w:font="Wingdings 2" w:char="0052"/>
            </w:r>
            <w:r>
              <w:rPr>
                <w:rFonts w:hint="eastAsia"/>
              </w:rPr>
              <w:t>《管理评审控制程序》</w:t>
            </w:r>
          </w:p>
        </w:tc>
        <w:tc>
          <w:tcPr>
            <w:tcW w:w="1590" w:type="dxa"/>
            <w:vMerge w:val="restart"/>
          </w:tcPr>
          <w:p>
            <w:r>
              <w:rPr/>
              <w:sym w:font="Wingdings 2" w:char="0052"/>
            </w:r>
            <w:r>
              <w:rPr>
                <w:rFonts w:hint="eastAsia"/>
              </w:rPr>
              <w:t>符合</w:t>
            </w:r>
          </w:p>
          <w:p>
            <w:r>
              <w:rPr>
                <w:rFonts w:hint="eastAsia"/>
              </w:rPr>
              <w:t>口不符合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vMerge w:val="continue"/>
          </w:tcPr>
          <w:p/>
        </w:tc>
        <w:tc>
          <w:tcPr>
            <w:tcW w:w="954" w:type="dxa"/>
            <w:gridSpan w:val="2"/>
            <w:vMerge w:val="continue"/>
          </w:tcPr>
          <w:p/>
        </w:tc>
        <w:tc>
          <w:tcPr>
            <w:tcW w:w="851" w:type="dxa"/>
          </w:tcPr>
          <w:p>
            <w:r>
              <w:rPr>
                <w:rFonts w:hint="eastAsia"/>
              </w:rPr>
              <w:t>运行证据</w:t>
            </w:r>
          </w:p>
        </w:tc>
        <w:tc>
          <w:tcPr>
            <w:tcW w:w="9296" w:type="dxa"/>
          </w:tcPr>
          <w:p>
            <w:pPr>
              <w:widowControl/>
              <w:spacing w:before="40"/>
              <w:jc w:val="left"/>
              <w:rPr>
                <w:color w:val="000000"/>
                <w:szCs w:val="18"/>
              </w:rPr>
            </w:pPr>
            <w:r>
              <w:rPr>
                <w:rFonts w:hint="eastAsia"/>
                <w:color w:val="000000"/>
                <w:szCs w:val="18"/>
              </w:rPr>
              <w:t>自</w:t>
            </w:r>
            <w:r>
              <w:rPr/>
              <w:sym w:font="Wingdings" w:char="00A8"/>
            </w:r>
            <w:r>
              <w:rPr>
                <w:rFonts w:hint="eastAsia"/>
                <w:color w:val="000000"/>
                <w:szCs w:val="18"/>
              </w:rPr>
              <w:t>管理体系建立后/</w:t>
            </w:r>
            <w:r>
              <w:rPr/>
              <w:sym w:font="Wingdings" w:char="00FE"/>
            </w:r>
            <w:r>
              <w:rPr>
                <w:rFonts w:hint="eastAsia"/>
              </w:rPr>
              <w:t>近一年</w:t>
            </w:r>
            <w:r>
              <w:rPr>
                <w:rFonts w:hint="eastAsia"/>
                <w:color w:val="000000"/>
                <w:szCs w:val="18"/>
              </w:rPr>
              <w:t>，</w:t>
            </w:r>
            <w:r>
              <w:rPr>
                <w:rFonts w:hint="eastAsia"/>
              </w:rPr>
              <w:t>确保其持续的适宜性、充分性和有效性，</w:t>
            </w:r>
            <w:r>
              <w:rPr>
                <w:rFonts w:hint="eastAsia"/>
                <w:color w:val="000000"/>
                <w:szCs w:val="18"/>
              </w:rPr>
              <w:t>于</w:t>
            </w:r>
            <w:r>
              <w:rPr>
                <w:rFonts w:hint="eastAsia"/>
                <w:color w:val="000000"/>
                <w:szCs w:val="18"/>
                <w:u w:val="single"/>
              </w:rPr>
              <w:t xml:space="preserve"> </w:t>
            </w:r>
            <w:r>
              <w:rPr>
                <w:color w:val="000000"/>
                <w:szCs w:val="18"/>
                <w:u w:val="single"/>
              </w:rPr>
              <w:t xml:space="preserve"> </w:t>
            </w:r>
            <w:r>
              <w:rPr>
                <w:rFonts w:hint="eastAsia"/>
                <w:color w:val="0000FF"/>
                <w:szCs w:val="18"/>
                <w:u w:val="single"/>
              </w:rPr>
              <w:t>2022</w:t>
            </w:r>
            <w:r>
              <w:rPr>
                <w:color w:val="0000FF"/>
                <w:szCs w:val="18"/>
                <w:u w:val="single"/>
              </w:rPr>
              <w:t xml:space="preserve"> </w:t>
            </w:r>
            <w:r>
              <w:rPr>
                <w:rFonts w:hint="eastAsia"/>
                <w:color w:val="000000"/>
                <w:szCs w:val="18"/>
              </w:rPr>
              <w:t>年</w:t>
            </w:r>
            <w:r>
              <w:rPr>
                <w:color w:val="0000FF"/>
                <w:szCs w:val="18"/>
                <w:u w:val="single"/>
              </w:rPr>
              <w:t xml:space="preserve">6 </w:t>
            </w:r>
            <w:r>
              <w:rPr>
                <w:rFonts w:hint="eastAsia"/>
                <w:color w:val="0000FF"/>
                <w:szCs w:val="18"/>
              </w:rPr>
              <w:t>月</w:t>
            </w:r>
            <w:r>
              <w:rPr>
                <w:rFonts w:hint="eastAsia"/>
                <w:color w:val="0000FF"/>
                <w:szCs w:val="18"/>
                <w:u w:val="single"/>
              </w:rPr>
              <w:t xml:space="preserve"> 1</w:t>
            </w:r>
            <w:r>
              <w:rPr>
                <w:color w:val="0000FF"/>
                <w:szCs w:val="18"/>
                <w:u w:val="single"/>
              </w:rPr>
              <w:t xml:space="preserve">5 </w:t>
            </w:r>
            <w:r>
              <w:rPr>
                <w:rFonts w:hint="eastAsia"/>
                <w:color w:val="000000"/>
                <w:szCs w:val="18"/>
              </w:rPr>
              <w:t>日实施了管理评审；</w:t>
            </w:r>
          </w:p>
          <w:p>
            <w:pPr>
              <w:widowControl/>
              <w:spacing w:before="40"/>
              <w:jc w:val="left"/>
            </w:pPr>
            <w:r>
              <w:rPr>
                <w:rFonts w:hint="eastAsia"/>
                <w:color w:val="000000"/>
                <w:szCs w:val="18"/>
              </w:rPr>
              <w:t>查看</w:t>
            </w:r>
            <w:r>
              <w:rPr>
                <w:rFonts w:hint="eastAsia"/>
                <w:color w:val="000000"/>
                <w:szCs w:val="21"/>
              </w:rPr>
              <w:sym w:font="Wingdings 2" w:char="0052"/>
            </w:r>
            <w:r>
              <w:rPr>
                <w:rFonts w:hint="eastAsia"/>
                <w:color w:val="000000"/>
                <w:szCs w:val="21"/>
              </w:rPr>
              <w:t xml:space="preserve">管理评审计划  </w:t>
            </w:r>
            <w:r>
              <w:rPr>
                <w:rFonts w:hint="eastAsia"/>
                <w:color w:val="000000"/>
                <w:szCs w:val="21"/>
              </w:rPr>
              <w:sym w:font="Wingdings 2" w:char="0052"/>
            </w:r>
            <w:r>
              <w:rPr>
                <w:rFonts w:hint="eastAsia"/>
                <w:color w:val="000000"/>
                <w:szCs w:val="21"/>
              </w:rPr>
              <w:t xml:space="preserve">管理评审记录（工作总结）  </w:t>
            </w:r>
            <w:r>
              <w:rPr>
                <w:rFonts w:hint="eastAsia"/>
                <w:color w:val="000000"/>
                <w:szCs w:val="21"/>
              </w:rPr>
              <w:sym w:font="Wingdings 2" w:char="0052"/>
            </w:r>
            <w:r>
              <w:rPr>
                <w:rFonts w:hint="eastAsia"/>
                <w:color w:val="000000"/>
                <w:szCs w:val="21"/>
              </w:rPr>
              <w:t xml:space="preserve">管理评审纪要  </w:t>
            </w:r>
            <w:r>
              <w:rPr>
                <w:rFonts w:hint="eastAsia"/>
                <w:color w:val="000000"/>
                <w:szCs w:val="21"/>
              </w:rPr>
              <w:sym w:font="Wingdings 2" w:char="0052"/>
            </w:r>
            <w:r>
              <w:rPr>
                <w:rFonts w:hint="eastAsia"/>
                <w:color w:val="000000"/>
                <w:szCs w:val="21"/>
              </w:rPr>
              <w:t>管理评审报告</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vMerge w:val="restart"/>
          </w:tcPr>
          <w:p>
            <w:r>
              <w:rPr>
                <w:rFonts w:hint="eastAsia"/>
              </w:rPr>
              <w:t xml:space="preserve"> 评审输入</w:t>
            </w:r>
          </w:p>
        </w:tc>
        <w:tc>
          <w:tcPr>
            <w:tcW w:w="954" w:type="dxa"/>
            <w:gridSpan w:val="2"/>
            <w:vMerge w:val="restart"/>
          </w:tcPr>
          <w:p>
            <w:r>
              <w:rPr>
                <w:rFonts w:hint="eastAsia"/>
              </w:rPr>
              <w:t>H(V1.0)</w:t>
            </w:r>
          </w:p>
          <w:p>
            <w:r>
              <w:rPr>
                <w:rFonts w:hint="eastAsia"/>
              </w:rPr>
              <w:t>5.4.2</w:t>
            </w:r>
          </w:p>
          <w:p/>
        </w:tc>
        <w:tc>
          <w:tcPr>
            <w:tcW w:w="851" w:type="dxa"/>
          </w:tcPr>
          <w:p>
            <w:r>
              <w:rPr>
                <w:rFonts w:hint="eastAsia"/>
              </w:rPr>
              <w:t>文件名称</w:t>
            </w:r>
          </w:p>
        </w:tc>
        <w:tc>
          <w:tcPr>
            <w:tcW w:w="9296" w:type="dxa"/>
          </w:tcPr>
          <w:p>
            <w:r>
              <w:rPr>
                <w:rFonts w:hint="eastAsia"/>
                <w:color w:val="000000"/>
                <w:szCs w:val="21"/>
              </w:rPr>
              <w:sym w:font="Wingdings 2" w:char="0052"/>
            </w:r>
            <w:r>
              <w:rPr>
                <w:rFonts w:hint="eastAsia"/>
              </w:rPr>
              <w:t>《管理评审控制程序》</w:t>
            </w:r>
          </w:p>
        </w:tc>
        <w:tc>
          <w:tcPr>
            <w:tcW w:w="1590" w:type="dxa"/>
            <w:vMerge w:val="restart"/>
          </w:tcPr>
          <w:p>
            <w:r>
              <w:rPr/>
              <w:sym w:font="Wingdings 2" w:char="0052"/>
            </w:r>
            <w:r>
              <w:rPr>
                <w:rFonts w:hint="eastAsia"/>
              </w:rPr>
              <w:t>符合</w:t>
            </w:r>
          </w:p>
          <w:p>
            <w:r>
              <w:rPr>
                <w:rFonts w:hint="eastAsia"/>
              </w:rPr>
              <w:t>口不符合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vMerge w:val="continue"/>
          </w:tcPr>
          <w:p/>
        </w:tc>
        <w:tc>
          <w:tcPr>
            <w:tcW w:w="954" w:type="dxa"/>
            <w:gridSpan w:val="2"/>
            <w:vMerge w:val="continue"/>
          </w:tcPr>
          <w:p/>
        </w:tc>
        <w:tc>
          <w:tcPr>
            <w:tcW w:w="851" w:type="dxa"/>
          </w:tcPr>
          <w:p>
            <w:r>
              <w:rPr>
                <w:rFonts w:hint="eastAsia"/>
              </w:rPr>
              <w:t>运行证据</w:t>
            </w:r>
          </w:p>
        </w:tc>
        <w:tc>
          <w:tcPr>
            <w:tcW w:w="9296" w:type="dxa"/>
          </w:tcPr>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990"/>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以往管理评审的跟踪措施</w:t>
                  </w:r>
                </w:p>
              </w:tc>
              <w:tc>
                <w:tcPr>
                  <w:tcW w:w="1990" w:type="dxa"/>
                </w:tcPr>
                <w:p>
                  <w:pPr>
                    <w:widowControl/>
                    <w:spacing w:before="40"/>
                    <w:jc w:val="left"/>
                  </w:pPr>
                  <w:r>
                    <w:rPr>
                      <w:rFonts w:hint="eastAsia"/>
                    </w:rPr>
                    <w:t>评价</w:t>
                  </w:r>
                </w:p>
              </w:tc>
              <w:tc>
                <w:tcPr>
                  <w:tcW w:w="2816" w:type="dxa"/>
                </w:tcPr>
                <w:p>
                  <w:pPr>
                    <w:widowControl/>
                    <w:spacing w:before="40"/>
                    <w:jc w:val="left"/>
                  </w:pPr>
                  <w:r>
                    <w:rPr>
                      <w:rFonts w:hint="eastAsia"/>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HACCP体系验证结果；</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可能影响食品安全的变化因素；</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紧急情况、食品安全事故和召回；</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r>
                    <w:rPr>
                      <w:rFonts w:hint="eastAsia"/>
                    </w:rPr>
                    <w:t>包括顾客反馈的沟通活动的评审；</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外部审核或检验结果；</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合规义务的评价结果。</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pPr>
                </w:p>
              </w:tc>
            </w:tr>
          </w:tbl>
          <w:p/>
          <w:p>
            <w:r>
              <w:rPr>
                <w:rFonts w:hint="eastAsia"/>
              </w:rPr>
              <w:t>提交给最高管理者的信息的形式，应能使其理解所含信息与已声明的HACCP体系目标之间的关系。</w:t>
            </w:r>
          </w:p>
          <w:p>
            <w:pPr>
              <w:pStyle w:val="2"/>
            </w:pPr>
            <w:r>
              <w:rPr>
                <w:rFonts w:hint="eastAsia"/>
                <w:color w:val="0000FF"/>
              </w:rPr>
              <w:t>——抽查各部门的体系运行总结，基本清楚</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vMerge w:val="restart"/>
          </w:tcPr>
          <w:p>
            <w:r>
              <w:rPr>
                <w:rFonts w:hint="eastAsia"/>
              </w:rPr>
              <w:t>评审输出</w:t>
            </w:r>
          </w:p>
        </w:tc>
        <w:tc>
          <w:tcPr>
            <w:tcW w:w="954" w:type="dxa"/>
            <w:gridSpan w:val="2"/>
            <w:vMerge w:val="restart"/>
          </w:tcPr>
          <w:p>
            <w:r>
              <w:rPr>
                <w:rFonts w:hint="eastAsia"/>
              </w:rPr>
              <w:t>H(V1.0)</w:t>
            </w:r>
          </w:p>
          <w:p>
            <w:r>
              <w:rPr>
                <w:rFonts w:hint="eastAsia"/>
              </w:rPr>
              <w:t>5.4.3</w:t>
            </w:r>
          </w:p>
          <w:p/>
        </w:tc>
        <w:tc>
          <w:tcPr>
            <w:tcW w:w="851" w:type="dxa"/>
          </w:tcPr>
          <w:p>
            <w:r>
              <w:rPr>
                <w:rFonts w:hint="eastAsia"/>
              </w:rPr>
              <w:t>文件名称</w:t>
            </w:r>
          </w:p>
        </w:tc>
        <w:tc>
          <w:tcPr>
            <w:tcW w:w="9296" w:type="dxa"/>
          </w:tcPr>
          <w:p>
            <w:r>
              <w:rPr>
                <w:rFonts w:hint="eastAsia"/>
                <w:color w:val="000000"/>
                <w:szCs w:val="21"/>
              </w:rPr>
              <w:sym w:font="Wingdings 2" w:char="0052"/>
            </w:r>
            <w:r>
              <w:rPr>
                <w:rFonts w:hint="eastAsia"/>
              </w:rPr>
              <w:t>《管理评审控制程序》</w:t>
            </w:r>
          </w:p>
        </w:tc>
        <w:tc>
          <w:tcPr>
            <w:tcW w:w="1590" w:type="dxa"/>
            <w:vMerge w:val="restart"/>
          </w:tcPr>
          <w:p>
            <w:r>
              <w:rPr/>
              <w:sym w:font="Wingdings 2" w:char="0052"/>
            </w:r>
            <w:r>
              <w:rPr>
                <w:rFonts w:hint="eastAsia"/>
              </w:rPr>
              <w:t>符合</w:t>
            </w:r>
          </w:p>
          <w:p>
            <w:r>
              <w:rPr>
                <w:rFonts w:hint="eastAsia"/>
              </w:rPr>
              <w:t>口不符合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vMerge w:val="continue"/>
          </w:tcPr>
          <w:p/>
        </w:tc>
        <w:tc>
          <w:tcPr>
            <w:tcW w:w="954" w:type="dxa"/>
            <w:gridSpan w:val="2"/>
            <w:vMerge w:val="continue"/>
          </w:tcPr>
          <w:p/>
        </w:tc>
        <w:tc>
          <w:tcPr>
            <w:tcW w:w="851" w:type="dxa"/>
          </w:tcPr>
          <w:p>
            <w:r>
              <w:rPr>
                <w:rFonts w:hint="eastAsia"/>
              </w:rPr>
              <w:t>运行证据</w:t>
            </w:r>
          </w:p>
        </w:tc>
        <w:tc>
          <w:tcPr>
            <w:tcW w:w="9296" w:type="dxa"/>
          </w:tcPr>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0"/>
              <w:gridCol w:w="3877"/>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pacing w:before="40"/>
                    <w:jc w:val="left"/>
                    <w:rPr>
                      <w:color w:val="000000"/>
                      <w:szCs w:val="21"/>
                    </w:rPr>
                  </w:pPr>
                  <w:r>
                    <w:rPr>
                      <w:rFonts w:hint="eastAsia"/>
                      <w:color w:val="000000"/>
                      <w:szCs w:val="18"/>
                    </w:rPr>
                    <w:t>管理评审输出信息</w:t>
                  </w:r>
                </w:p>
              </w:tc>
              <w:tc>
                <w:tcPr>
                  <w:tcW w:w="3877" w:type="dxa"/>
                </w:tcPr>
                <w:p>
                  <w:pPr>
                    <w:widowControl/>
                    <w:spacing w:before="40"/>
                    <w:jc w:val="left"/>
                    <w:rPr>
                      <w:color w:val="000000"/>
                      <w:szCs w:val="21"/>
                    </w:rPr>
                  </w:pPr>
                  <w:r>
                    <w:rPr>
                      <w:rFonts w:hint="eastAsia"/>
                      <w:color w:val="000000"/>
                      <w:szCs w:val="21"/>
                    </w:rPr>
                    <w:t>措施描述（举例）</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pacing w:before="40"/>
                    <w:jc w:val="left"/>
                    <w:rPr>
                      <w:color w:val="000000"/>
                      <w:szCs w:val="21"/>
                    </w:rPr>
                  </w:pPr>
                  <w:r>
                    <w:rPr>
                      <w:rFonts w:hint="eastAsia"/>
                    </w:rPr>
                    <w:t>食品安全保证</w:t>
                  </w:r>
                </w:p>
              </w:tc>
              <w:tc>
                <w:tcPr>
                  <w:tcW w:w="3877"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sym w:font="Wingdings 2" w:char="00A3"/>
                  </w:r>
                  <w:r>
                    <w:rPr>
                      <w:rFonts w:hint="eastAsia"/>
                    </w:rPr>
                    <w:t>已落实</w:t>
                  </w:r>
                  <w:r>
                    <w:rPr>
                      <w:rFonts w:hint="eastAsia"/>
                      <w:color w:val="000000"/>
                      <w:szCs w:val="21"/>
                    </w:rPr>
                    <w:t xml:space="preserve"> 口</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pacing w:before="40"/>
                    <w:jc w:val="left"/>
                    <w:rPr>
                      <w:color w:val="000000"/>
                      <w:szCs w:val="21"/>
                    </w:rPr>
                  </w:pPr>
                  <w:r>
                    <w:rPr>
                      <w:rFonts w:hint="eastAsia"/>
                    </w:rPr>
                    <w:t>HACCP体系有效性的改进</w:t>
                  </w:r>
                </w:p>
              </w:tc>
              <w:tc>
                <w:tcPr>
                  <w:tcW w:w="3877" w:type="dxa"/>
                </w:tcPr>
                <w:p>
                  <w:pPr>
                    <w:widowControl/>
                    <w:spacing w:before="40"/>
                    <w:jc w:val="left"/>
                    <w:rPr>
                      <w:color w:val="000000"/>
                      <w:szCs w:val="21"/>
                    </w:rPr>
                  </w:pPr>
                  <w:r>
                    <w:rPr>
                      <w:rFonts w:hint="eastAsia"/>
                      <w:color w:val="000000"/>
                      <w:szCs w:val="21"/>
                    </w:rPr>
                    <w:t>进一步提高公司全员工对体系标准及H</w:t>
                  </w:r>
                  <w:r>
                    <w:rPr>
                      <w:color w:val="000000"/>
                      <w:szCs w:val="21"/>
                    </w:rPr>
                    <w:t>ACCP</w:t>
                  </w:r>
                  <w:r>
                    <w:rPr>
                      <w:rFonts w:hint="eastAsia"/>
                      <w:color w:val="000000"/>
                      <w:szCs w:val="21"/>
                    </w:rPr>
                    <w:t>计划的理解，并进行培训。</w:t>
                  </w:r>
                </w:p>
              </w:tc>
              <w:tc>
                <w:tcPr>
                  <w:tcW w:w="2496" w:type="dxa"/>
                </w:tcPr>
                <w:p>
                  <w:pPr>
                    <w:widowControl/>
                    <w:spacing w:before="40"/>
                    <w:jc w:val="left"/>
                    <w:rPr>
                      <w:color w:val="000000"/>
                      <w:szCs w:val="21"/>
                    </w:rPr>
                  </w:pPr>
                  <w:r>
                    <w:rPr>
                      <w:rFonts w:hint="eastAsia"/>
                    </w:rPr>
                    <w:sym w:font="Wingdings" w:char="00FE"/>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pacing w:before="40"/>
                    <w:jc w:val="left"/>
                    <w:rPr>
                      <w:color w:val="000000"/>
                      <w:szCs w:val="21"/>
                    </w:rPr>
                  </w:pPr>
                  <w:r>
                    <w:rPr>
                      <w:rFonts w:hint="eastAsia"/>
                    </w:rPr>
                    <w:t>资源需求</w:t>
                  </w:r>
                </w:p>
              </w:tc>
              <w:tc>
                <w:tcPr>
                  <w:tcW w:w="3877"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pacing w:before="40"/>
                    <w:jc w:val="left"/>
                  </w:pPr>
                  <w:r>
                    <w:rPr>
                      <w:rFonts w:hint="eastAsia"/>
                    </w:rPr>
                    <w:t>组织食品安全方针和相关目标的修订</w:t>
                  </w:r>
                </w:p>
              </w:tc>
              <w:tc>
                <w:tcPr>
                  <w:tcW w:w="3877"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
            <w:r>
              <w:rPr>
                <w:rFonts w:hint="eastAsia"/>
              </w:rPr>
              <w:t>口改进措施未落实的原因：</w:t>
            </w:r>
            <w:r>
              <w:rPr>
                <w:color w:val="0000FF"/>
              </w:rPr>
              <w:t xml:space="preserve">                  </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vMerge w:val="restart"/>
          </w:tcPr>
          <w:p>
            <w:r>
              <w:rPr>
                <w:rFonts w:hint="eastAsia"/>
              </w:rPr>
              <w:t>不符合与纠正措施</w:t>
            </w:r>
          </w:p>
        </w:tc>
        <w:tc>
          <w:tcPr>
            <w:tcW w:w="954" w:type="dxa"/>
            <w:gridSpan w:val="2"/>
            <w:vMerge w:val="restart"/>
          </w:tcPr>
          <w:p>
            <w:r>
              <w:rPr>
                <w:rFonts w:hint="eastAsia"/>
              </w:rPr>
              <w:t>F10.1</w:t>
            </w:r>
          </w:p>
          <w:p>
            <w:r>
              <w:rPr>
                <w:rFonts w:hint="eastAsia"/>
              </w:rPr>
              <w:t>H(V1.0)</w:t>
            </w:r>
          </w:p>
          <w:p>
            <w:r>
              <w:rPr>
                <w:rFonts w:hint="eastAsia"/>
              </w:rPr>
              <w:t>5.1</w:t>
            </w:r>
          </w:p>
          <w:p>
            <w:pPr>
              <w:pStyle w:val="9"/>
              <w:ind w:firstLine="422"/>
            </w:pPr>
          </w:p>
        </w:tc>
        <w:tc>
          <w:tcPr>
            <w:tcW w:w="851" w:type="dxa"/>
          </w:tcPr>
          <w:p>
            <w:r>
              <w:rPr>
                <w:rFonts w:hint="eastAsia"/>
              </w:rPr>
              <w:t>文件名称</w:t>
            </w:r>
          </w:p>
        </w:tc>
        <w:tc>
          <w:tcPr>
            <w:tcW w:w="9296" w:type="dxa"/>
          </w:tcPr>
          <w:p>
            <w:r>
              <w:rPr>
                <w:rFonts w:hint="eastAsia"/>
              </w:rPr>
              <w:t>如：</w:t>
            </w:r>
            <w:r>
              <w:rPr/>
              <w:sym w:font="Wingdings 2" w:char="0052"/>
            </w:r>
            <w:r>
              <w:rPr>
                <w:rFonts w:hint="eastAsia"/>
              </w:rPr>
              <w:t>《纠正措施控制程序》</w:t>
            </w:r>
          </w:p>
        </w:tc>
        <w:tc>
          <w:tcPr>
            <w:tcW w:w="1590" w:type="dxa"/>
            <w:vMerge w:val="restart"/>
          </w:tcPr>
          <w:p>
            <w:r>
              <w:rPr/>
              <w:sym w:font="Wingdings 2" w:char="0052"/>
            </w:r>
            <w:r>
              <w:rPr>
                <w:rFonts w:hint="eastAsia"/>
              </w:rPr>
              <w:t>符合</w:t>
            </w:r>
          </w:p>
          <w:p>
            <w:r>
              <w:rPr>
                <w:rFonts w:hint="eastAsia"/>
              </w:rPr>
              <w:t>口不符合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vMerge w:val="continue"/>
          </w:tcPr>
          <w:p/>
        </w:tc>
        <w:tc>
          <w:tcPr>
            <w:tcW w:w="954" w:type="dxa"/>
            <w:gridSpan w:val="2"/>
            <w:vMerge w:val="continue"/>
          </w:tcPr>
          <w:p/>
        </w:tc>
        <w:tc>
          <w:tcPr>
            <w:tcW w:w="851" w:type="dxa"/>
          </w:tcPr>
          <w:p>
            <w:r>
              <w:rPr>
                <w:rFonts w:hint="eastAsia"/>
              </w:rPr>
              <w:t>运行证据</w:t>
            </w:r>
          </w:p>
        </w:tc>
        <w:tc>
          <w:tcPr>
            <w:tcW w:w="9296" w:type="dxa"/>
          </w:tcPr>
          <w:p>
            <w:r>
              <w:rPr>
                <w:rFonts w:hint="eastAsia"/>
              </w:rPr>
              <w:t>不符合的来源：</w:t>
            </w:r>
          </w:p>
          <w:p>
            <w:r>
              <w:rPr/>
              <w:sym w:font="Wingdings" w:char="00A8"/>
            </w:r>
            <w:r>
              <w:rPr>
                <w:rFonts w:hint="eastAsia"/>
              </w:rPr>
              <w:t xml:space="preserve">顾客投诉   </w:t>
            </w:r>
            <w:r>
              <w:rPr>
                <w:rFonts w:hint="eastAsia"/>
              </w:rPr>
              <w:sym w:font="Wingdings" w:char="00A8"/>
            </w:r>
            <w:r>
              <w:rPr>
                <w:rFonts w:hint="eastAsia"/>
              </w:rPr>
              <w:t xml:space="preserve">产品质量问题  </w:t>
            </w:r>
            <w:r>
              <w:rPr>
                <w:rFonts w:hint="eastAsia"/>
              </w:rPr>
              <w:sym w:font="Wingdings" w:char="00A8"/>
            </w:r>
            <w:r>
              <w:rPr>
                <w:rFonts w:hint="eastAsia"/>
              </w:rPr>
              <w:t xml:space="preserve">工作运行中的问题  </w:t>
            </w:r>
            <w:r>
              <w:rPr>
                <w:rFonts w:hint="eastAsia"/>
              </w:rPr>
              <w:sym w:font="Wingdings" w:char="00A8"/>
            </w:r>
            <w:r>
              <w:rPr>
                <w:rFonts w:hint="eastAsia"/>
              </w:rPr>
              <w:t xml:space="preserve">其他  </w:t>
            </w:r>
          </w:p>
          <w:p>
            <w:pPr>
              <w:rPr>
                <w:u w:val="single"/>
              </w:rPr>
            </w:pPr>
            <w:r>
              <w:rPr>
                <w:rFonts w:hint="eastAsia"/>
              </w:rPr>
              <w:t>抽查采取纠正措施相关记录名称：</w:t>
            </w:r>
            <w:r>
              <w:rPr>
                <w:rFonts w:hint="eastAsia"/>
                <w:u w:val="single"/>
              </w:rPr>
              <w:t xml:space="preserve">《              》 </w:t>
            </w:r>
            <w:r>
              <w:rPr>
                <w:rFonts w:hint="eastAsia"/>
                <w:color w:val="0000FF"/>
                <w:u w:val="single"/>
              </w:rPr>
              <w:t xml:space="preserve"> （审核周期内未发生）   </w:t>
            </w:r>
          </w:p>
          <w:p>
            <w:pPr>
              <w:rPr>
                <w:u w:val="single"/>
              </w:rPr>
            </w:pP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1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r>
                    <w:rPr>
                      <w:rFonts w:hint="eastAsia"/>
                    </w:rPr>
                    <w:t>日期</w:t>
                  </w:r>
                </w:p>
              </w:tc>
              <w:tc>
                <w:tcPr>
                  <w:tcW w:w="2217" w:type="dxa"/>
                </w:tcPr>
                <w:p>
                  <w:r>
                    <w:rPr>
                      <w:rFonts w:hint="eastAsia"/>
                    </w:rPr>
                    <w:t>不符合描述</w:t>
                  </w:r>
                </w:p>
              </w:tc>
              <w:tc>
                <w:tcPr>
                  <w:tcW w:w="1507" w:type="dxa"/>
                </w:tcPr>
                <w:p>
                  <w:r>
                    <w:rPr>
                      <w:rFonts w:hint="eastAsia"/>
                    </w:rPr>
                    <w:t>不符合纠正</w:t>
                  </w:r>
                </w:p>
              </w:tc>
              <w:tc>
                <w:tcPr>
                  <w:tcW w:w="1507" w:type="dxa"/>
                </w:tcPr>
                <w:p>
                  <w:r>
                    <w:rPr>
                      <w:rFonts w:hint="eastAsia"/>
                    </w:rPr>
                    <w:t>原因分析</w:t>
                  </w:r>
                </w:p>
              </w:tc>
              <w:tc>
                <w:tcPr>
                  <w:tcW w:w="1507" w:type="dxa"/>
                </w:tcPr>
                <w:p>
                  <w:r>
                    <w:rPr>
                      <w:rFonts w:hint="eastAsia"/>
                    </w:rPr>
                    <w:t>纠正措施</w:t>
                  </w:r>
                </w:p>
              </w:tc>
              <w:tc>
                <w:tcPr>
                  <w:tcW w:w="1508"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
                <w:p/>
              </w:tc>
              <w:tc>
                <w:tcPr>
                  <w:tcW w:w="2217" w:type="dxa"/>
                </w:tcPr>
                <w:p/>
              </w:tc>
              <w:tc>
                <w:tcPr>
                  <w:tcW w:w="1507" w:type="dxa"/>
                </w:tcPr>
                <w:p/>
              </w:tc>
              <w:tc>
                <w:tcPr>
                  <w:tcW w:w="1507" w:type="dxa"/>
                </w:tcPr>
                <w:p/>
              </w:tc>
              <w:tc>
                <w:tcPr>
                  <w:tcW w:w="1507" w:type="dxa"/>
                </w:tcPr>
                <w:p/>
              </w:tc>
              <w:tc>
                <w:tcPr>
                  <w:tcW w:w="1508" w:type="dxa"/>
                </w:tcPr>
                <w:p>
                  <w:r>
                    <w:rPr>
                      <w:rFonts w:hint="eastAsia"/>
                    </w:rPr>
                    <w:sym w:font="Wingdings" w:char="00A8"/>
                  </w:r>
                  <w:r>
                    <w:rPr>
                      <w:rFonts w:hint="eastAsia"/>
                    </w:rPr>
                    <w:t>未再次发生</w:t>
                  </w:r>
                </w:p>
                <w:p>
                  <w:r>
                    <w:rPr>
                      <w:rFonts w:hint="eastAsia"/>
                    </w:rPr>
                    <w:sym w:font="Wingdings" w:char="00A8"/>
                  </w:r>
                  <w:r>
                    <w:rPr>
                      <w:rFonts w:hint="eastAsia"/>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
                <w:p/>
              </w:tc>
              <w:tc>
                <w:tcPr>
                  <w:tcW w:w="2217" w:type="dxa"/>
                </w:tcPr>
                <w:p/>
              </w:tc>
              <w:tc>
                <w:tcPr>
                  <w:tcW w:w="1507" w:type="dxa"/>
                </w:tcPr>
                <w:p/>
              </w:tc>
              <w:tc>
                <w:tcPr>
                  <w:tcW w:w="1507" w:type="dxa"/>
                </w:tcPr>
                <w:p/>
              </w:tc>
              <w:tc>
                <w:tcPr>
                  <w:tcW w:w="1507" w:type="dxa"/>
                </w:tcPr>
                <w:p/>
              </w:tc>
              <w:tc>
                <w:tcPr>
                  <w:tcW w:w="1508" w:type="dxa"/>
                </w:tcPr>
                <w:p/>
              </w:tc>
            </w:tr>
          </w:tbl>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vMerge w:val="restart"/>
          </w:tcPr>
          <w:p>
            <w:r>
              <w:rPr>
                <w:rFonts w:hint="eastAsia"/>
              </w:rPr>
              <w:t>持续改进</w:t>
            </w:r>
          </w:p>
        </w:tc>
        <w:tc>
          <w:tcPr>
            <w:tcW w:w="954" w:type="dxa"/>
            <w:gridSpan w:val="2"/>
            <w:vMerge w:val="restart"/>
          </w:tcPr>
          <w:p>
            <w:r>
              <w:rPr>
                <w:rFonts w:hint="eastAsia"/>
              </w:rPr>
              <w:t>F10.2</w:t>
            </w:r>
          </w:p>
        </w:tc>
        <w:tc>
          <w:tcPr>
            <w:tcW w:w="851" w:type="dxa"/>
          </w:tcPr>
          <w:p>
            <w:r>
              <w:rPr>
                <w:rFonts w:hint="eastAsia"/>
              </w:rPr>
              <w:t>文件名称</w:t>
            </w:r>
          </w:p>
        </w:tc>
        <w:tc>
          <w:tcPr>
            <w:tcW w:w="9296" w:type="dxa"/>
          </w:tcPr>
          <w:p>
            <w:r>
              <w:rPr>
                <w:rFonts w:hint="eastAsia"/>
              </w:rPr>
              <w:t>如：</w:t>
            </w:r>
            <w:r>
              <w:rPr>
                <w:rFonts w:hint="eastAsia"/>
              </w:rPr>
              <w:sym w:font="Wingdings" w:char="00FE"/>
            </w:r>
            <w:r>
              <w:rPr>
                <w:rFonts w:hint="eastAsia"/>
                <w:lang w:eastAsia="zh-CN"/>
              </w:rPr>
              <w:t>《</w:t>
            </w:r>
            <w:r>
              <w:rPr>
                <w:rFonts w:hint="eastAsia"/>
              </w:rPr>
              <w:t>食品安全管理手册</w:t>
            </w:r>
            <w:r>
              <w:rPr>
                <w:rFonts w:hint="eastAsia"/>
                <w:lang w:eastAsia="zh-CN"/>
              </w:rPr>
              <w:t>》</w:t>
            </w:r>
            <w:r>
              <w:rPr>
                <w:rFonts w:hint="eastAsia"/>
              </w:rPr>
              <w:t>10.1章</w:t>
            </w:r>
          </w:p>
        </w:tc>
        <w:tc>
          <w:tcPr>
            <w:tcW w:w="1590" w:type="dxa"/>
            <w:vMerge w:val="restart"/>
          </w:tcPr>
          <w:p>
            <w:r>
              <w:rPr/>
              <w:sym w:font="Wingdings 2" w:char="0052"/>
            </w:r>
            <w:r>
              <w:rPr>
                <w:rFonts w:hint="eastAsia"/>
              </w:rPr>
              <w:t>符合</w:t>
            </w:r>
          </w:p>
          <w:p>
            <w:r>
              <w:rPr>
                <w:rFonts w:hint="eastAsia"/>
              </w:rPr>
              <w:t>口不符合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vMerge w:val="continue"/>
          </w:tcPr>
          <w:p/>
        </w:tc>
        <w:tc>
          <w:tcPr>
            <w:tcW w:w="954" w:type="dxa"/>
            <w:gridSpan w:val="2"/>
            <w:vMerge w:val="continue"/>
          </w:tcPr>
          <w:p/>
        </w:tc>
        <w:tc>
          <w:tcPr>
            <w:tcW w:w="851" w:type="dxa"/>
          </w:tcPr>
          <w:p>
            <w:r>
              <w:rPr>
                <w:rFonts w:hint="eastAsia"/>
              </w:rPr>
              <w:t>运行证据</w:t>
            </w:r>
          </w:p>
        </w:tc>
        <w:tc>
          <w:tcPr>
            <w:tcW w:w="9296" w:type="dxa"/>
          </w:tcPr>
          <w:p>
            <w:r>
              <w:rPr>
                <w:rFonts w:hint="eastAsia"/>
              </w:rPr>
              <w:t xml:space="preserve">组织已持续改进食品安全管理体系的适宜性、充分性和有效性，以提升食品安全绩效。 </w:t>
            </w:r>
          </w:p>
          <w:p>
            <w:r>
              <w:rPr>
                <w:rFonts w:hint="eastAsia"/>
              </w:rPr>
              <w:t>组织考虑了分析和评价的结果以及管理评审的输出，确定是否存在需求或机遇，这些需求或机遇应作为持续改进的一部分加以应对。</w:t>
            </w:r>
          </w:p>
          <w:p/>
          <w:p>
            <w:r>
              <w:rPr>
                <w:rFonts w:hint="eastAsia"/>
              </w:rPr>
              <w:sym w:font="Wingdings" w:char="00FE"/>
            </w:r>
            <w:r>
              <w:rPr>
                <w:rFonts w:hint="eastAsia"/>
              </w:rPr>
              <w:t xml:space="preserve"> 改进措施已落实</w:t>
            </w:r>
          </w:p>
          <w:p>
            <w:pPr>
              <w:rPr>
                <w:u w:val="single"/>
              </w:rPr>
            </w:pPr>
            <w:r>
              <w:rPr>
                <w:rFonts w:hint="eastAsia"/>
              </w:rPr>
              <w:sym w:font="Wingdings" w:char="00A8"/>
            </w:r>
            <w:r>
              <w:rPr>
                <w:rFonts w:hint="eastAsia"/>
              </w:rPr>
              <w:t xml:space="preserve"> 改进措施未落实的原因：</w:t>
            </w:r>
            <w:r>
              <w:rPr>
                <w:rFonts w:hint="eastAsia"/>
                <w:u w:val="single"/>
              </w:rPr>
              <w:t xml:space="preserve">                              </w:t>
            </w:r>
          </w:p>
          <w:p/>
          <w:p>
            <w:r>
              <w:rPr>
                <w:rFonts w:hint="eastAsia"/>
              </w:rPr>
              <w:t>最高管理者应确保组织通过以下活动， 持续改进食品安全管理体系的有效性：</w:t>
            </w:r>
          </w:p>
          <w:p>
            <w:r>
              <w:rPr>
                <w:rFonts w:hint="eastAsia"/>
              </w:rPr>
              <w:sym w:font="Wingdings" w:char="00FE"/>
            </w:r>
            <w:r>
              <w:rPr>
                <w:rFonts w:hint="eastAsia"/>
              </w:rPr>
              <w:t xml:space="preserve">沟通  </w:t>
            </w:r>
            <w:r>
              <w:rPr>
                <w:rFonts w:hint="eastAsia"/>
              </w:rPr>
              <w:sym w:font="Wingdings" w:char="00FE"/>
            </w:r>
            <w:r>
              <w:rPr>
                <w:rFonts w:hint="eastAsia"/>
              </w:rPr>
              <w:t xml:space="preserve">管理评审  </w:t>
            </w:r>
            <w:r>
              <w:rPr>
                <w:rFonts w:hint="eastAsia"/>
              </w:rPr>
              <w:sym w:font="Wingdings" w:char="00FE"/>
            </w:r>
            <w:r>
              <w:rPr>
                <w:rFonts w:hint="eastAsia"/>
              </w:rPr>
              <w:t xml:space="preserve">内部审核  </w:t>
            </w:r>
            <w:r>
              <w:rPr>
                <w:rFonts w:hint="eastAsia"/>
              </w:rPr>
              <w:sym w:font="Wingdings" w:char="00FE"/>
            </w:r>
            <w:r>
              <w:rPr>
                <w:rFonts w:hint="eastAsia"/>
              </w:rPr>
              <w:t xml:space="preserve">验证活动结果分析 </w:t>
            </w:r>
            <w:r>
              <w:rPr>
                <w:rFonts w:hint="eastAsia"/>
              </w:rPr>
              <w:sym w:font="Wingdings" w:char="00FE"/>
            </w:r>
            <w:r>
              <w:rPr>
                <w:rFonts w:hint="eastAsia"/>
              </w:rPr>
              <w:t>控制措施验证和控制措施组合</w:t>
            </w:r>
          </w:p>
          <w:p>
            <w:r>
              <w:rPr>
                <w:rFonts w:hint="eastAsia"/>
              </w:rPr>
              <w:sym w:font="Wingdings" w:char="00FE"/>
            </w:r>
            <w:r>
              <w:rPr>
                <w:rFonts w:hint="eastAsia"/>
              </w:rPr>
              <w:t xml:space="preserve">纠正措施  </w:t>
            </w:r>
            <w:r>
              <w:rPr>
                <w:rFonts w:hint="eastAsia"/>
              </w:rPr>
              <w:sym w:font="Wingdings" w:char="00FE"/>
            </w:r>
            <w:r>
              <w:rPr>
                <w:rFonts w:hint="eastAsia"/>
              </w:rPr>
              <w:t>FSMS更新 。</w:t>
            </w:r>
            <w:r>
              <w:rPr>
                <w:rFonts w:hint="eastAsia"/>
                <w:color w:val="0000FF"/>
              </w:rPr>
              <w:t>——询问基本按照上述内容不断提高体系的有效性。</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vMerge w:val="restart"/>
          </w:tcPr>
          <w:p>
            <w:r>
              <w:rPr>
                <w:rFonts w:hint="eastAsia"/>
              </w:rPr>
              <w:t>持续改进</w:t>
            </w:r>
          </w:p>
        </w:tc>
        <w:tc>
          <w:tcPr>
            <w:tcW w:w="954" w:type="dxa"/>
            <w:gridSpan w:val="2"/>
            <w:vMerge w:val="restart"/>
          </w:tcPr>
          <w:p>
            <w:r>
              <w:rPr>
                <w:rFonts w:hint="eastAsia"/>
              </w:rPr>
              <w:t>H(V1.0)</w:t>
            </w:r>
          </w:p>
          <w:p>
            <w:r>
              <w:rPr>
                <w:rFonts w:hint="eastAsia"/>
              </w:rPr>
              <w:t xml:space="preserve">5.5 </w:t>
            </w:r>
          </w:p>
        </w:tc>
        <w:tc>
          <w:tcPr>
            <w:tcW w:w="851" w:type="dxa"/>
          </w:tcPr>
          <w:p>
            <w:r>
              <w:rPr>
                <w:rFonts w:hint="eastAsia"/>
              </w:rPr>
              <w:t>文件名称</w:t>
            </w:r>
          </w:p>
        </w:tc>
        <w:tc>
          <w:tcPr>
            <w:tcW w:w="9296" w:type="dxa"/>
          </w:tcPr>
          <w:p>
            <w:r>
              <w:rPr>
                <w:rFonts w:hint="eastAsia"/>
                <w:color w:val="000000"/>
                <w:szCs w:val="21"/>
              </w:rPr>
              <w:sym w:font="Wingdings 2" w:char="0052"/>
            </w:r>
            <w:r>
              <w:rPr>
                <w:rFonts w:hint="eastAsia"/>
                <w:color w:val="000000"/>
                <w:szCs w:val="21"/>
              </w:rPr>
              <w:t>手册5.5条款</w:t>
            </w:r>
          </w:p>
        </w:tc>
        <w:tc>
          <w:tcPr>
            <w:tcW w:w="1590" w:type="dxa"/>
            <w:vMerge w:val="restart"/>
          </w:tcPr>
          <w:p>
            <w:r>
              <w:rPr/>
              <w:sym w:font="Wingdings 2" w:char="0052"/>
            </w:r>
            <w:r>
              <w:rPr>
                <w:rFonts w:hint="eastAsia"/>
              </w:rPr>
              <w:t>符合</w:t>
            </w:r>
          </w:p>
          <w:p>
            <w:pPr>
              <w:pStyle w:val="2"/>
            </w:pPr>
            <w:r>
              <w:rPr>
                <w:rFonts w:hint="eastAsia"/>
              </w:rPr>
              <w:t>口不符合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vMerge w:val="continue"/>
          </w:tcPr>
          <w:p/>
        </w:tc>
        <w:tc>
          <w:tcPr>
            <w:tcW w:w="954" w:type="dxa"/>
            <w:gridSpan w:val="2"/>
            <w:vMerge w:val="continue"/>
          </w:tcPr>
          <w:p/>
        </w:tc>
        <w:tc>
          <w:tcPr>
            <w:tcW w:w="851" w:type="dxa"/>
          </w:tcPr>
          <w:p>
            <w:r>
              <w:rPr>
                <w:rFonts w:hint="eastAsia"/>
              </w:rPr>
              <w:t>运行证据</w:t>
            </w:r>
          </w:p>
        </w:tc>
        <w:tc>
          <w:tcPr>
            <w:tcW w:w="9296" w:type="dxa"/>
          </w:tcPr>
          <w:p>
            <w:pPr>
              <w:spacing w:line="360" w:lineRule="auto"/>
            </w:pPr>
            <w:r>
              <w:rPr>
                <w:rFonts w:hint="eastAsia"/>
              </w:rPr>
              <w:t>企业应不断提高HACCP体系的适宜性、充分性和有效性。</w:t>
            </w:r>
          </w:p>
          <w:p>
            <w:pPr>
              <w:spacing w:line="360" w:lineRule="auto"/>
            </w:pPr>
            <w:r>
              <w:rPr>
                <w:rFonts w:hint="eastAsia"/>
              </w:rPr>
              <w:t>最高管理者应确保企业通过</w:t>
            </w:r>
            <w:r>
              <w:rPr/>
              <w:sym w:font="Wingdings 2" w:char="0052"/>
            </w:r>
            <w:r>
              <w:rPr>
                <w:rFonts w:hint="eastAsia"/>
              </w:rPr>
              <w:t>沟通、</w:t>
            </w:r>
            <w:r>
              <w:rPr/>
              <w:sym w:font="Wingdings 2" w:char="0052"/>
            </w:r>
            <w:r>
              <w:rPr>
                <w:rFonts w:hint="eastAsia"/>
              </w:rPr>
              <w:t>内部审核、</w:t>
            </w:r>
            <w:r>
              <w:rPr/>
              <w:sym w:font="Wingdings 2" w:char="0052"/>
            </w:r>
            <w:r>
              <w:rPr>
                <w:rFonts w:hint="eastAsia"/>
              </w:rPr>
              <w:t>管理评审和</w:t>
            </w:r>
            <w:r>
              <w:rPr/>
              <w:sym w:font="Wingdings 2" w:char="0052"/>
            </w:r>
            <w:r>
              <w:rPr>
                <w:rFonts w:hint="eastAsia"/>
              </w:rPr>
              <w:t>纠正措施、</w:t>
            </w:r>
            <w:r>
              <w:rPr/>
              <w:sym w:font="Wingdings 2" w:char="0052"/>
            </w:r>
            <w:r>
              <w:rPr>
                <w:rFonts w:hint="eastAsia"/>
              </w:rPr>
              <w:t>确认验证等不断提高HACCP体系的有效性。</w:t>
            </w:r>
            <w:r>
              <w:rPr>
                <w:rFonts w:hint="eastAsia"/>
                <w:color w:val="0000FF"/>
              </w:rPr>
              <w:t>——询问基本按照上述内容不断提高体系的有效性。</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vMerge w:val="restart"/>
          </w:tcPr>
          <w:p>
            <w:r>
              <w:rPr>
                <w:rFonts w:hint="eastAsia"/>
              </w:rPr>
              <w:t>食品安全管理体系的更新</w:t>
            </w:r>
          </w:p>
          <w:p/>
        </w:tc>
        <w:tc>
          <w:tcPr>
            <w:tcW w:w="954" w:type="dxa"/>
            <w:gridSpan w:val="2"/>
            <w:vMerge w:val="restart"/>
          </w:tcPr>
          <w:p>
            <w:r>
              <w:rPr>
                <w:rFonts w:hint="eastAsia"/>
              </w:rPr>
              <w:t>F10.3</w:t>
            </w:r>
          </w:p>
        </w:tc>
        <w:tc>
          <w:tcPr>
            <w:tcW w:w="851" w:type="dxa"/>
          </w:tcPr>
          <w:p>
            <w:r>
              <w:rPr>
                <w:rFonts w:hint="eastAsia"/>
              </w:rPr>
              <w:t>文件名称</w:t>
            </w:r>
          </w:p>
        </w:tc>
        <w:tc>
          <w:tcPr>
            <w:tcW w:w="9296" w:type="dxa"/>
          </w:tcPr>
          <w:p>
            <w:r>
              <w:rPr>
                <w:rFonts w:hint="eastAsia"/>
              </w:rPr>
              <w:t>如：</w:t>
            </w:r>
            <w:r>
              <w:rPr>
                <w:rFonts w:hint="eastAsia"/>
              </w:rPr>
              <w:sym w:font="Wingdings" w:char="00FE"/>
            </w:r>
            <w:r>
              <w:rPr>
                <w:rFonts w:hint="eastAsia"/>
              </w:rPr>
              <w:t>食品安全管理手册10.3章</w:t>
            </w:r>
          </w:p>
        </w:tc>
        <w:tc>
          <w:tcPr>
            <w:tcW w:w="1590" w:type="dxa"/>
            <w:vMerge w:val="restart"/>
          </w:tcPr>
          <w:p>
            <w:r>
              <w:rPr/>
              <w:sym w:font="Wingdings 2" w:char="0052"/>
            </w:r>
            <w:r>
              <w:rPr>
                <w:rFonts w:hint="eastAsia"/>
              </w:rPr>
              <w:t>符合</w:t>
            </w:r>
          </w:p>
          <w:p>
            <w:r>
              <w:rPr>
                <w:rFonts w:hint="eastAsia"/>
              </w:rPr>
              <w:t>口不符合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vMerge w:val="continue"/>
          </w:tcPr>
          <w:p/>
        </w:tc>
        <w:tc>
          <w:tcPr>
            <w:tcW w:w="954" w:type="dxa"/>
            <w:gridSpan w:val="2"/>
            <w:vMerge w:val="continue"/>
          </w:tcPr>
          <w:p/>
        </w:tc>
        <w:tc>
          <w:tcPr>
            <w:tcW w:w="851" w:type="dxa"/>
          </w:tcPr>
          <w:p>
            <w:r>
              <w:rPr>
                <w:rFonts w:hint="eastAsia"/>
              </w:rPr>
              <w:t>运行证据</w:t>
            </w:r>
          </w:p>
        </w:tc>
        <w:tc>
          <w:tcPr>
            <w:tcW w:w="9296" w:type="dxa"/>
          </w:tcPr>
          <w:p>
            <w:pPr>
              <w:rPr>
                <w:u w:val="single"/>
              </w:rPr>
            </w:pPr>
            <w:r>
              <w:t>最高管理者确保FSMS持续更新。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
              <w:rPr>
                <w:rFonts w:hint="eastAsia"/>
              </w:rPr>
              <w:sym w:font="Wingdings" w:char="00FE"/>
            </w:r>
            <w:r>
              <w:t>有必要审查危害分析</w:t>
            </w:r>
          </w:p>
          <w:p>
            <w:r>
              <w:rPr>
                <w:rFonts w:hint="eastAsia"/>
              </w:rPr>
              <w:sym w:font="Wingdings" w:char="00FE"/>
            </w:r>
            <w:r>
              <w:t>已建立的危害控制计划</w:t>
            </w:r>
          </w:p>
          <w:p>
            <w:r>
              <w:rPr>
                <w:rFonts w:hint="eastAsia"/>
              </w:rPr>
              <w:sym w:font="Wingdings" w:char="00FE"/>
            </w:r>
            <w:r>
              <w:t>已建立的PRP。</w:t>
            </w:r>
          </w:p>
          <w:p>
            <w:r>
              <w:t>更新活动应基于：</w:t>
            </w:r>
          </w:p>
          <w:p>
            <w:r>
              <w:rPr>
                <w:rFonts w:hint="eastAsia"/>
              </w:rPr>
              <w:sym w:font="Wingdings" w:char="00FE"/>
            </w:r>
            <w:r>
              <w:rPr>
                <w:rFonts w:hint="eastAsia"/>
              </w:rPr>
              <w:t xml:space="preserve"> </w:t>
            </w:r>
            <w:r>
              <w:t>来自外部和内部通信的输入；</w:t>
            </w:r>
          </w:p>
          <w:p>
            <w:r>
              <w:rPr>
                <w:rFonts w:hint="eastAsia"/>
              </w:rPr>
              <w:sym w:font="Wingdings" w:char="00FE"/>
            </w:r>
            <w:r>
              <w:rPr>
                <w:rFonts w:hint="eastAsia"/>
              </w:rPr>
              <w:t xml:space="preserve"> </w:t>
            </w:r>
            <w:r>
              <w:t>其他有关食品安全管理系统的适宜性、充分性和有效性的信息的输入；</w:t>
            </w:r>
          </w:p>
          <w:p>
            <w:r>
              <w:rPr>
                <w:rFonts w:hint="eastAsia"/>
              </w:rPr>
              <w:sym w:font="Wingdings" w:char="00FE"/>
            </w:r>
            <w:r>
              <w:rPr>
                <w:rFonts w:hint="eastAsia"/>
              </w:rPr>
              <w:t xml:space="preserve"> </w:t>
            </w:r>
            <w:r>
              <w:t>验证活动结果分析的输出；</w:t>
            </w:r>
          </w:p>
          <w:p>
            <w:r>
              <w:rPr>
                <w:rFonts w:hint="eastAsia"/>
              </w:rPr>
              <w:sym w:font="Wingdings" w:char="00FE"/>
            </w:r>
            <w:r>
              <w:rPr>
                <w:rFonts w:hint="eastAsia"/>
              </w:rPr>
              <w:t xml:space="preserve"> </w:t>
            </w:r>
            <w:r>
              <w:t>管理评审的输出。</w:t>
            </w:r>
          </w:p>
          <w:p>
            <w:r>
              <w:t>系统更新活动</w:t>
            </w:r>
            <w:r>
              <w:rPr>
                <w:rFonts w:hint="eastAsia"/>
              </w:rPr>
              <w:t>保留的</w:t>
            </w:r>
            <w:r>
              <w:t>文件化信息</w:t>
            </w:r>
            <w:r>
              <w:rPr>
                <w:rFonts w:hint="eastAsia"/>
              </w:rPr>
              <w:t>为</w:t>
            </w:r>
            <w:r>
              <w:rPr>
                <w:rFonts w:hint="eastAsia"/>
                <w:u w:val="single"/>
              </w:rPr>
              <w:t xml:space="preserve">：  </w:t>
            </w:r>
            <w:r>
              <w:rPr>
                <w:rFonts w:hint="eastAsia"/>
                <w:color w:val="0000FF"/>
                <w:u w:val="single"/>
              </w:rPr>
              <w:t xml:space="preserve"> </w:t>
            </w:r>
            <w:r>
              <w:rPr>
                <w:rFonts w:hint="eastAsia"/>
                <w:color w:val="0000FF"/>
                <w:u w:val="single"/>
                <w:lang w:val="en-US" w:eastAsia="zh-CN"/>
              </w:rPr>
              <w:t>HACCP体系转版，手册、程序文件、危害控制计划等进行更新</w:t>
            </w:r>
            <w:r>
              <w:rPr>
                <w:rFonts w:hint="eastAsia"/>
                <w:color w:val="0000FF"/>
                <w:u w:val="single"/>
              </w:rPr>
              <w:t xml:space="preserve">  </w:t>
            </w:r>
            <w:r>
              <w:rPr>
                <w:rFonts w:hint="eastAsia"/>
                <w:u w:val="single"/>
              </w:rPr>
              <w:t xml:space="preserve">     </w:t>
            </w:r>
            <w:r>
              <w:rPr>
                <w:rFonts w:hint="eastAsia"/>
              </w:rPr>
              <w:t xml:space="preserve">   </w:t>
            </w:r>
            <w:r>
              <w:t>，作为输入报告给管理评审。</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3" w:type="dxa"/>
            <w:shd w:val="clear" w:color="auto" w:fill="auto"/>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p>
        </w:tc>
        <w:tc>
          <w:tcPr>
            <w:tcW w:w="954" w:type="dxa"/>
            <w:gridSpan w:val="2"/>
            <w:shd w:val="clear" w:color="auto" w:fill="auto"/>
          </w:tcPr>
          <w:p>
            <w:pPr>
              <w:rPr>
                <w:b/>
              </w:rPr>
            </w:pPr>
          </w:p>
        </w:tc>
        <w:tc>
          <w:tcPr>
            <w:tcW w:w="851" w:type="dxa"/>
            <w:shd w:val="clear" w:color="auto" w:fill="auto"/>
          </w:tcPr>
          <w:p>
            <w:pPr>
              <w:spacing w:line="360" w:lineRule="auto"/>
              <w:ind w:firstLine="315" w:firstLineChars="150"/>
              <w:jc w:val="left"/>
              <w:rPr>
                <w:rFonts w:ascii="宋体" w:hAnsi="宋体" w:cs="宋体"/>
                <w:color w:val="000000"/>
                <w:szCs w:val="24"/>
              </w:rPr>
            </w:pPr>
          </w:p>
        </w:tc>
        <w:tc>
          <w:tcPr>
            <w:tcW w:w="9296" w:type="dxa"/>
            <w:shd w:val="clear" w:color="auto" w:fill="auto"/>
          </w:tcPr>
          <w:p>
            <w:pPr>
              <w:spacing w:line="360" w:lineRule="auto"/>
              <w:jc w:val="left"/>
              <w:rPr>
                <w:rFonts w:ascii="宋体" w:hAnsi="宋体" w:cs="宋体"/>
                <w:szCs w:val="21"/>
              </w:rPr>
            </w:pPr>
            <w:r>
              <w:rPr>
                <w:rFonts w:hint="eastAsia" w:ascii="宋体" w:hAnsi="宋体" w:cs="宋体"/>
                <w:szCs w:val="21"/>
              </w:rPr>
              <w:t>询问确认：发生变更如下：</w:t>
            </w:r>
          </w:p>
          <w:p>
            <w:pPr>
              <w:numPr>
                <w:ilvl w:val="0"/>
                <w:numId w:val="2"/>
              </w:numPr>
              <w:rPr>
                <w:szCs w:val="21"/>
              </w:rPr>
            </w:pPr>
            <w:r>
              <w:rPr>
                <w:rFonts w:hint="eastAsia"/>
                <w:b/>
                <w:szCs w:val="21"/>
              </w:rPr>
              <w:t>认证标准</w:t>
            </w:r>
            <w:r>
              <w:rPr>
                <w:rFonts w:hint="eastAsia"/>
                <w:szCs w:val="21"/>
              </w:rPr>
              <w:t>：H</w:t>
            </w:r>
            <w:r>
              <w:rPr>
                <w:szCs w:val="21"/>
              </w:rPr>
              <w:t>ACCP</w:t>
            </w:r>
            <w:r>
              <w:rPr>
                <w:rFonts w:hint="eastAsia"/>
                <w:szCs w:val="21"/>
              </w:rPr>
              <w:t>认证标准已经更新</w:t>
            </w:r>
          </w:p>
          <w:p>
            <w:pPr>
              <w:numPr>
                <w:ilvl w:val="0"/>
                <w:numId w:val="2"/>
              </w:numPr>
              <w:spacing w:line="360" w:lineRule="auto"/>
              <w:jc w:val="left"/>
              <w:rPr>
                <w:rFonts w:ascii="宋体" w:hAnsi="宋体" w:cs="宋体"/>
                <w:b/>
                <w:bCs/>
                <w:szCs w:val="21"/>
              </w:rPr>
            </w:pPr>
            <w:r>
              <w:rPr>
                <w:rFonts w:hint="eastAsia" w:ascii="宋体" w:hAnsi="宋体" w:cs="宋体"/>
                <w:b/>
                <w:bCs/>
                <w:szCs w:val="21"/>
              </w:rPr>
              <w:t>资质变更：</w:t>
            </w:r>
            <w:r>
              <w:rPr>
                <w:rFonts w:hint="eastAsia" w:ascii="宋体" w:hAnsi="宋体" w:cs="宋体"/>
                <w:szCs w:val="21"/>
              </w:rPr>
              <w:t>无变化</w:t>
            </w:r>
          </w:p>
          <w:p>
            <w:pPr>
              <w:spacing w:line="360" w:lineRule="auto"/>
              <w:ind w:firstLine="420" w:firstLineChars="200"/>
              <w:jc w:val="left"/>
              <w:rPr>
                <w:rFonts w:ascii="宋体" w:hAnsi="宋体" w:cs="宋体"/>
                <w:szCs w:val="21"/>
              </w:rPr>
            </w:pPr>
            <w:r>
              <w:rPr>
                <w:rFonts w:hint="eastAsia" w:ascii="宋体" w:hAnsi="宋体" w:cs="宋体"/>
                <w:szCs w:val="21"/>
              </w:rPr>
              <w:t>现场确认营业执未发生更新，食品生产许可证未发生更新。</w:t>
            </w:r>
          </w:p>
          <w:p>
            <w:pPr>
              <w:spacing w:line="360" w:lineRule="auto"/>
              <w:ind w:firstLine="315" w:firstLineChars="150"/>
              <w:jc w:val="left"/>
              <w:rPr>
                <w:rFonts w:ascii="宋体" w:hAnsi="宋体" w:cs="宋体"/>
                <w:szCs w:val="21"/>
              </w:rPr>
            </w:pPr>
            <w:r>
              <w:rPr>
                <w:rFonts w:hint="eastAsia" w:ascii="宋体" w:hAnsi="宋体" w:cs="宋体"/>
                <w:szCs w:val="21"/>
              </w:rPr>
              <w:t>从2021年7月至今，公司没有顾客的重大产品质量和食品安全投诉，询问未发生市场监管部门针对食品质量和安全抽查情况。</w:t>
            </w:r>
          </w:p>
          <w:p>
            <w:pPr>
              <w:spacing w:line="360" w:lineRule="auto"/>
              <w:ind w:firstLine="315" w:firstLineChars="150"/>
              <w:jc w:val="left"/>
              <w:rPr>
                <w:rFonts w:ascii="宋体" w:hAnsi="宋体" w:cs="宋体"/>
                <w:szCs w:val="21"/>
              </w:rPr>
            </w:pPr>
            <w:r>
              <w:rPr>
                <w:rFonts w:hint="eastAsia" w:ascii="宋体" w:hAnsi="宋体" w:cs="宋体"/>
                <w:szCs w:val="21"/>
              </w:rPr>
              <w:t>认证证书、标志的使用主要用于顾客索证，无违规使用情况；</w:t>
            </w:r>
          </w:p>
          <w:p>
            <w:pPr>
              <w:ind w:firstLine="420" w:firstLineChars="200"/>
            </w:pPr>
            <w:r>
              <w:rPr>
                <w:rFonts w:hint="eastAsia" w:ascii="宋体" w:hAnsi="宋体" w:cs="宋体"/>
                <w:szCs w:val="21"/>
              </w:rPr>
              <w:t>初次审核发现不符合项</w:t>
            </w:r>
            <w:r>
              <w:rPr>
                <w:rFonts w:ascii="宋体" w:hAnsi="宋体" w:cs="宋体"/>
                <w:szCs w:val="21"/>
              </w:rPr>
              <w:t>2</w:t>
            </w:r>
            <w:r>
              <w:rPr>
                <w:rFonts w:hint="eastAsia" w:ascii="宋体" w:hAnsi="宋体" w:cs="宋体"/>
                <w:szCs w:val="21"/>
              </w:rPr>
              <w:t>项,经本次审核验证，未出现类似的不符合情况。</w:t>
            </w:r>
          </w:p>
        </w:tc>
        <w:tc>
          <w:tcPr>
            <w:tcW w:w="1590" w:type="dxa"/>
            <w:shd w:val="clear" w:color="auto" w:fill="auto"/>
          </w:tcPr>
          <w:p>
            <w:r>
              <w:rPr/>
              <w:sym w:font="Wingdings 2" w:char="0052"/>
            </w:r>
            <w:r>
              <w:rPr>
                <w:rFonts w:hint="eastAsia"/>
              </w:rPr>
              <w:t>符合</w:t>
            </w:r>
          </w:p>
          <w:p>
            <w:r>
              <w:rPr>
                <w:rFonts w:hint="eastAsia"/>
              </w:rPr>
              <w:t>口不符合</w:t>
            </w: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Segoe UI Emoji">
    <w:panose1 w:val="020B0502040204020203"/>
    <w:charset w:val="00"/>
    <w:family w:val="swiss"/>
    <w:pitch w:val="default"/>
    <w:sig w:usb0="00000001" w:usb1="02000000" w:usb2="00000000" w:usb3="00000000" w:csb0="00000001" w:csb1="00000000"/>
  </w:font>
  <w:font w:name="CIDFont+F5">
    <w:altName w:val="宋体"/>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90" w:firstLineChars="550"/>
      <w:jc w:val="left"/>
      <w:rPr>
        <w:rStyle w:val="16"/>
        <w:rFonts w:hint="default"/>
      </w:rPr>
    </w:pPr>
    <w:r>
      <w:drawing>
        <wp:anchor distT="0" distB="0" distL="114300" distR="114300" simplePos="0" relativeHeight="251660288" behindDoc="0" locked="0" layoutInCell="1" allowOverlap="1">
          <wp:simplePos x="0" y="0"/>
          <wp:positionH relativeFrom="column">
            <wp:posOffset>58420</wp:posOffset>
          </wp:positionH>
          <wp:positionV relativeFrom="paragraph">
            <wp:posOffset>1270</wp:posOffset>
          </wp:positionV>
          <wp:extent cx="481330" cy="484505"/>
          <wp:effectExtent l="0" t="0" r="0" b="0"/>
          <wp:wrapNone/>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I</w:t>
                          </w:r>
                          <w:r>
                            <w:rPr>
                              <w:rFonts w:hint="eastAsia"/>
                              <w:sz w:val="18"/>
                              <w:szCs w:val="18"/>
                            </w:rPr>
                            <w:t>-12 (05版)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I</w:t>
                    </w:r>
                    <w:r>
                      <w:rPr>
                        <w:rFonts w:hint="eastAsia"/>
                        <w:sz w:val="18"/>
                        <w:szCs w:val="18"/>
                      </w:rPr>
                      <w:t>-12 (05版)</w:t>
                    </w:r>
                  </w:p>
                </w:txbxContent>
              </v:textbox>
            </v:shape>
          </w:pict>
        </mc:Fallback>
      </mc:AlternateContent>
    </w:r>
    <w:r>
      <w:rPr>
        <w:rStyle w:val="16"/>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E853B"/>
    <w:multiLevelType w:val="singleLevel"/>
    <w:tmpl w:val="8DEE853B"/>
    <w:lvl w:ilvl="0" w:tentative="0">
      <w:start w:val="1"/>
      <w:numFmt w:val="decimal"/>
      <w:suff w:val="space"/>
      <w:lvlText w:val="%1."/>
      <w:lvlJc w:val="left"/>
    </w:lvl>
  </w:abstractNum>
  <w:abstractNum w:abstractNumId="1">
    <w:nsid w:val="19E194F9"/>
    <w:multiLevelType w:val="singleLevel"/>
    <w:tmpl w:val="19E194F9"/>
    <w:lvl w:ilvl="0" w:tentative="0">
      <w:start w:val="1"/>
      <w:numFmt w:val="lowerLetter"/>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3N2UwYzRjODcyYjBmZWI4OGFkMDIyNTk1M2M5ZTMifQ=="/>
  </w:docVars>
  <w:rsids>
    <w:rsidRoot w:val="009973B4"/>
    <w:rsid w:val="000237F6"/>
    <w:rsid w:val="00025A2F"/>
    <w:rsid w:val="0003373A"/>
    <w:rsid w:val="000400E2"/>
    <w:rsid w:val="00062E46"/>
    <w:rsid w:val="00064FB3"/>
    <w:rsid w:val="00080554"/>
    <w:rsid w:val="0008296E"/>
    <w:rsid w:val="000943B0"/>
    <w:rsid w:val="000C2DCE"/>
    <w:rsid w:val="000E6B21"/>
    <w:rsid w:val="00101728"/>
    <w:rsid w:val="001139D4"/>
    <w:rsid w:val="00115457"/>
    <w:rsid w:val="00145C13"/>
    <w:rsid w:val="00162BB7"/>
    <w:rsid w:val="001663F7"/>
    <w:rsid w:val="00186260"/>
    <w:rsid w:val="001A2D7F"/>
    <w:rsid w:val="001C7F17"/>
    <w:rsid w:val="001F297A"/>
    <w:rsid w:val="001F7537"/>
    <w:rsid w:val="002165CB"/>
    <w:rsid w:val="002939AD"/>
    <w:rsid w:val="002A028A"/>
    <w:rsid w:val="002C2A48"/>
    <w:rsid w:val="002D5978"/>
    <w:rsid w:val="002E67B3"/>
    <w:rsid w:val="00314AF6"/>
    <w:rsid w:val="00337922"/>
    <w:rsid w:val="00340867"/>
    <w:rsid w:val="00366BD2"/>
    <w:rsid w:val="00375754"/>
    <w:rsid w:val="00380837"/>
    <w:rsid w:val="003974C5"/>
    <w:rsid w:val="003A198A"/>
    <w:rsid w:val="003B13B8"/>
    <w:rsid w:val="003B28D6"/>
    <w:rsid w:val="003C1754"/>
    <w:rsid w:val="003C641B"/>
    <w:rsid w:val="003C7DBF"/>
    <w:rsid w:val="003D1AF5"/>
    <w:rsid w:val="003E2647"/>
    <w:rsid w:val="00410914"/>
    <w:rsid w:val="00425842"/>
    <w:rsid w:val="004304D8"/>
    <w:rsid w:val="00440274"/>
    <w:rsid w:val="004A3170"/>
    <w:rsid w:val="004B42A9"/>
    <w:rsid w:val="004E3507"/>
    <w:rsid w:val="005131A2"/>
    <w:rsid w:val="005310FB"/>
    <w:rsid w:val="00536930"/>
    <w:rsid w:val="00540E82"/>
    <w:rsid w:val="005472E3"/>
    <w:rsid w:val="00564E53"/>
    <w:rsid w:val="0059423E"/>
    <w:rsid w:val="005C0A06"/>
    <w:rsid w:val="005D5659"/>
    <w:rsid w:val="00600C20"/>
    <w:rsid w:val="00634CFD"/>
    <w:rsid w:val="00635CAD"/>
    <w:rsid w:val="00644032"/>
    <w:rsid w:val="00644FE2"/>
    <w:rsid w:val="00674E7B"/>
    <w:rsid w:val="0067640C"/>
    <w:rsid w:val="00676974"/>
    <w:rsid w:val="00687324"/>
    <w:rsid w:val="006B2A0D"/>
    <w:rsid w:val="006E668E"/>
    <w:rsid w:val="006E678B"/>
    <w:rsid w:val="00721DD1"/>
    <w:rsid w:val="00737F57"/>
    <w:rsid w:val="00750E77"/>
    <w:rsid w:val="007757F3"/>
    <w:rsid w:val="007A56A2"/>
    <w:rsid w:val="007B4D48"/>
    <w:rsid w:val="007C1B48"/>
    <w:rsid w:val="007E6AEB"/>
    <w:rsid w:val="007F170E"/>
    <w:rsid w:val="007F652D"/>
    <w:rsid w:val="00850773"/>
    <w:rsid w:val="008973EE"/>
    <w:rsid w:val="008A0535"/>
    <w:rsid w:val="008B432D"/>
    <w:rsid w:val="008D4306"/>
    <w:rsid w:val="008F7585"/>
    <w:rsid w:val="00945F51"/>
    <w:rsid w:val="00971600"/>
    <w:rsid w:val="00990C06"/>
    <w:rsid w:val="009973B4"/>
    <w:rsid w:val="009B207C"/>
    <w:rsid w:val="009B4AFC"/>
    <w:rsid w:val="009B672E"/>
    <w:rsid w:val="009C1290"/>
    <w:rsid w:val="009C1731"/>
    <w:rsid w:val="009C28C1"/>
    <w:rsid w:val="009C5776"/>
    <w:rsid w:val="009F7EED"/>
    <w:rsid w:val="00A16E73"/>
    <w:rsid w:val="00A80636"/>
    <w:rsid w:val="00A832B3"/>
    <w:rsid w:val="00A914EA"/>
    <w:rsid w:val="00AA1522"/>
    <w:rsid w:val="00AF09A3"/>
    <w:rsid w:val="00AF0AAB"/>
    <w:rsid w:val="00B348D5"/>
    <w:rsid w:val="00B4743E"/>
    <w:rsid w:val="00B83197"/>
    <w:rsid w:val="00B843D3"/>
    <w:rsid w:val="00B92E25"/>
    <w:rsid w:val="00BC1484"/>
    <w:rsid w:val="00BD5BB2"/>
    <w:rsid w:val="00BD7238"/>
    <w:rsid w:val="00BF3CC7"/>
    <w:rsid w:val="00BF597E"/>
    <w:rsid w:val="00C51A36"/>
    <w:rsid w:val="00C55228"/>
    <w:rsid w:val="00C63768"/>
    <w:rsid w:val="00C9058E"/>
    <w:rsid w:val="00CD2D54"/>
    <w:rsid w:val="00CE315A"/>
    <w:rsid w:val="00D03E2F"/>
    <w:rsid w:val="00D06F59"/>
    <w:rsid w:val="00D807A3"/>
    <w:rsid w:val="00D8388C"/>
    <w:rsid w:val="00DC731C"/>
    <w:rsid w:val="00E061C5"/>
    <w:rsid w:val="00E07567"/>
    <w:rsid w:val="00E46E55"/>
    <w:rsid w:val="00E6224C"/>
    <w:rsid w:val="00E70AD6"/>
    <w:rsid w:val="00E70BFD"/>
    <w:rsid w:val="00E91025"/>
    <w:rsid w:val="00EA002E"/>
    <w:rsid w:val="00EB0164"/>
    <w:rsid w:val="00EB1A88"/>
    <w:rsid w:val="00ED0F62"/>
    <w:rsid w:val="00EF2D8F"/>
    <w:rsid w:val="00F10EBC"/>
    <w:rsid w:val="00F23745"/>
    <w:rsid w:val="00FA4815"/>
    <w:rsid w:val="00FD40FA"/>
    <w:rsid w:val="00FD51F6"/>
    <w:rsid w:val="00FF6A5E"/>
    <w:rsid w:val="015D4D12"/>
    <w:rsid w:val="06266A4B"/>
    <w:rsid w:val="063C100F"/>
    <w:rsid w:val="06CD2AC4"/>
    <w:rsid w:val="08D45654"/>
    <w:rsid w:val="08EF65F2"/>
    <w:rsid w:val="0CC13A8C"/>
    <w:rsid w:val="0DB258A3"/>
    <w:rsid w:val="0DB265A2"/>
    <w:rsid w:val="0E5F120E"/>
    <w:rsid w:val="0FAE2D98"/>
    <w:rsid w:val="108219C2"/>
    <w:rsid w:val="120C6352"/>
    <w:rsid w:val="12464BA6"/>
    <w:rsid w:val="133F19A9"/>
    <w:rsid w:val="145801E9"/>
    <w:rsid w:val="193D50BE"/>
    <w:rsid w:val="1B307FAD"/>
    <w:rsid w:val="1C2D5815"/>
    <w:rsid w:val="1CF045D9"/>
    <w:rsid w:val="1D9D3945"/>
    <w:rsid w:val="1DDF0F5A"/>
    <w:rsid w:val="1DF6153B"/>
    <w:rsid w:val="1E0D121E"/>
    <w:rsid w:val="1E15129D"/>
    <w:rsid w:val="1E2D7039"/>
    <w:rsid w:val="1E386EAC"/>
    <w:rsid w:val="1E55446A"/>
    <w:rsid w:val="1F24036A"/>
    <w:rsid w:val="20F174A6"/>
    <w:rsid w:val="219D36DA"/>
    <w:rsid w:val="22B54B0B"/>
    <w:rsid w:val="2455723F"/>
    <w:rsid w:val="252E75E6"/>
    <w:rsid w:val="260B29B2"/>
    <w:rsid w:val="26A77D69"/>
    <w:rsid w:val="26DE579B"/>
    <w:rsid w:val="27BD6C5C"/>
    <w:rsid w:val="28380A89"/>
    <w:rsid w:val="2D176851"/>
    <w:rsid w:val="2F216952"/>
    <w:rsid w:val="30F57479"/>
    <w:rsid w:val="30F667EB"/>
    <w:rsid w:val="31CE6892"/>
    <w:rsid w:val="32123FFF"/>
    <w:rsid w:val="329E6ECC"/>
    <w:rsid w:val="34952C24"/>
    <w:rsid w:val="35C21E9E"/>
    <w:rsid w:val="35DB5168"/>
    <w:rsid w:val="36153452"/>
    <w:rsid w:val="374A55D1"/>
    <w:rsid w:val="38D16F63"/>
    <w:rsid w:val="39232843"/>
    <w:rsid w:val="397A6350"/>
    <w:rsid w:val="39ED37D1"/>
    <w:rsid w:val="3AA8309D"/>
    <w:rsid w:val="3AD866D8"/>
    <w:rsid w:val="3ADF3E40"/>
    <w:rsid w:val="3B021652"/>
    <w:rsid w:val="3CBC4F1E"/>
    <w:rsid w:val="3D017E9E"/>
    <w:rsid w:val="3DC72E19"/>
    <w:rsid w:val="3DFF1189"/>
    <w:rsid w:val="3F1D715B"/>
    <w:rsid w:val="403C1B0A"/>
    <w:rsid w:val="40D31FBB"/>
    <w:rsid w:val="447E00C9"/>
    <w:rsid w:val="44866E1C"/>
    <w:rsid w:val="45166589"/>
    <w:rsid w:val="453F71A9"/>
    <w:rsid w:val="456314F8"/>
    <w:rsid w:val="46812352"/>
    <w:rsid w:val="474A7C94"/>
    <w:rsid w:val="49FE68C7"/>
    <w:rsid w:val="4BB406DB"/>
    <w:rsid w:val="4DE13AE3"/>
    <w:rsid w:val="4E6629D2"/>
    <w:rsid w:val="50294487"/>
    <w:rsid w:val="508C34CF"/>
    <w:rsid w:val="50FA687C"/>
    <w:rsid w:val="5194269B"/>
    <w:rsid w:val="52305B85"/>
    <w:rsid w:val="525732C1"/>
    <w:rsid w:val="54B036D1"/>
    <w:rsid w:val="55022641"/>
    <w:rsid w:val="5563336E"/>
    <w:rsid w:val="56020D2D"/>
    <w:rsid w:val="56897BCB"/>
    <w:rsid w:val="5833381A"/>
    <w:rsid w:val="59097D63"/>
    <w:rsid w:val="59AF2221"/>
    <w:rsid w:val="59D33C53"/>
    <w:rsid w:val="5A1F5233"/>
    <w:rsid w:val="5A4C4364"/>
    <w:rsid w:val="5B1D5DF1"/>
    <w:rsid w:val="5B93583B"/>
    <w:rsid w:val="5BAC4CED"/>
    <w:rsid w:val="5BD142B8"/>
    <w:rsid w:val="5CA0054D"/>
    <w:rsid w:val="5D24016A"/>
    <w:rsid w:val="5EA12B9A"/>
    <w:rsid w:val="600300DE"/>
    <w:rsid w:val="607F5FC2"/>
    <w:rsid w:val="61546784"/>
    <w:rsid w:val="61914B57"/>
    <w:rsid w:val="628971D1"/>
    <w:rsid w:val="64E122F1"/>
    <w:rsid w:val="667B0FB6"/>
    <w:rsid w:val="668156F0"/>
    <w:rsid w:val="66E80594"/>
    <w:rsid w:val="67E458E5"/>
    <w:rsid w:val="68522439"/>
    <w:rsid w:val="6BD20AC8"/>
    <w:rsid w:val="6E475FBD"/>
    <w:rsid w:val="6EDD479C"/>
    <w:rsid w:val="6F8034DB"/>
    <w:rsid w:val="6F877A89"/>
    <w:rsid w:val="6FD60296"/>
    <w:rsid w:val="7022012C"/>
    <w:rsid w:val="70273BAA"/>
    <w:rsid w:val="712E3A27"/>
    <w:rsid w:val="743E2EC4"/>
    <w:rsid w:val="74BB5781"/>
    <w:rsid w:val="750158F1"/>
    <w:rsid w:val="75FD56CB"/>
    <w:rsid w:val="76C74496"/>
    <w:rsid w:val="76CC5E9B"/>
    <w:rsid w:val="76E82337"/>
    <w:rsid w:val="7769287A"/>
    <w:rsid w:val="787A628C"/>
    <w:rsid w:val="79560518"/>
    <w:rsid w:val="7B2D180B"/>
    <w:rsid w:val="7C6427B4"/>
    <w:rsid w:val="7D216484"/>
    <w:rsid w:val="7D2C7BD6"/>
    <w:rsid w:val="7E867BC7"/>
    <w:rsid w:val="7EB83CDD"/>
    <w:rsid w:val="7F8343B2"/>
    <w:rsid w:val="7FDE5BE5"/>
    <w:rsid w:val="7FFB22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156" w:beforeLines="50" w:after="156" w:afterLines="50" w:line="300" w:lineRule="auto"/>
      <w:outlineLvl w:val="2"/>
    </w:pPr>
    <w:rPr>
      <w:rFonts w:ascii="黑体" w:hAnsi="宋体" w:eastAsia="黑体"/>
      <w:sz w:val="24"/>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adjustRightInd w:val="0"/>
      <w:spacing w:line="360" w:lineRule="atLeast"/>
      <w:ind w:left="1077"/>
      <w:textAlignment w:val="baseline"/>
    </w:pPr>
    <w:rPr>
      <w:b/>
      <w:kern w:val="0"/>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adjustRightInd w:val="0"/>
      <w:snapToGrid w:val="0"/>
      <w:spacing w:before="25" w:after="25" w:line="360" w:lineRule="auto"/>
      <w:ind w:firstLine="540"/>
    </w:pPr>
    <w:rPr>
      <w:rFonts w:ascii="宋体" w:hAnsi="宋体"/>
      <w:kern w:val="0"/>
      <w:sz w:val="28"/>
    </w:rPr>
  </w:style>
  <w:style w:type="paragraph" w:styleId="9">
    <w:name w:val="Body Text First Indent 2"/>
    <w:basedOn w:val="4"/>
    <w:unhideWhenUsed/>
    <w:qFormat/>
    <w:uiPriority w:val="99"/>
    <w:pPr>
      <w:ind w:firstLine="420" w:firstLineChars="200"/>
    </w:p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7"/>
    <w:qFormat/>
    <w:uiPriority w:val="99"/>
    <w:rPr>
      <w:rFonts w:ascii="Times New Roman" w:hAnsi="Times New Roman" w:eastAsia="宋体" w:cs="Times New Roman"/>
      <w:sz w:val="18"/>
      <w:szCs w:val="18"/>
    </w:rPr>
  </w:style>
  <w:style w:type="character" w:customStyle="1" w:styleId="14">
    <w:name w:val="页脚 字符"/>
    <w:basedOn w:val="12"/>
    <w:link w:val="6"/>
    <w:qFormat/>
    <w:uiPriority w:val="99"/>
    <w:rPr>
      <w:rFonts w:ascii="Times New Roman" w:hAnsi="Times New Roman" w:eastAsia="宋体" w:cs="Times New Roman"/>
      <w:sz w:val="18"/>
      <w:szCs w:val="18"/>
    </w:rPr>
  </w:style>
  <w:style w:type="character" w:customStyle="1" w:styleId="15">
    <w:name w:val="批注框文本 字符"/>
    <w:basedOn w:val="12"/>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纯文本1"/>
    <w:basedOn w:val="1"/>
    <w:link w:val="18"/>
    <w:qFormat/>
    <w:uiPriority w:val="0"/>
    <w:rPr>
      <w:rFonts w:ascii="宋体" w:hAnsi="Courier New"/>
    </w:rPr>
  </w:style>
  <w:style w:type="character" w:customStyle="1" w:styleId="18">
    <w:name w:val="纯文本 字符"/>
    <w:link w:val="17"/>
    <w:qFormat/>
    <w:uiPriority w:val="0"/>
    <w:rPr>
      <w:rFonts w:ascii="宋体" w:hAnsi="Courier New" w:eastAsia="宋体" w:cs="Times New Roman"/>
      <w:kern w:val="2"/>
      <w:sz w:val="21"/>
    </w:rPr>
  </w:style>
  <w:style w:type="paragraph" w:customStyle="1" w:styleId="19">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252C2-83F8-4CF2-8FAF-4DB1C31C545F}">
  <ds:schemaRefs/>
</ds:datastoreItem>
</file>

<file path=docProps/app.xml><?xml version="1.0" encoding="utf-8"?>
<Properties xmlns="http://schemas.openxmlformats.org/officeDocument/2006/extended-properties" xmlns:vt="http://schemas.openxmlformats.org/officeDocument/2006/docPropsVTypes">
  <Template>Normal</Template>
  <Pages>22</Pages>
  <Words>1977</Words>
  <Characters>11271</Characters>
  <Lines>93</Lines>
  <Paragraphs>26</Paragraphs>
  <TotalTime>3</TotalTime>
  <ScaleCrop>false</ScaleCrop>
  <LinksUpToDate>false</LinksUpToDate>
  <CharactersWithSpaces>13222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2022-07-07T08:07:00Z</dcterms:created>
  <dc:creator>微软用户</dc:creator>
  <cp:lastModifiedBy>肖新龙</cp:lastModifiedBy>
  <dcterms:modified xsi:type="dcterms:W3CDTF">2022-07-10T08:32:08Z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B149BF0440FF453B9864B95CAAFAE6AA</vt:lpwstr>
  </property>
</Properties>
</file>