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质量技术部</w:t>
            </w:r>
            <w:r>
              <w:rPr>
                <w:rFonts w:hint="eastAsia"/>
                <w:sz w:val="24"/>
                <w:szCs w:val="24"/>
              </w:rPr>
              <w:t xml:space="preserve"> 主管领导：张国良  陪同人员：方金甫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远程审核使用微信进行审核沟通，搜集证据）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de-DE"/>
              </w:rPr>
              <w:t xml:space="preserve">EMS-2015 </w:t>
            </w:r>
            <w:r>
              <w:rPr>
                <w:rFonts w:hint="eastAsia"/>
                <w:sz w:val="24"/>
                <w:szCs w:val="24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/>
                <w:sz w:val="24"/>
                <w:szCs w:val="24"/>
                <w:lang w:eastAsia="zh-CN"/>
              </w:rPr>
              <w:t>；9.1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监视、测量、分析和评价绩效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总则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de-DE"/>
              </w:rPr>
              <w:t>ISO 45001：2018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本公司提供的产品主要为络筒机、捻线机、绕线机纺织设备的设计、组装。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质量部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主要负责公司产质检量，品管制度设计，表单设计及相关环境、职业健康安全管理活动的实施与执行。负责负责产品设计开发试验、新工艺开发及相关环境、职业健康安全管理活动的实施与执行。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与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技术质量部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负责人沟通，描述的职责和权限与一体化管理体系的职能分配表基本一致。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质量、环境与职业健康安全目标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涉及生产部的环境和职业健康安全管理目标及完成情况：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查2022年5月20日《EO指标分解及考核结果 》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1．办公场所分类处理各类废弃物，有专门收集箱并标识，回收处理率100%.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2.职业病发生率0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目标可测量，与公司方针一致。根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据提供的数据显示，以上管理目标已全部完成，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编制/日期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韩世海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审批/日期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方金甫202</w:t>
            </w: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  <w:p>
            <w:r>
              <w:rPr>
                <w:rFonts w:hint="eastAsia" w:ascii="宋体" w:hAnsi="宋体" w:cs="Arial"/>
                <w:szCs w:val="21"/>
              </w:rPr>
              <w:t>应对措施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6.1.2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</w:t>
            </w:r>
            <w:r>
              <w:rPr>
                <w:rFonts w:ascii="宋体" w:hAnsi="宋体" w:cs="Arial"/>
                <w:szCs w:val="21"/>
              </w:rPr>
              <w:t>O6.1.4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</w:t>
            </w:r>
            <w:r>
              <w:rPr>
                <w:rFonts w:hint="eastAsia"/>
                <w:szCs w:val="21"/>
                <w:lang w:eastAsia="zh-CN"/>
              </w:rPr>
              <w:t>环境因素识别、评价与控制程序</w:t>
            </w:r>
            <w:r>
              <w:rPr>
                <w:rFonts w:hint="eastAsia"/>
                <w:szCs w:val="21"/>
              </w:rPr>
              <w:t>》用以指导进行环境因素的识别、登记评价，以确定重要环境因素以及对环境因素的定期更新，环境因素的识别和确定考虑生命周期观点。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提供了《环境因素识别评价表》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识别的环境因素标明时态、状态和对环境的影响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并指制定措施</w:t>
            </w:r>
            <w:r>
              <w:rPr>
                <w:rFonts w:hint="eastAsia"/>
                <w:szCs w:val="21"/>
              </w:rPr>
              <w:t>；经查阅识别出对在办公活动中产生的纸张消耗、复印机废墨粉的排放</w:t>
            </w:r>
            <w:r>
              <w:rPr>
                <w:rFonts w:hint="eastAsia"/>
                <w:szCs w:val="21"/>
                <w:lang w:eastAsia="zh-CN"/>
              </w:rPr>
              <w:t>、电的消耗、生活污水的排放</w:t>
            </w:r>
            <w:r>
              <w:rPr>
                <w:rFonts w:hint="eastAsia"/>
                <w:szCs w:val="21"/>
              </w:rPr>
              <w:t>等环境因素及考虑到环境管理体系发生变更时可能产生的环境因素。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提供了“重要环境因素控制清单”：</w:t>
            </w:r>
            <w:r>
              <w:rPr>
                <w:rFonts w:hint="eastAsia"/>
                <w:szCs w:val="21"/>
                <w:lang w:val="en-US" w:eastAsia="zh-CN"/>
              </w:rPr>
              <w:t>与销售部相关的有</w:t>
            </w:r>
            <w:r>
              <w:rPr>
                <w:rFonts w:hint="eastAsia"/>
                <w:szCs w:val="21"/>
              </w:rPr>
              <w:t>：资源的消耗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潜在火灾事故的发生</w:t>
            </w:r>
            <w:r>
              <w:rPr>
                <w:rFonts w:hint="eastAsia"/>
                <w:szCs w:val="21"/>
                <w:lang w:val="en-US" w:eastAsia="zh-CN"/>
              </w:rPr>
              <w:t>等；</w:t>
            </w:r>
            <w:r>
              <w:rPr>
                <w:rFonts w:hint="eastAsia"/>
                <w:szCs w:val="21"/>
              </w:rPr>
              <w:t>针对重要环境因素，提供了管理方案/应急准备和响应控制程序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2）提供了公司制定《</w:t>
            </w:r>
            <w:r>
              <w:rPr>
                <w:rFonts w:hint="eastAsia"/>
                <w:szCs w:val="21"/>
                <w:lang w:eastAsia="zh-CN"/>
              </w:rPr>
              <w:t>危险源辨识、评价和风险控制程序</w:t>
            </w:r>
            <w:r>
              <w:rPr>
                <w:rFonts w:hint="eastAsia"/>
                <w:szCs w:val="21"/>
              </w:rPr>
              <w:t>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提供了《危险源调查和评价表》，对活动场所产生的危险源辨识并进行风险评价，以确定控制措施，经查阅已辨识出上下班路上、出差交通事故</w:t>
            </w:r>
            <w:r>
              <w:rPr>
                <w:rFonts w:hint="eastAsia"/>
                <w:szCs w:val="21"/>
                <w:lang w:eastAsia="zh-CN"/>
              </w:rPr>
              <w:t>、摔伤，火灾、触电</w:t>
            </w:r>
            <w:r>
              <w:rPr>
                <w:rFonts w:hint="eastAsia"/>
                <w:szCs w:val="21"/>
              </w:rPr>
              <w:t>。编制：方金甫、韩世海、沈妙宏、张国良、傅吉峰、傅叶兴、汪仕繁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 xml:space="preserve"> 审批：傅吉峰 2021.4.15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由各部门有管理经验的人员共同讨论、采用经验法确定不可接受风险。提供了《</w:t>
            </w:r>
            <w:r>
              <w:rPr>
                <w:rFonts w:hint="eastAsia"/>
                <w:szCs w:val="21"/>
                <w:lang w:val="en-US" w:eastAsia="zh-CN"/>
              </w:rPr>
              <w:t>不可接受风险清单</w:t>
            </w:r>
            <w:r>
              <w:rPr>
                <w:rFonts w:hint="eastAsia"/>
                <w:szCs w:val="21"/>
              </w:rPr>
              <w:t>》有：出现明火引起的火灾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引起人员机械伤害等；针对</w:t>
            </w:r>
            <w:r>
              <w:rPr>
                <w:rFonts w:hint="eastAsia"/>
                <w:szCs w:val="21"/>
                <w:lang w:val="en-US" w:eastAsia="zh-CN"/>
              </w:rPr>
              <w:t>只要危险源</w:t>
            </w:r>
            <w:r>
              <w:rPr>
                <w:rFonts w:hint="eastAsia"/>
                <w:szCs w:val="21"/>
              </w:rPr>
              <w:t>制</w:t>
            </w:r>
            <w:r>
              <w:rPr>
                <w:rFonts w:hint="eastAsia"/>
                <w:szCs w:val="21"/>
                <w:lang w:val="en-US" w:eastAsia="zh-CN"/>
              </w:rPr>
              <w:t>定控制措施，</w:t>
            </w:r>
            <w:r>
              <w:rPr>
                <w:rFonts w:hint="eastAsia"/>
                <w:szCs w:val="21"/>
              </w:rPr>
              <w:t>提供了环管理方案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技术质量部</w:t>
            </w:r>
            <w:r>
              <w:rPr>
                <w:rFonts w:hint="eastAsia"/>
                <w:szCs w:val="21"/>
              </w:rPr>
              <w:t>按照风险机遇、环境因素、危险源的识别和评价情况以及所确定的应对措施，进行贯彻实施。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涉及的环境因素和危险源主要为</w:t>
            </w:r>
            <w:r>
              <w:rPr>
                <w:rFonts w:hint="eastAsia"/>
                <w:color w:val="000000"/>
                <w:szCs w:val="21"/>
              </w:rPr>
              <w:t>原材料采购不环保绿色低碳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设计没考虑清洁生产过程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成品没考虑再生能源等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涉及重大环境因素和不可接受风险制定</w:t>
            </w:r>
            <w:r>
              <w:rPr>
                <w:rFonts w:hint="eastAsia"/>
                <w:bCs/>
              </w:rPr>
              <w:t>管理方案/环境影响运行控制程序</w:t>
            </w:r>
            <w:r>
              <w:rPr>
                <w:rFonts w:hint="eastAsia"/>
                <w:bCs/>
                <w:lang w:val="en-US" w:eastAsia="zh-CN"/>
              </w:rPr>
              <w:t>进行控制</w:t>
            </w:r>
            <w:r>
              <w:rPr>
                <w:rFonts w:hint="eastAsia"/>
                <w:bCs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lang w:val="en-US" w:eastAsia="zh-CN"/>
              </w:rPr>
              <w:t>特种设备</w:t>
            </w:r>
            <w:r>
              <w:rPr>
                <w:rFonts w:hint="eastAsia"/>
                <w:bCs/>
              </w:rPr>
              <w:t>在使用前进行准备工作时，做好各项安全检查。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 w:hAnsi="宋体"/>
              </w:rPr>
              <w:t>设置防火标识，配备消防器材</w:t>
            </w:r>
            <w:r>
              <w:rPr>
                <w:rFonts w:hint="eastAsia"/>
                <w:szCs w:val="21"/>
              </w:rPr>
              <w:t>、检查用电安全等。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目前上下班生产部人员配戴防毒口罩防护设施，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统一组织上班人员测量体温并登记信息，对外来人员进行温度测量及查看健康码。对提供各类辅助材料的供方单位发环境和安全告知书，内容涉及产品环境和安全影响、运输过程环境和安全要求等信息。在各施工的客户单位，传达客户单位的有关环境和安全相关告知信息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pStyle w:val="14"/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公司制定了《应急准备和响应管理程序》，基本符合要求。按程序文件规定对公司紧急情况进行了识别，编制了预案，公司编制的应急预案包括：特种设备应急预案、火灾、有毒气体中毒、中暑、触电等。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452755</wp:posOffset>
                  </wp:positionV>
                  <wp:extent cx="3212465" cy="2409825"/>
                  <wp:effectExtent l="0" t="0" r="635" b="3175"/>
                  <wp:wrapSquare wrapText="bothSides"/>
                  <wp:docPr id="3" name="图片 3" descr="微信图片_202106091532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060915322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46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858520</wp:posOffset>
                  </wp:positionV>
                  <wp:extent cx="1819275" cy="2426335"/>
                  <wp:effectExtent l="0" t="0" r="9525" b="12065"/>
                  <wp:wrapSquare wrapText="bothSides"/>
                  <wp:docPr id="4" name="图片 4" descr="微信图片_20210609153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06091532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42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公司于</w:t>
            </w:r>
            <w:r>
              <w:rPr>
                <w:rFonts w:hint="eastAsia" w:ascii="宋体" w:hAnsi="宋体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9上午进行了消防灭火演练，提供了演练记录，演练图片，结论为基本达到目的、要求继续加强安全教育和培训，提高安全意识。记录人为韩世海，并提供了消防安全知识培训；但演练报告未对预案进行评价，现场沟通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E4KF8DCAQAAdwMAAA4AAAAAAAAAAQAgAAAAJwEAAGRycy9lMm9E&#10;b2MueG1sUEsFBgAAAAAGAAYAWQEAAFsFAAAAAA==&#10;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ZWJiZGY2YjU2MmRhNjg4NDA1NWJhMzhhZTVmYzcifQ=="/>
  </w:docVars>
  <w:rsids>
    <w:rsidRoot w:val="00DD4B80"/>
    <w:rsid w:val="0001713F"/>
    <w:rsid w:val="000259AC"/>
    <w:rsid w:val="00046370"/>
    <w:rsid w:val="00060CE2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2D4069"/>
    <w:rsid w:val="00323D68"/>
    <w:rsid w:val="00376607"/>
    <w:rsid w:val="003852FD"/>
    <w:rsid w:val="003A4641"/>
    <w:rsid w:val="003E6474"/>
    <w:rsid w:val="00411CE7"/>
    <w:rsid w:val="0044635D"/>
    <w:rsid w:val="00477697"/>
    <w:rsid w:val="004B16A6"/>
    <w:rsid w:val="004E08A4"/>
    <w:rsid w:val="00500C21"/>
    <w:rsid w:val="00576BDD"/>
    <w:rsid w:val="005E51DA"/>
    <w:rsid w:val="005F0A26"/>
    <w:rsid w:val="005F58CE"/>
    <w:rsid w:val="006350F0"/>
    <w:rsid w:val="0066443D"/>
    <w:rsid w:val="0068005C"/>
    <w:rsid w:val="006C3B64"/>
    <w:rsid w:val="006E7A70"/>
    <w:rsid w:val="0071526C"/>
    <w:rsid w:val="007420C5"/>
    <w:rsid w:val="007536EE"/>
    <w:rsid w:val="00772101"/>
    <w:rsid w:val="007B1A3B"/>
    <w:rsid w:val="007F5845"/>
    <w:rsid w:val="007F6B96"/>
    <w:rsid w:val="00802252"/>
    <w:rsid w:val="00834B09"/>
    <w:rsid w:val="008722E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942EA"/>
    <w:rsid w:val="00AA2D83"/>
    <w:rsid w:val="00AB7281"/>
    <w:rsid w:val="00B01EF6"/>
    <w:rsid w:val="00B325A1"/>
    <w:rsid w:val="00B81B5D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0E01"/>
    <w:rsid w:val="00E412FC"/>
    <w:rsid w:val="00E52DFA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43655B2"/>
    <w:rsid w:val="050D0BD4"/>
    <w:rsid w:val="06F06647"/>
    <w:rsid w:val="0D823DD0"/>
    <w:rsid w:val="120266AF"/>
    <w:rsid w:val="2D6A6A12"/>
    <w:rsid w:val="404B6FE0"/>
    <w:rsid w:val="44EE7231"/>
    <w:rsid w:val="628A3340"/>
    <w:rsid w:val="65854AC6"/>
    <w:rsid w:val="691B0412"/>
    <w:rsid w:val="7133614D"/>
    <w:rsid w:val="75C838C5"/>
    <w:rsid w:val="773E1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link w:val="16"/>
    <w:qFormat/>
    <w:uiPriority w:val="0"/>
    <w:pPr>
      <w:ind w:left="360"/>
    </w:pPr>
    <w:rPr>
      <w:rFonts w:ascii="宋体"/>
      <w:sz w:val="2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正文文本缩进 字符"/>
    <w:basedOn w:val="9"/>
    <w:link w:val="4"/>
    <w:qFormat/>
    <w:uiPriority w:val="0"/>
    <w:rPr>
      <w:rFonts w:ascii="宋体" w:hAnsi="Times New Roman" w:eastAsia="宋体" w:cs="Times New Roman"/>
      <w:kern w:val="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1707</Words>
  <Characters>1817</Characters>
  <Lines>20</Lines>
  <Paragraphs>5</Paragraphs>
  <TotalTime>0</TotalTime>
  <ScaleCrop>false</ScaleCrop>
  <LinksUpToDate>false</LinksUpToDate>
  <CharactersWithSpaces>1834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2020-11-07T04:35:00Z</dcterms:created>
  <dc:creator>微软用户</dc:creator>
  <cp:lastModifiedBy>春华秋实</cp:lastModifiedBy>
  <dcterms:modified xsi:type="dcterms:W3CDTF">2022-07-17T05:57:27Z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892C78DE6823481BBD524452728CD53E</vt:lpwstr>
  </property>
</Properties>
</file>