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9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湖北成群建设工程有限公司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0846-2022-QJEO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十堰经济技术开发区中观街马路村二组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付涛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十堰市天津路48号欣玺来酒店附属办公楼二楼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陈萌萌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0719-8888835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0719-8888835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4"/>
              </w:rPr>
              <w:t>职业健康安全管理体系,50430建筑行业,环境管理体系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O：GB/T45001-2020 / ISO45001：2018,EC：GB/T19001-2016/ISO9001:2015和GB/T50430-2017,E：GB/T 24001-2016/ISO14001:2015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O：资质范围内的建筑工程施工总承包、公路工程施工总承包、市政工程施工总承包所涉及场所的相关职业健康安全管理活动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EC：资质范围内的建筑工程施工总承包、公路工程施工总承包、市政工程施工总承包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E：资质范围内的建筑工程施工总承包、公路工程施工总承包、市政工程施工总承包所涉及场所的相关环境管理活动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O：28.02.00;28.03.01;28.04.01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EC：28.02.00;28.03.01;28.04.01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E：28.02.00;28.03.01;28.04.01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45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O:45,EC:45,E:45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pict>
                <v:shape id="图片 4" o:spid="_x0000_s2050" o:spt="75" alt="电子签名" type="#_x0000_t75" style="position:absolute;left:0pt;margin-left:163.1pt;margin-top:19.95pt;height:20.9pt;width:44.15pt;z-index:251658240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27416f" croptop="16766f" cropright="27062f" cropbottom="21784f" o:title=""/>
                  <o:lock v:ext="edit" aspectratio="t"/>
                </v:shape>
              </w:pict>
            </w:r>
          </w:p>
          <w:p>
            <w:pPr>
              <w:pStyle w:val="3"/>
              <w:tabs>
                <w:tab w:val="center" w:pos="4362"/>
              </w:tabs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19.5pt;width:56.5pt;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ab/>
              <w:t xml:space="preserve">       2022.7.4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项 </w:t>
            </w:r>
            <w:r>
              <w:rPr>
                <w:rFonts w:hint="eastAsia"/>
                <w:bCs/>
                <w:sz w:val="24"/>
                <w:lang w:val="en-US" w:eastAsia="zh-CN"/>
              </w:rPr>
              <w:t>行政部、运营部</w:t>
            </w:r>
            <w:r>
              <w:rPr>
                <w:rFonts w:hint="eastAsia"/>
                <w:bCs/>
                <w:sz w:val="24"/>
              </w:rPr>
              <w:t xml:space="preserve">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7.3、8.4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pict>
                <v:shape id="_x0000_s2051" o:spid="_x0000_s2051" o:spt="75" alt="电子签名" type="#_x0000_t75" style="position:absolute;left:0pt;margin-left:150.6pt;margin-top:4.95pt;height:20.9pt;width:44.1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27416f" croptop="16766f" cropright="27062f" cropbottom="21784f" o:title="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19.5pt;width:56.5pt;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2022.7.13</w:t>
            </w:r>
            <w:bookmarkStart w:id="17" w:name="_GoBack"/>
            <w:bookmarkEnd w:id="17"/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钢笔行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stellar">
    <w:panose1 w:val="020A0402060406010301"/>
    <w:charset w:val="00"/>
    <w:family w:val="roman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新魏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文鼎齿轮体">
    <w:altName w:val="宋体"/>
    <w:panose1 w:val="020B0602010101010101"/>
    <w:charset w:val="86"/>
    <w:family w:val="swiss"/>
    <w:pitch w:val="default"/>
    <w:sig w:usb0="00000000" w:usb1="00000000" w:usb2="0000001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41A60D6"/>
    <w:rsid w:val="5CD10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7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2022-07-12T22:39:25Z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