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综合部；</w:t>
            </w:r>
            <w:r>
              <w:rPr>
                <w:rFonts w:hint="eastAsia"/>
                <w:sz w:val="24"/>
                <w:szCs w:val="24"/>
              </w:rPr>
              <w:t>主管领导：</w:t>
            </w:r>
            <w:r>
              <w:rPr>
                <w:rFonts w:hint="eastAsia"/>
                <w:sz w:val="28"/>
                <w:lang w:val="en-US" w:eastAsia="zh-CN"/>
              </w:rPr>
              <w:t>童建平；</w:t>
            </w:r>
            <w:r>
              <w:rPr>
                <w:rFonts w:hint="eastAsia"/>
                <w:sz w:val="24"/>
                <w:szCs w:val="24"/>
              </w:rPr>
              <w:t>陪同人员：</w:t>
            </w:r>
            <w:r>
              <w:rPr>
                <w:rFonts w:hint="eastAsia"/>
                <w:sz w:val="24"/>
                <w:szCs w:val="24"/>
                <w:lang w:val="en-US" w:eastAsia="zh-CN"/>
              </w:rPr>
              <w:t>杨洁</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0" w:name="审核组成员不含组长"/>
            <w:bookmarkEnd w:id="0"/>
            <w:r>
              <w:rPr>
                <w:rFonts w:hint="eastAsia"/>
                <w:sz w:val="24"/>
                <w:szCs w:val="24"/>
                <w:lang w:val="en-US" w:eastAsia="zh-CN"/>
              </w:rPr>
              <w:t>周文；</w:t>
            </w:r>
            <w:r>
              <w:rPr>
                <w:rFonts w:hint="eastAsia"/>
                <w:sz w:val="24"/>
                <w:szCs w:val="24"/>
              </w:rPr>
              <w:t>审核时间：</w:t>
            </w:r>
            <w:bookmarkStart w:id="1" w:name="审核日期"/>
            <w:r>
              <w:t>2022年07月0</w:t>
            </w:r>
            <w:r>
              <w:rPr>
                <w:rFonts w:hint="eastAsia"/>
                <w:lang w:val="en-US" w:eastAsia="zh-CN"/>
              </w:rPr>
              <w:t>5</w:t>
            </w:r>
            <w:r>
              <w:t>日</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rPr>
            </w:pPr>
            <w:r>
              <w:rPr>
                <w:rFonts w:hint="eastAsia"/>
              </w:rPr>
              <w:t>审核条款：</w:t>
            </w:r>
          </w:p>
          <w:p>
            <w:pPr>
              <w:rPr>
                <w:rFonts w:hint="default" w:eastAsia="宋体"/>
                <w:sz w:val="21"/>
                <w:szCs w:val="21"/>
                <w:lang w:val="en-US" w:eastAsia="zh-CN"/>
              </w:rPr>
            </w:pPr>
            <w:r>
              <w:rPr>
                <w:rFonts w:hint="eastAsia"/>
                <w:sz w:val="21"/>
                <w:szCs w:val="21"/>
              </w:rPr>
              <w:t xml:space="preserve">EMS: </w:t>
            </w:r>
            <w:r>
              <w:rPr>
                <w:rFonts w:hint="eastAsia"/>
                <w:sz w:val="21"/>
                <w:szCs w:val="21"/>
                <w:lang w:val="en-US" w:eastAsia="zh-CN"/>
              </w:rPr>
              <w:t>5.3/6.1.2/6.1.3/6.2/7.2/7.3/7.5/8.1/8.2/9.1.2/9.2</w:t>
            </w:r>
          </w:p>
          <w:p>
            <w:pPr>
              <w:pStyle w:val="3"/>
            </w:pPr>
            <w:r>
              <w:rPr>
                <w:rFonts w:hint="eastAsia" w:ascii="宋体" w:hAnsi="宋体"/>
                <w:color w:val="000000"/>
                <w:szCs w:val="21"/>
              </w:rPr>
              <w:t>组织的岗位、职责和权限</w:t>
            </w:r>
            <w:r>
              <w:rPr>
                <w:rFonts w:hint="eastAsia" w:ascii="宋体" w:hAnsi="宋体"/>
                <w:color w:val="000000"/>
                <w:szCs w:val="21"/>
                <w:lang w:eastAsia="zh-CN"/>
              </w:rPr>
              <w:t>、</w:t>
            </w:r>
            <w:r>
              <w:rPr>
                <w:rFonts w:hint="eastAsia" w:ascii="宋体" w:hAnsi="宋体"/>
                <w:color w:val="000000"/>
                <w:szCs w:val="21"/>
              </w:rPr>
              <w:t>环境因素</w:t>
            </w:r>
            <w:r>
              <w:rPr>
                <w:rFonts w:hint="eastAsia" w:ascii="宋体" w:hAnsi="宋体"/>
                <w:color w:val="000000"/>
                <w:szCs w:val="21"/>
                <w:lang w:eastAsia="zh-CN"/>
              </w:rPr>
              <w:t>、</w:t>
            </w:r>
            <w:r>
              <w:rPr>
                <w:rFonts w:hint="eastAsia" w:ascii="宋体" w:hAnsi="宋体"/>
                <w:color w:val="000000"/>
                <w:szCs w:val="21"/>
              </w:rPr>
              <w:t>合规义务</w:t>
            </w:r>
            <w:r>
              <w:rPr>
                <w:rFonts w:hint="eastAsia" w:ascii="宋体" w:hAnsi="宋体"/>
                <w:color w:val="000000"/>
                <w:szCs w:val="21"/>
                <w:lang w:eastAsia="zh-CN"/>
              </w:rPr>
              <w:t>、</w:t>
            </w:r>
            <w:r>
              <w:rPr>
                <w:rFonts w:hint="eastAsia" w:ascii="宋体" w:hAnsi="宋体"/>
                <w:color w:val="000000"/>
                <w:szCs w:val="21"/>
              </w:rPr>
              <w:t>环境目标及其实现的策划</w:t>
            </w:r>
            <w:r>
              <w:rPr>
                <w:rFonts w:hint="eastAsia" w:ascii="宋体" w:hAnsi="宋体"/>
                <w:color w:val="000000"/>
                <w:szCs w:val="21"/>
                <w:lang w:eastAsia="zh-CN"/>
              </w:rPr>
              <w:t>、</w:t>
            </w:r>
            <w:r>
              <w:rPr>
                <w:rFonts w:hint="eastAsia" w:ascii="宋体" w:hAnsi="宋体"/>
                <w:color w:val="000000"/>
                <w:szCs w:val="21"/>
              </w:rPr>
              <w:t>能力</w:t>
            </w:r>
            <w:r>
              <w:rPr>
                <w:rFonts w:hint="eastAsia" w:ascii="宋体" w:hAnsi="宋体"/>
                <w:color w:val="000000"/>
                <w:szCs w:val="21"/>
                <w:lang w:eastAsia="zh-CN"/>
              </w:rPr>
              <w:t>、</w:t>
            </w:r>
            <w:r>
              <w:rPr>
                <w:rFonts w:hint="eastAsia" w:ascii="宋体" w:hAnsi="宋体"/>
                <w:color w:val="000000"/>
                <w:szCs w:val="21"/>
              </w:rPr>
              <w:t>意识</w:t>
            </w:r>
            <w:r>
              <w:rPr>
                <w:rFonts w:hint="eastAsia" w:ascii="宋体" w:hAnsi="宋体"/>
                <w:color w:val="000000"/>
                <w:szCs w:val="21"/>
                <w:lang w:eastAsia="zh-CN"/>
              </w:rPr>
              <w:t>、</w:t>
            </w:r>
            <w:r>
              <w:rPr>
                <w:rFonts w:hint="eastAsia" w:ascii="宋体" w:hAnsi="宋体"/>
                <w:color w:val="000000"/>
                <w:szCs w:val="21"/>
              </w:rPr>
              <w:t>文件化信息</w:t>
            </w:r>
            <w:r>
              <w:rPr>
                <w:rFonts w:hint="eastAsia" w:ascii="宋体" w:hAnsi="宋体"/>
                <w:color w:val="000000"/>
                <w:szCs w:val="21"/>
                <w:lang w:eastAsia="zh-CN"/>
              </w:rPr>
              <w:t>、</w:t>
            </w:r>
            <w:r>
              <w:rPr>
                <w:rFonts w:hint="eastAsia" w:ascii="宋体" w:hAnsi="宋体"/>
                <w:color w:val="000000"/>
                <w:szCs w:val="21"/>
              </w:rPr>
              <w:t>运行策划和控制</w:t>
            </w:r>
            <w:r>
              <w:rPr>
                <w:rFonts w:hint="eastAsia" w:ascii="宋体" w:hAnsi="宋体"/>
                <w:color w:val="000000"/>
                <w:szCs w:val="21"/>
                <w:lang w:eastAsia="zh-CN"/>
              </w:rPr>
              <w:t>、</w:t>
            </w:r>
            <w:r>
              <w:rPr>
                <w:rFonts w:hint="eastAsia" w:ascii="宋体" w:hAnsi="宋体"/>
                <w:color w:val="000000"/>
                <w:szCs w:val="21"/>
              </w:rPr>
              <w:t>应急准备和响应</w:t>
            </w:r>
            <w:r>
              <w:rPr>
                <w:rFonts w:hint="eastAsia" w:ascii="宋体" w:hAnsi="宋体"/>
                <w:color w:val="000000"/>
                <w:szCs w:val="21"/>
                <w:lang w:eastAsia="zh-CN"/>
              </w:rPr>
              <w:t>、</w:t>
            </w:r>
            <w:r>
              <w:rPr>
                <w:rFonts w:hint="eastAsia" w:ascii="宋体" w:hAnsi="宋体"/>
                <w:color w:val="000000"/>
                <w:szCs w:val="21"/>
              </w:rPr>
              <w:t>合规性评价</w:t>
            </w:r>
            <w:r>
              <w:rPr>
                <w:rFonts w:hint="eastAsia" w:ascii="宋体" w:hAnsi="宋体"/>
                <w:color w:val="000000"/>
                <w:szCs w:val="21"/>
                <w:lang w:eastAsia="zh-CN"/>
              </w:rPr>
              <w:t>、</w:t>
            </w:r>
            <w:r>
              <w:rPr>
                <w:rFonts w:hint="eastAsia" w:ascii="宋体" w:hAnsi="宋体"/>
                <w:color w:val="000000"/>
                <w:szCs w:val="21"/>
              </w:rPr>
              <w:t>内部审核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sz w:val="24"/>
                <w:szCs w:val="24"/>
                <w:lang w:val="en-US" w:eastAsia="zh-CN"/>
              </w:rPr>
              <w:t>权责分配</w:t>
            </w:r>
          </w:p>
        </w:tc>
        <w:tc>
          <w:tcPr>
            <w:tcW w:w="960" w:type="dxa"/>
          </w:tcPr>
          <w:p>
            <w:pPr>
              <w:rPr>
                <w:rFonts w:hint="default" w:eastAsia="宋体"/>
                <w:lang w:val="en-US" w:eastAsia="zh-CN"/>
              </w:rPr>
            </w:pPr>
            <w:r>
              <w:rPr>
                <w:rFonts w:hint="eastAsia"/>
                <w:lang w:val="en-US" w:eastAsia="zh-CN"/>
              </w:rPr>
              <w:t>E5.3</w:t>
            </w:r>
          </w:p>
        </w:tc>
        <w:tc>
          <w:tcPr>
            <w:tcW w:w="10004" w:type="dxa"/>
          </w:tcPr>
          <w:p>
            <w:pPr>
              <w:adjustRightInd w:val="0"/>
              <w:snapToGrid w:val="0"/>
              <w:spacing w:before="156" w:beforeLines="50" w:line="360" w:lineRule="auto"/>
              <w:ind w:right="-45"/>
              <w:rPr>
                <w:rFonts w:hint="default" w:ascii="Times New Roman" w:hAnsi="Times New Roman" w:eastAsia="宋体" w:cs="Times New Roman"/>
                <w:sz w:val="24"/>
                <w:szCs w:val="24"/>
                <w:lang w:val="en-US" w:eastAsia="zh-CN"/>
              </w:rPr>
            </w:pPr>
            <w:r>
              <w:rPr>
                <w:rFonts w:hint="eastAsia"/>
                <w:lang w:val="en-US" w:eastAsia="zh-CN"/>
              </w:rPr>
              <w:t>---</w:t>
            </w:r>
            <w:r>
              <w:rPr>
                <w:rFonts w:hint="eastAsia" w:ascii="Times New Roman" w:hAnsi="Times New Roman" w:eastAsia="宋体" w:cs="Times New Roman"/>
                <w:sz w:val="24"/>
                <w:szCs w:val="24"/>
                <w:lang w:val="en-US" w:eastAsia="zh-CN"/>
              </w:rPr>
              <w:t>查“管理手册”</w:t>
            </w:r>
            <w:r>
              <w:rPr>
                <w:rFonts w:hint="eastAsia" w:ascii="宋体" w:hAnsi="宋体"/>
                <w:snapToGrid w:val="0"/>
                <w:kern w:val="0"/>
                <w:sz w:val="24"/>
                <w:szCs w:val="22"/>
              </w:rPr>
              <w:t>5.3.5综合部</w:t>
            </w:r>
            <w:r>
              <w:rPr>
                <w:rFonts w:hint="eastAsia" w:ascii="Times New Roman" w:hAnsi="Times New Roman" w:eastAsia="宋体" w:cs="Times New Roman"/>
                <w:sz w:val="24"/>
                <w:szCs w:val="24"/>
                <w:lang w:val="en-US" w:eastAsia="zh-CN"/>
              </w:rPr>
              <w:t>的内容,</w:t>
            </w:r>
          </w:p>
          <w:p>
            <w:pPr>
              <w:adjustRightInd w:val="0"/>
              <w:snapToGrid w:val="0"/>
              <w:spacing w:line="360" w:lineRule="auto"/>
              <w:ind w:right="-43" w:firstLine="630" w:firstLineChars="300"/>
              <w:rPr>
                <w:rFonts w:hint="eastAsia" w:ascii="宋体" w:hAnsi="宋体"/>
                <w:snapToGrid w:val="0"/>
                <w:kern w:val="0"/>
                <w:sz w:val="24"/>
                <w:szCs w:val="22"/>
              </w:rPr>
            </w:pPr>
            <w:r>
              <w:rPr>
                <w:rFonts w:hint="eastAsia" w:ascii="宋体" w:hAnsi="宋体"/>
              </w:rPr>
              <w:t>a)</w:t>
            </w:r>
            <w:r>
              <w:rPr>
                <w:rFonts w:hint="eastAsia"/>
              </w:rPr>
              <w:t xml:space="preserve"> </w:t>
            </w:r>
            <w:r>
              <w:rPr>
                <w:rFonts w:hint="eastAsia" w:ascii="宋体" w:hAnsi="宋体"/>
                <w:snapToGrid w:val="0"/>
                <w:kern w:val="0"/>
                <w:sz w:val="24"/>
                <w:szCs w:val="22"/>
              </w:rPr>
              <w:t>负责编制公司环境管理体系文件；</w:t>
            </w:r>
          </w:p>
          <w:p>
            <w:pPr>
              <w:adjustRightInd w:val="0"/>
              <w:snapToGrid w:val="0"/>
              <w:spacing w:line="360" w:lineRule="auto"/>
              <w:ind w:right="-43" w:firstLine="630" w:firstLineChars="300"/>
              <w:rPr>
                <w:rFonts w:hint="eastAsia" w:ascii="宋体" w:hAnsi="宋体"/>
                <w:snapToGrid w:val="0"/>
                <w:kern w:val="0"/>
                <w:sz w:val="24"/>
                <w:szCs w:val="22"/>
              </w:rPr>
            </w:pPr>
            <w:r>
              <w:rPr>
                <w:rFonts w:hint="eastAsia" w:ascii="宋体" w:hAnsi="宋体"/>
              </w:rPr>
              <w:t>b)</w:t>
            </w:r>
            <w:r>
              <w:rPr>
                <w:rFonts w:hint="eastAsia"/>
              </w:rPr>
              <w:t xml:space="preserve"> </w:t>
            </w:r>
            <w:r>
              <w:rPr>
                <w:rFonts w:hint="eastAsia" w:ascii="宋体" w:hAnsi="宋体"/>
                <w:snapToGrid w:val="0"/>
                <w:kern w:val="0"/>
                <w:sz w:val="24"/>
                <w:szCs w:val="22"/>
              </w:rPr>
              <w:t>负责环境管理文件和记录的控制管理；</w:t>
            </w:r>
          </w:p>
          <w:p>
            <w:pPr>
              <w:adjustRightInd w:val="0"/>
              <w:snapToGrid w:val="0"/>
              <w:spacing w:line="360" w:lineRule="auto"/>
              <w:ind w:right="-43" w:firstLine="630" w:firstLineChars="300"/>
              <w:rPr>
                <w:rFonts w:hint="eastAsia" w:ascii="宋体" w:hAnsi="宋体"/>
                <w:snapToGrid w:val="0"/>
                <w:kern w:val="0"/>
                <w:sz w:val="24"/>
                <w:szCs w:val="22"/>
              </w:rPr>
            </w:pPr>
            <w:r>
              <w:rPr>
                <w:rFonts w:hint="eastAsia" w:ascii="宋体" w:hAnsi="宋体"/>
              </w:rPr>
              <w:t>c)</w:t>
            </w:r>
            <w:r>
              <w:rPr>
                <w:rFonts w:hint="eastAsia"/>
              </w:rPr>
              <w:t xml:space="preserve"> </w:t>
            </w:r>
            <w:r>
              <w:rPr>
                <w:rFonts w:hint="eastAsia" w:ascii="宋体" w:hAnsi="宋体"/>
                <w:snapToGrid w:val="0"/>
                <w:kern w:val="0"/>
                <w:sz w:val="24"/>
                <w:szCs w:val="22"/>
              </w:rPr>
              <w:t>负责环境管理体系文件归档管理；</w:t>
            </w:r>
          </w:p>
          <w:p>
            <w:pPr>
              <w:adjustRightInd w:val="0"/>
              <w:snapToGrid w:val="0"/>
              <w:spacing w:line="360" w:lineRule="auto"/>
              <w:ind w:right="-43" w:firstLine="630" w:firstLineChars="300"/>
              <w:rPr>
                <w:rFonts w:ascii="宋体" w:hAnsi="宋体"/>
                <w:snapToGrid w:val="0"/>
                <w:kern w:val="0"/>
                <w:sz w:val="24"/>
                <w:szCs w:val="22"/>
              </w:rPr>
            </w:pPr>
            <w:r>
              <w:rPr>
                <w:rFonts w:hint="eastAsia" w:ascii="宋体" w:hAnsi="宋体"/>
              </w:rPr>
              <w:t>d)</w:t>
            </w:r>
            <w:r>
              <w:rPr>
                <w:rFonts w:hint="eastAsia"/>
              </w:rPr>
              <w:t xml:space="preserve"> </w:t>
            </w:r>
            <w:r>
              <w:rPr>
                <w:rFonts w:hint="eastAsia" w:ascii="宋体" w:hAnsi="宋体"/>
                <w:snapToGrid w:val="0"/>
                <w:kern w:val="0"/>
                <w:sz w:val="24"/>
                <w:szCs w:val="22"/>
              </w:rPr>
              <w:t>负责总部办公垃圾（废弃物）的处置与管理；</w:t>
            </w:r>
          </w:p>
          <w:p>
            <w:pPr>
              <w:adjustRightInd w:val="0"/>
              <w:snapToGrid w:val="0"/>
              <w:spacing w:line="360" w:lineRule="auto"/>
              <w:ind w:right="-43" w:firstLine="600" w:firstLineChars="250"/>
              <w:rPr>
                <w:rFonts w:hint="eastAsia" w:ascii="宋体" w:hAnsi="宋体"/>
                <w:snapToGrid w:val="0"/>
                <w:kern w:val="0"/>
                <w:sz w:val="24"/>
                <w:szCs w:val="22"/>
              </w:rPr>
            </w:pPr>
            <w:r>
              <w:rPr>
                <w:rFonts w:hint="eastAsia" w:ascii="宋体" w:hAnsi="宋体"/>
                <w:snapToGrid w:val="0"/>
                <w:kern w:val="0"/>
                <w:sz w:val="24"/>
                <w:szCs w:val="22"/>
              </w:rPr>
              <w:t>e</w:t>
            </w:r>
            <w:r>
              <w:rPr>
                <w:rFonts w:ascii="宋体" w:hAnsi="宋体"/>
                <w:snapToGrid w:val="0"/>
                <w:kern w:val="0"/>
                <w:sz w:val="24"/>
                <w:szCs w:val="22"/>
              </w:rPr>
              <w:t>)</w:t>
            </w:r>
            <w:r>
              <w:rPr>
                <w:rFonts w:hint="eastAsia"/>
              </w:rPr>
              <w:t xml:space="preserve"> </w:t>
            </w:r>
            <w:r>
              <w:rPr>
                <w:rFonts w:hint="eastAsia" w:ascii="宋体" w:hAnsi="宋体"/>
                <w:snapToGrid w:val="0"/>
                <w:kern w:val="0"/>
                <w:sz w:val="24"/>
                <w:szCs w:val="22"/>
              </w:rPr>
              <w:t>负责本部门的节能降耗工作;</w:t>
            </w:r>
          </w:p>
          <w:p>
            <w:pPr>
              <w:spacing w:line="360" w:lineRule="auto"/>
              <w:ind w:right="-45" w:firstLine="630" w:firstLineChars="300"/>
              <w:rPr>
                <w:rFonts w:hint="eastAsia" w:ascii="宋体" w:hAnsi="宋体"/>
              </w:rPr>
            </w:pPr>
            <w:r>
              <w:rPr>
                <w:rFonts w:ascii="宋体" w:hAnsi="宋体"/>
              </w:rPr>
              <w:t>f</w:t>
            </w:r>
            <w:r>
              <w:rPr>
                <w:rFonts w:hint="eastAsia" w:ascii="宋体" w:hAnsi="宋体"/>
              </w:rPr>
              <w:t>)</w:t>
            </w:r>
            <w:r>
              <w:rPr>
                <w:rFonts w:hint="eastAsia"/>
              </w:rPr>
              <w:t xml:space="preserve"> </w:t>
            </w:r>
            <w:r>
              <w:rPr>
                <w:rFonts w:hint="eastAsia" w:ascii="宋体" w:hAnsi="宋体"/>
                <w:snapToGrid w:val="0"/>
                <w:kern w:val="0"/>
                <w:sz w:val="24"/>
                <w:szCs w:val="22"/>
              </w:rPr>
              <w:t>负责确保对环境产生重要影响的关键岗位和人员都能得到相应的培训，使其达到相应的能力；</w:t>
            </w:r>
          </w:p>
          <w:p>
            <w:pPr>
              <w:pStyle w:val="14"/>
              <w:spacing w:line="360" w:lineRule="auto"/>
              <w:ind w:firstLine="720" w:firstLineChars="300"/>
              <w:rPr>
                <w:rFonts w:hAnsi="宋体"/>
                <w:snapToGrid w:val="0"/>
                <w:szCs w:val="22"/>
                <w:lang w:val="zh-CN"/>
              </w:rPr>
            </w:pPr>
            <w:r>
              <w:rPr>
                <w:rFonts w:hAnsi="宋体"/>
              </w:rPr>
              <w:t>g</w:t>
            </w:r>
            <w:r>
              <w:rPr>
                <w:rFonts w:hint="eastAsia" w:hAnsi="宋体"/>
              </w:rPr>
              <w:t>)</w:t>
            </w:r>
            <w:r>
              <w:rPr>
                <w:rFonts w:hint="eastAsia" w:hAnsi="宋体"/>
                <w:snapToGrid w:val="0"/>
                <w:szCs w:val="22"/>
                <w:lang w:val="zh-CN"/>
              </w:rPr>
              <w:t>负责公司知识管理，负责协助公司管理层进行风险和机遇识别。</w:t>
            </w:r>
          </w:p>
          <w:p>
            <w:pPr>
              <w:rPr>
                <w:rFonts w:hint="default" w:eastAsia="宋体"/>
                <w:lang w:val="en-US" w:eastAsia="zh-CN"/>
              </w:rPr>
            </w:pPr>
            <w:r>
              <w:rPr>
                <w:rFonts w:hint="eastAsia" w:ascii="Times New Roman" w:hAnsi="Times New Roman" w:eastAsia="宋体" w:cs="Times New Roman"/>
                <w:sz w:val="24"/>
                <w:szCs w:val="24"/>
                <w:lang w:val="en-US" w:eastAsia="zh-CN"/>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sz w:val="24"/>
                <w:szCs w:val="24"/>
                <w:lang w:val="en-US" w:eastAsia="zh-CN"/>
              </w:rPr>
              <w:t>目标管理</w:t>
            </w:r>
          </w:p>
        </w:tc>
        <w:tc>
          <w:tcPr>
            <w:tcW w:w="960" w:type="dxa"/>
          </w:tcPr>
          <w:p>
            <w:pPr>
              <w:rPr>
                <w:rFonts w:hint="default" w:eastAsia="宋体"/>
                <w:lang w:val="en-US" w:eastAsia="zh-CN"/>
              </w:rPr>
            </w:pPr>
            <w:r>
              <w:rPr>
                <w:rFonts w:hint="eastAsia"/>
                <w:lang w:val="en-US" w:eastAsia="zh-CN"/>
              </w:rPr>
              <w:t>E6.2</w:t>
            </w:r>
          </w:p>
        </w:tc>
        <w:tc>
          <w:tcPr>
            <w:tcW w:w="10004" w:type="dxa"/>
          </w:tcPr>
          <w:p>
            <w:pPr>
              <w:spacing w:line="240" w:lineRule="auto"/>
              <w:jc w:val="left"/>
              <w:rPr>
                <w:rFonts w:hint="default"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---本部门策划的</w:t>
            </w:r>
            <w:r>
              <w:rPr>
                <w:rFonts w:hint="eastAsia" w:cs="Times New Roman"/>
                <w:bCs/>
                <w:spacing w:val="10"/>
                <w:kern w:val="2"/>
                <w:sz w:val="24"/>
                <w:szCs w:val="24"/>
                <w:lang w:val="en-US" w:eastAsia="zh-CN" w:bidi="ar-SA"/>
              </w:rPr>
              <w:t>《</w:t>
            </w:r>
            <w:r>
              <w:rPr>
                <w:rFonts w:hint="eastAsia" w:ascii="Times New Roman" w:hAnsi="Times New Roman" w:eastAsia="宋体" w:cs="Times New Roman"/>
                <w:bCs/>
                <w:spacing w:val="10"/>
                <w:kern w:val="2"/>
                <w:sz w:val="24"/>
                <w:szCs w:val="24"/>
                <w:lang w:val="en-US" w:eastAsia="zh-CN" w:bidi="ar-SA"/>
              </w:rPr>
              <w:t>目标和管理方案控制程序</w:t>
            </w:r>
            <w:r>
              <w:rPr>
                <w:rFonts w:hint="eastAsia" w:cs="Times New Roman"/>
                <w:bCs/>
                <w:spacing w:val="10"/>
                <w:kern w:val="2"/>
                <w:sz w:val="24"/>
                <w:szCs w:val="24"/>
                <w:lang w:val="en-US" w:eastAsia="zh-CN" w:bidi="ar-SA"/>
              </w:rPr>
              <w:t>》</w:t>
            </w:r>
            <w:r>
              <w:rPr>
                <w:rFonts w:hint="eastAsia" w:ascii="Times New Roman" w:hAnsi="Times New Roman" w:eastAsia="宋体" w:cs="Times New Roman"/>
                <w:bCs/>
                <w:spacing w:val="10"/>
                <w:kern w:val="2"/>
                <w:sz w:val="24"/>
                <w:szCs w:val="24"/>
                <w:lang w:val="en-US" w:eastAsia="zh-CN" w:bidi="ar-SA"/>
              </w:rPr>
              <w:t>；对目标的制订准则，考核方法、频率、责任部门等做出了规定；编审批日期齐全。——本部门主控。</w:t>
            </w:r>
          </w:p>
          <w:p>
            <w:pPr>
              <w:spacing w:line="240" w:lineRule="auto"/>
              <w:jc w:val="left"/>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---查“环境目标完成统计表”，编号：HTBY-JL-16；内容显示2021年5月至2022年6月，公司目标已达成。具体如下：</w:t>
            </w:r>
          </w:p>
          <w:p>
            <w:pPr>
              <w:spacing w:line="240" w:lineRule="auto"/>
              <w:jc w:val="left"/>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公司目标</w:t>
            </w:r>
          </w:p>
          <w:p>
            <w:pPr>
              <w:pStyle w:val="13"/>
              <w:rPr>
                <w:rFonts w:hint="eastAsia" w:ascii="仿宋_GB2312" w:eastAsia="仿宋_GB2312"/>
                <w:sz w:val="24"/>
              </w:rPr>
            </w:pPr>
            <w:r>
              <w:rPr>
                <w:rFonts w:hint="eastAsia" w:ascii="仿宋_GB2312" w:hAnsi="宋体" w:eastAsia="仿宋_GB2312"/>
                <w:sz w:val="24"/>
              </w:rPr>
              <w:t>固废处理率100%</w:t>
            </w:r>
            <w:r>
              <w:rPr>
                <w:rFonts w:hint="eastAsia" w:ascii="仿宋_GB2312" w:hAnsi="宋体" w:eastAsia="仿宋_GB2312"/>
                <w:sz w:val="24"/>
                <w:lang w:val="en-US" w:eastAsia="zh-CN"/>
              </w:rPr>
              <w:t xml:space="preserve">  </w:t>
            </w:r>
            <w:r>
              <w:rPr>
                <w:rFonts w:hint="eastAsia" w:ascii="仿宋_GB2312" w:eastAsia="仿宋_GB2312"/>
                <w:sz w:val="24"/>
              </w:rPr>
              <w:t>固废处理数/固废总数*100%</w:t>
            </w:r>
          </w:p>
          <w:p>
            <w:pPr>
              <w:pStyle w:val="13"/>
              <w:rPr>
                <w:rFonts w:hint="eastAsia" w:ascii="仿宋_GB2312" w:hAnsi="宋体" w:eastAsia="仿宋_GB2312"/>
                <w:sz w:val="24"/>
              </w:rPr>
            </w:pPr>
            <w:r>
              <w:rPr>
                <w:rFonts w:hint="eastAsia" w:ascii="仿宋_GB2312" w:hAnsi="宋体" w:eastAsia="仿宋_GB2312"/>
                <w:sz w:val="24"/>
              </w:rPr>
              <w:t>火灾事故</w:t>
            </w:r>
            <w:r>
              <w:rPr>
                <w:rFonts w:hint="eastAsia" w:ascii="仿宋_GB2312" w:eastAsia="仿宋_GB2312"/>
                <w:sz w:val="24"/>
              </w:rPr>
              <w:t>0</w:t>
            </w:r>
            <w:r>
              <w:rPr>
                <w:rFonts w:hint="eastAsia" w:ascii="仿宋_GB2312" w:eastAsia="仿宋_GB2312"/>
                <w:sz w:val="24"/>
                <w:lang w:val="en-US" w:eastAsia="zh-CN"/>
              </w:rPr>
              <w:t xml:space="preserve">       </w:t>
            </w:r>
            <w:r>
              <w:rPr>
                <w:rFonts w:hint="eastAsia" w:ascii="仿宋_GB2312" w:hAnsi="宋体" w:eastAsia="仿宋_GB2312"/>
                <w:sz w:val="24"/>
              </w:rPr>
              <w:t>以实际发生统计</w:t>
            </w:r>
          </w:p>
          <w:p>
            <w:pPr>
              <w:pStyle w:val="13"/>
              <w:rPr>
                <w:rFonts w:hint="default" w:ascii="仿宋_GB2312" w:hAnsi="宋体" w:eastAsia="仿宋_GB2312"/>
                <w:sz w:val="24"/>
                <w:lang w:val="en-US" w:eastAsia="zh-CN"/>
              </w:rPr>
            </w:pPr>
          </w:p>
          <w:p>
            <w:pPr>
              <w:spacing w:line="360" w:lineRule="auto"/>
              <w:ind w:right="-45"/>
              <w:rPr>
                <w:rFonts w:hint="default" w:ascii="宋体" w:hAnsi="宋体" w:eastAsia="宋体" w:cs="Times New Roman"/>
                <w:snapToGrid w:val="0"/>
                <w:kern w:val="0"/>
                <w:sz w:val="24"/>
                <w:szCs w:val="22"/>
                <w:lang w:val="en-US" w:eastAsia="zh-CN"/>
              </w:rPr>
            </w:pPr>
            <w:r>
              <w:rPr>
                <w:rFonts w:hint="eastAsia" w:ascii="宋体" w:hAnsi="宋体" w:eastAsia="宋体" w:cs="Times New Roman"/>
                <w:snapToGrid w:val="0"/>
                <w:kern w:val="0"/>
                <w:sz w:val="24"/>
                <w:szCs w:val="22"/>
                <w:lang w:val="en-US" w:eastAsia="zh-CN"/>
              </w:rPr>
              <w:t>部门分解</w:t>
            </w:r>
            <w:r>
              <w:rPr>
                <w:rFonts w:hint="eastAsia" w:ascii="宋体" w:hAnsi="宋体" w:eastAsia="宋体" w:cs="Times New Roman"/>
                <w:snapToGrid w:val="0"/>
                <w:kern w:val="0"/>
                <w:sz w:val="24"/>
                <w:szCs w:val="22"/>
              </w:rPr>
              <w:t>环境目标完成统计</w:t>
            </w:r>
            <w:r>
              <w:rPr>
                <w:rFonts w:hint="eastAsia" w:ascii="宋体" w:hAnsi="宋体" w:eastAsia="宋体" w:cs="Times New Roman"/>
                <w:snapToGrid w:val="0"/>
                <w:kern w:val="0"/>
                <w:sz w:val="24"/>
                <w:szCs w:val="22"/>
                <w:lang w:eastAsia="zh-CN"/>
              </w:rPr>
              <w:t>，</w:t>
            </w:r>
            <w:r>
              <w:rPr>
                <w:rFonts w:hint="eastAsia" w:ascii="宋体" w:hAnsi="宋体" w:eastAsia="宋体" w:cs="Times New Roman"/>
                <w:snapToGrid w:val="0"/>
                <w:kern w:val="0"/>
                <w:sz w:val="24"/>
                <w:szCs w:val="22"/>
                <w:lang w:val="en-US" w:eastAsia="zh-CN"/>
              </w:rPr>
              <w:t>数据只统计到2021年12月，显示目标均已达成。</w:t>
            </w:r>
          </w:p>
          <w:p>
            <w:pPr>
              <w:pStyle w:val="13"/>
              <w:rPr>
                <w:rFonts w:hint="eastAsia" w:eastAsia="仿宋_GB2312"/>
                <w:lang w:val="en-US" w:eastAsia="zh-CN"/>
              </w:rPr>
            </w:pPr>
            <w:r>
              <w:rPr>
                <w:rFonts w:hint="eastAsia" w:ascii="仿宋_GB2312" w:eastAsia="仿宋_GB2312"/>
                <w:sz w:val="24"/>
              </w:rPr>
              <w:t>综合部</w:t>
            </w:r>
            <w:r>
              <w:rPr>
                <w:rFonts w:hint="eastAsia" w:ascii="仿宋_GB2312" w:eastAsia="仿宋_GB2312"/>
                <w:sz w:val="24"/>
                <w:lang w:val="en-US" w:eastAsia="zh-CN"/>
              </w:rPr>
              <w:t xml:space="preserve"> </w:t>
            </w:r>
          </w:p>
          <w:p>
            <w:pPr>
              <w:pStyle w:val="13"/>
              <w:rPr>
                <w:rFonts w:hint="eastAsia" w:ascii="仿宋_GB2312" w:eastAsia="仿宋_GB2312"/>
                <w:sz w:val="24"/>
              </w:rPr>
            </w:pPr>
            <w:r>
              <w:rPr>
                <w:rFonts w:hint="eastAsia" w:ascii="仿宋_GB2312" w:hAnsi="宋体" w:eastAsia="仿宋_GB2312"/>
                <w:sz w:val="24"/>
              </w:rPr>
              <w:t>固废处理率100%</w:t>
            </w:r>
            <w:r>
              <w:rPr>
                <w:rFonts w:hint="eastAsia" w:ascii="仿宋_GB2312" w:hAnsi="宋体" w:eastAsia="仿宋_GB2312"/>
                <w:sz w:val="24"/>
                <w:lang w:val="en-US" w:eastAsia="zh-CN"/>
              </w:rPr>
              <w:t xml:space="preserve">    </w:t>
            </w:r>
            <w:r>
              <w:rPr>
                <w:rFonts w:hint="eastAsia" w:ascii="仿宋_GB2312" w:eastAsia="仿宋_GB2312"/>
                <w:sz w:val="24"/>
              </w:rPr>
              <w:t>固废处理数/固废总数*100%</w:t>
            </w:r>
          </w:p>
          <w:p>
            <w:pPr>
              <w:pStyle w:val="13"/>
              <w:rPr>
                <w:rFonts w:hint="eastAsia" w:ascii="仿宋_GB2312" w:hAnsi="宋体" w:eastAsia="仿宋_GB2312"/>
                <w:sz w:val="24"/>
              </w:rPr>
            </w:pPr>
            <w:r>
              <w:rPr>
                <w:rFonts w:hint="eastAsia" w:ascii="仿宋_GB2312" w:hAnsi="宋体" w:eastAsia="仿宋_GB2312"/>
                <w:sz w:val="24"/>
              </w:rPr>
              <w:t>火灾事故</w:t>
            </w:r>
            <w:r>
              <w:rPr>
                <w:rFonts w:hint="eastAsia" w:ascii="仿宋_GB2312" w:eastAsia="仿宋_GB2312"/>
                <w:sz w:val="24"/>
              </w:rPr>
              <w:t>0</w:t>
            </w:r>
            <w:r>
              <w:rPr>
                <w:rFonts w:hint="eastAsia" w:ascii="仿宋_GB2312" w:eastAsia="仿宋_GB2312"/>
                <w:sz w:val="24"/>
                <w:lang w:val="en-US" w:eastAsia="zh-CN"/>
              </w:rPr>
              <w:t xml:space="preserve">         </w:t>
            </w:r>
            <w:r>
              <w:rPr>
                <w:rFonts w:hint="eastAsia" w:ascii="仿宋_GB2312" w:hAnsi="宋体" w:eastAsia="仿宋_GB2312"/>
                <w:sz w:val="24"/>
              </w:rPr>
              <w:t>以实际发生统计</w:t>
            </w:r>
          </w:p>
          <w:p>
            <w:pPr>
              <w:pStyle w:val="13"/>
              <w:rPr>
                <w:rFonts w:hint="eastAsia" w:ascii="仿宋_GB2312" w:hAnsi="宋体" w:eastAsia="仿宋_GB2312"/>
                <w:sz w:val="24"/>
              </w:rPr>
            </w:pPr>
            <w:r>
              <w:rPr>
                <w:rFonts w:hint="eastAsia" w:ascii="仿宋_GB2312" w:hAnsi="宋体" w:eastAsia="仿宋_GB2312"/>
                <w:sz w:val="24"/>
              </w:rPr>
              <w:t>环境管理培训率100%</w:t>
            </w:r>
            <w:r>
              <w:rPr>
                <w:rFonts w:hint="eastAsia" w:eastAsia="仿宋_GB2312"/>
                <w:lang w:val="en-US" w:eastAsia="zh-CN"/>
              </w:rPr>
              <w:t xml:space="preserve"> </w:t>
            </w:r>
            <w:r>
              <w:rPr>
                <w:rFonts w:hint="eastAsia" w:ascii="仿宋_GB2312" w:hAnsi="宋体" w:eastAsia="仿宋_GB2312"/>
                <w:sz w:val="24"/>
              </w:rPr>
              <w:t>按时培训次数/计划培训次数*100%</w:t>
            </w:r>
          </w:p>
          <w:p>
            <w:pPr>
              <w:pStyle w:val="13"/>
              <w:rPr>
                <w:rFonts w:hint="eastAsia" w:cs="Times New Roman"/>
                <w:sz w:val="24"/>
                <w:szCs w:val="24"/>
                <w:lang w:val="en-US" w:eastAsia="zh-CN"/>
              </w:rPr>
            </w:pPr>
            <w:r>
              <w:rPr>
                <w:rFonts w:hint="eastAsia" w:ascii="Times New Roman" w:hAnsi="Times New Roman" w:eastAsia="宋体" w:cs="Times New Roman"/>
                <w:sz w:val="24"/>
                <w:szCs w:val="24"/>
                <w:lang w:val="en-US" w:eastAsia="zh-CN"/>
              </w:rPr>
              <w:t>查“</w:t>
            </w:r>
            <w:r>
              <w:rPr>
                <w:rFonts w:hint="eastAsia" w:ascii="Times New Roman" w:hAnsi="Times New Roman" w:eastAsia="宋体" w:cs="Times New Roman"/>
                <w:sz w:val="24"/>
                <w:szCs w:val="24"/>
              </w:rPr>
              <w:t>管理手册</w:t>
            </w:r>
            <w:r>
              <w:rPr>
                <w:rFonts w:hint="eastAsia" w:ascii="宋体" w:hAnsi="宋体"/>
                <w:b/>
                <w:bCs/>
                <w:sz w:val="30"/>
                <w:szCs w:val="30"/>
              </w:rPr>
              <w:t>0.4</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条款，</w:t>
            </w:r>
            <w:r>
              <w:rPr>
                <w:rFonts w:hint="eastAsia" w:cs="Times New Roman"/>
                <w:sz w:val="24"/>
                <w:szCs w:val="24"/>
                <w:lang w:val="en-US" w:eastAsia="zh-CN"/>
              </w:rPr>
              <w:t>环境目标由综合部负责监督每年统计一次（必要时可临时进行统计），对于未完成的应采取纠正措施。</w:t>
            </w:r>
          </w:p>
          <w:p>
            <w:pPr>
              <w:pStyle w:val="13"/>
              <w:rPr>
                <w:rFonts w:hint="eastAsia" w:cs="Times New Roman"/>
                <w:sz w:val="24"/>
                <w:szCs w:val="24"/>
                <w:lang w:val="en-US" w:eastAsia="zh-CN"/>
              </w:rPr>
            </w:pPr>
          </w:p>
          <w:p>
            <w:pPr>
              <w:pStyle w:val="13"/>
              <w:rPr>
                <w:rFonts w:hint="default" w:cs="Times New Roman"/>
                <w:color w:val="FF0000"/>
                <w:sz w:val="24"/>
                <w:szCs w:val="24"/>
                <w:lang w:val="en-US" w:eastAsia="zh-CN"/>
              </w:rPr>
            </w:pPr>
            <w:r>
              <w:rPr>
                <w:rFonts w:hint="eastAsia" w:cs="Times New Roman"/>
                <w:color w:val="FF0000"/>
                <w:sz w:val="24"/>
                <w:szCs w:val="24"/>
                <w:lang w:val="en-US" w:eastAsia="zh-CN"/>
              </w:rPr>
              <w:t>——不符合：未见环境目标管理方案。</w:t>
            </w:r>
          </w:p>
          <w:p>
            <w:pPr>
              <w:pStyle w:val="13"/>
            </w:pPr>
          </w:p>
        </w:tc>
        <w:tc>
          <w:tcPr>
            <w:tcW w:w="1585" w:type="dxa"/>
          </w:tcPr>
          <w:p/>
          <w:p>
            <w:pPr>
              <w:pStyle w:val="2"/>
            </w:pPr>
          </w:p>
          <w:p>
            <w:pPr>
              <w:pStyle w:val="3"/>
            </w:pPr>
          </w:p>
          <w:p>
            <w:pPr>
              <w:pStyle w:val="3"/>
            </w:pPr>
          </w:p>
          <w:p>
            <w:pPr>
              <w:pStyle w:val="3"/>
            </w:pPr>
          </w:p>
          <w:p>
            <w:pPr>
              <w:pStyle w:val="3"/>
            </w:pPr>
          </w:p>
          <w:p>
            <w:pPr>
              <w:pStyle w:val="3"/>
            </w:pPr>
          </w:p>
          <w:p>
            <w:pPr>
              <w:pStyle w:val="3"/>
            </w:pPr>
          </w:p>
          <w:p>
            <w:pPr>
              <w:pStyle w:val="3"/>
              <w:rPr>
                <w:rFonts w:hint="default" w:eastAsia="宋体"/>
                <w:lang w:val="en-US" w:eastAsia="zh-CN"/>
              </w:rPr>
            </w:pPr>
            <w:r>
              <w:rPr>
                <w:rFonts w:hint="eastAsia" w:eastAsia="宋体"/>
                <w:color w:val="FF0000"/>
                <w:lang w:val="en-US" w:eastAsia="zh-CN"/>
              </w:rPr>
              <w:t>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2160" w:type="dxa"/>
          </w:tcPr>
          <w:p>
            <w:r>
              <w:rPr>
                <w:rFonts w:hint="eastAsia"/>
                <w:sz w:val="24"/>
                <w:szCs w:val="24"/>
              </w:rPr>
              <w:t>环境因素</w:t>
            </w:r>
            <w:r>
              <w:rPr>
                <w:rFonts w:hint="eastAsia"/>
                <w:sz w:val="24"/>
                <w:szCs w:val="24"/>
                <w:lang w:val="en-US" w:eastAsia="zh-CN"/>
              </w:rPr>
              <w:t>识别、评价</w:t>
            </w:r>
          </w:p>
        </w:tc>
        <w:tc>
          <w:tcPr>
            <w:tcW w:w="960" w:type="dxa"/>
          </w:tcPr>
          <w:p>
            <w:pPr>
              <w:rPr>
                <w:rFonts w:hint="default" w:eastAsia="宋体"/>
                <w:lang w:val="en-US" w:eastAsia="zh-CN"/>
              </w:rPr>
            </w:pPr>
            <w:r>
              <w:rPr>
                <w:rFonts w:hint="eastAsia"/>
                <w:lang w:val="en-US" w:eastAsia="zh-CN"/>
              </w:rPr>
              <w:t>E6.1.2</w:t>
            </w:r>
          </w:p>
        </w:tc>
        <w:tc>
          <w:tcPr>
            <w:tcW w:w="10004" w:type="dxa"/>
          </w:tcPr>
          <w:p>
            <w:pPr>
              <w:spacing w:line="240" w:lineRule="auto"/>
              <w:jc w:val="left"/>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---制订有《环境因素识别与评价控制程序》策划有运行准则，本部门主控。</w:t>
            </w:r>
          </w:p>
          <w:p>
            <w:pPr>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---查“环境影响综合评价表”，采用环境因素综合打分法共识别各部门及相关方及产品运输过程的环境因素29项。抽综合部：</w:t>
            </w:r>
          </w:p>
          <w:p>
            <w:pPr>
              <w:pStyle w:val="13"/>
            </w:pPr>
            <w:r>
              <w:drawing>
                <wp:inline distT="0" distB="0" distL="114300" distR="114300">
                  <wp:extent cx="5356860" cy="422148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356860" cy="4221480"/>
                          </a:xfrm>
                          <a:prstGeom prst="rect">
                            <a:avLst/>
                          </a:prstGeom>
                          <a:noFill/>
                          <a:ln>
                            <a:noFill/>
                          </a:ln>
                        </pic:spPr>
                      </pic:pic>
                    </a:graphicData>
                  </a:graphic>
                </wp:inline>
              </w:drawing>
            </w:r>
          </w:p>
          <w:p>
            <w:pP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---查“重要环境因素清单”，</w:t>
            </w:r>
            <w:r>
              <w:rPr>
                <w:rFonts w:hint="eastAsia" w:ascii="宋体" w:hAnsi="宋体" w:eastAsia="宋体" w:cs="宋体"/>
                <w:color w:val="000000"/>
                <w:kern w:val="0"/>
                <w:sz w:val="22"/>
                <w:szCs w:val="22"/>
              </w:rPr>
              <w:t>编号：</w:t>
            </w:r>
            <w:r>
              <w:rPr>
                <w:rFonts w:hint="eastAsia" w:ascii="宋体" w:hAnsi="宋体" w:eastAsia="宋体" w:cs="宋体"/>
                <w:color w:val="000000"/>
                <w:kern w:val="0"/>
                <w:sz w:val="22"/>
                <w:szCs w:val="22"/>
                <w:lang w:val="en-US" w:eastAsia="zh-CN"/>
              </w:rPr>
              <w:t>HTBY</w:t>
            </w:r>
            <w:r>
              <w:rPr>
                <w:rFonts w:hint="eastAsia" w:ascii="宋体" w:hAnsi="宋体" w:eastAsia="宋体" w:cs="宋体"/>
                <w:color w:val="000000"/>
                <w:kern w:val="0"/>
                <w:sz w:val="22"/>
                <w:szCs w:val="22"/>
              </w:rPr>
              <w:t>-JL-01</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编审批齐全，2021.9.10.；识别的重要环境因素2项，分别为</w:t>
            </w:r>
            <w:r>
              <w:rPr>
                <w:rFonts w:hint="eastAsia" w:ascii="宋体" w:hAnsi="宋体" w:eastAsia="宋体" w:cs="宋体"/>
                <w:color w:val="000000"/>
                <w:kern w:val="0"/>
                <w:sz w:val="22"/>
                <w:szCs w:val="22"/>
              </w:rPr>
              <w:t>火灾</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固废排放</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制订的控制措施为</w:t>
            </w:r>
            <w:r>
              <w:rPr>
                <w:rFonts w:hint="eastAsia" w:ascii="宋体" w:hAnsi="宋体" w:eastAsia="宋体" w:cs="宋体"/>
                <w:color w:val="000000"/>
                <w:kern w:val="0"/>
                <w:sz w:val="22"/>
                <w:szCs w:val="22"/>
              </w:rPr>
              <w:t>《应急预案与响应控制程序》</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《环境运行控制程序》、《环境目标指标和管理方案》</w:t>
            </w:r>
            <w:r>
              <w:rPr>
                <w:rFonts w:hint="eastAsia" w:ascii="宋体" w:hAnsi="宋体" w:eastAsia="宋体" w:cs="宋体"/>
                <w:color w:val="000000"/>
                <w:kern w:val="0"/>
                <w:sz w:val="22"/>
                <w:szCs w:val="22"/>
                <w:lang w:eastAsia="zh-CN"/>
              </w:rPr>
              <w:t>。</w:t>
            </w:r>
          </w:p>
          <w:p>
            <w:pPr>
              <w:pStyle w:val="3"/>
              <w:rPr>
                <w:rFonts w:hint="default"/>
                <w:lang w:val="en-US" w:eastAsia="zh-CN"/>
              </w:rPr>
            </w:pP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基本符合</w:t>
            </w:r>
          </w:p>
          <w:p>
            <w:pPr>
              <w:pStyle w:val="13"/>
              <w:rPr>
                <w:rFonts w:hint="default"/>
                <w:lang w:val="en-US"/>
              </w:rPr>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2160" w:type="dxa"/>
          </w:tcPr>
          <w:p>
            <w:pPr>
              <w:rPr>
                <w:rFonts w:hint="eastAsia" w:eastAsia="宋体"/>
                <w:sz w:val="24"/>
                <w:szCs w:val="24"/>
                <w:lang w:val="en-US" w:eastAsia="zh-CN"/>
              </w:rPr>
            </w:pPr>
            <w:r>
              <w:rPr>
                <w:rFonts w:hint="eastAsia"/>
                <w:sz w:val="24"/>
                <w:szCs w:val="24"/>
                <w:lang w:val="en-US" w:eastAsia="zh-CN"/>
              </w:rPr>
              <w:t>合规义务</w:t>
            </w:r>
          </w:p>
        </w:tc>
        <w:tc>
          <w:tcPr>
            <w:tcW w:w="960" w:type="dxa"/>
          </w:tcPr>
          <w:p>
            <w:pPr>
              <w:rPr>
                <w:rFonts w:hint="default"/>
                <w:lang w:val="en-US" w:eastAsia="zh-CN"/>
              </w:rPr>
            </w:pPr>
            <w:r>
              <w:rPr>
                <w:rFonts w:hint="eastAsia"/>
                <w:lang w:val="en-US" w:eastAsia="zh-CN"/>
              </w:rPr>
              <w:t>E6.1.3</w:t>
            </w:r>
          </w:p>
        </w:tc>
        <w:tc>
          <w:tcPr>
            <w:tcW w:w="10004" w:type="dxa"/>
          </w:tcPr>
          <w:p>
            <w:pPr>
              <w:spacing w:line="240" w:lineRule="auto"/>
              <w:jc w:val="left"/>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---策划有手册第6.1.3条款、《合规义务控制程序》。</w:t>
            </w:r>
          </w:p>
          <w:p>
            <w:pPr>
              <w:spacing w:line="240" w:lineRule="auto"/>
              <w:jc w:val="left"/>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---通过专业网站、主管机构，收集法律法规和其他要求。</w:t>
            </w:r>
          </w:p>
          <w:p>
            <w:pPr>
              <w:spacing w:line="240" w:lineRule="auto"/>
              <w:jc w:val="left"/>
              <w:rPr>
                <w:rFonts w:hint="default"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查：“适用的法律法规和其他要求清单”，最后更新时间2021.12.28.，识别人：沈红芝；审批人：殷昌平；收集相关法规共40条，抽查如下：</w:t>
            </w:r>
          </w:p>
          <w:p>
            <w:pPr>
              <w:pStyle w:val="13"/>
              <w:rPr>
                <w:rFonts w:hint="default"/>
                <w:lang w:val="en-US"/>
              </w:rPr>
            </w:pPr>
            <w:r>
              <w:drawing>
                <wp:inline distT="0" distB="0" distL="114300" distR="114300">
                  <wp:extent cx="6213475" cy="1893570"/>
                  <wp:effectExtent l="0" t="0" r="4445"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6213475" cy="1893570"/>
                          </a:xfrm>
                          <a:prstGeom prst="rect">
                            <a:avLst/>
                          </a:prstGeom>
                          <a:noFill/>
                          <a:ln>
                            <a:noFill/>
                          </a:ln>
                        </pic:spPr>
                      </pic:pic>
                    </a:graphicData>
                  </a:graphic>
                </wp:inline>
              </w:drawing>
            </w:r>
          </w:p>
          <w:p>
            <w:pPr>
              <w:pStyle w:val="13"/>
              <w:rPr>
                <w:rFonts w:hint="default"/>
                <w:lang w:val="en-US"/>
              </w:rPr>
            </w:pPr>
          </w:p>
          <w:p>
            <w:pPr>
              <w:spacing w:line="240" w:lineRule="auto"/>
              <w:jc w:val="left"/>
              <w:rPr>
                <w:rFonts w:hint="default"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——基本符合</w:t>
            </w:r>
          </w:p>
          <w:p>
            <w:pPr>
              <w:pStyle w:val="13"/>
              <w:rPr>
                <w:rFonts w:hint="default"/>
                <w:lang w:val="en-US"/>
              </w:rPr>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2160" w:type="dxa"/>
          </w:tcPr>
          <w:p>
            <w:pPr>
              <w:rPr>
                <w:rFonts w:hint="default" w:eastAsia="宋体"/>
                <w:sz w:val="24"/>
                <w:szCs w:val="24"/>
                <w:lang w:val="en-US" w:eastAsia="zh-CN"/>
              </w:rPr>
            </w:pPr>
            <w:r>
              <w:rPr>
                <w:rFonts w:hint="eastAsia"/>
                <w:sz w:val="24"/>
                <w:szCs w:val="24"/>
                <w:lang w:val="en-US" w:eastAsia="zh-CN"/>
              </w:rPr>
              <w:t>能力、意识</w:t>
            </w:r>
          </w:p>
        </w:tc>
        <w:tc>
          <w:tcPr>
            <w:tcW w:w="960" w:type="dxa"/>
          </w:tcPr>
          <w:p>
            <w:pPr>
              <w:rPr>
                <w:rFonts w:hint="default"/>
                <w:lang w:val="en-US" w:eastAsia="zh-CN"/>
              </w:rPr>
            </w:pPr>
            <w:r>
              <w:rPr>
                <w:rFonts w:hint="eastAsia"/>
                <w:lang w:val="en-US" w:eastAsia="zh-CN"/>
              </w:rPr>
              <w:t>E7.2/7.3</w:t>
            </w:r>
          </w:p>
        </w:tc>
        <w:tc>
          <w:tcPr>
            <w:tcW w:w="10004" w:type="dxa"/>
          </w:tcPr>
          <w:p>
            <w:pPr>
              <w:spacing w:line="240" w:lineRule="auto"/>
              <w:jc w:val="left"/>
              <w:rPr>
                <w:rFonts w:hint="default"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---策划有《人力资源控制程序》，为人力资源支持过程提供运行准则。</w:t>
            </w:r>
          </w:p>
          <w:p>
            <w:pPr>
              <w:spacing w:line="240" w:lineRule="auto"/>
              <w:jc w:val="left"/>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---核查其管理手册5.3规定了岗位职责文件内容。包括：总经理、管代、各部门负责人等的岗位职责及能力要求。</w:t>
            </w:r>
          </w:p>
          <w:p>
            <w:pPr>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——查培训计划及培训记录</w:t>
            </w:r>
          </w:p>
          <w:p>
            <w:pPr>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提供有《2022年度培训计划》，编号：HTBY-JL-10；培训内容涉及：贯标培训，GB/T24001-2016知识、审核知识及审核技巧培训，消防知识、应急预案培训，环保知识培训，中华人民共和国环境保护法，1)以过程为基础的环境管理体系模式图、2)标准的删减要求及说明、3)标准1-10章内容讲解，管理手册《文件控制程序》、《记录控制程序》、《不合格品控制程序》、《内部审核控制程序》、《改进控制程序》及各种规程,管理制度的学习。</w:t>
            </w:r>
          </w:p>
          <w:p>
            <w:pPr>
              <w:spacing w:line="240" w:lineRule="auto"/>
              <w:jc w:val="left"/>
              <w:rPr>
                <w:rFonts w:hint="eastAsia" w:ascii="Times New Roman" w:hAnsi="Times New Roman" w:eastAsia="宋体" w:cs="Times New Roman"/>
                <w:bCs/>
                <w:spacing w:val="10"/>
                <w:kern w:val="2"/>
                <w:sz w:val="24"/>
                <w:szCs w:val="24"/>
                <w:lang w:val="en-US" w:eastAsia="zh-CN" w:bidi="ar-SA"/>
              </w:rPr>
            </w:pPr>
          </w:p>
          <w:p>
            <w:pPr>
              <w:spacing w:line="240" w:lineRule="auto"/>
              <w:jc w:val="left"/>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抽查相对应的《培训记录表》，</w:t>
            </w:r>
          </w:p>
          <w:p>
            <w:pPr>
              <w:spacing w:line="240" w:lineRule="auto"/>
              <w:jc w:val="left"/>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1、2022.4.17.；程序文件培训；培训对象：全员。</w:t>
            </w:r>
          </w:p>
          <w:p>
            <w:pPr>
              <w:spacing w:line="240" w:lineRule="auto"/>
              <w:jc w:val="left"/>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2、2021.10.18.；内审员培训；</w:t>
            </w:r>
            <w:bookmarkStart w:id="2" w:name="OLE_LINK1"/>
            <w:r>
              <w:rPr>
                <w:rFonts w:hint="eastAsia" w:ascii="Times New Roman" w:hAnsi="Times New Roman" w:eastAsia="宋体" w:cs="Times New Roman"/>
                <w:bCs/>
                <w:spacing w:val="10"/>
                <w:kern w:val="2"/>
                <w:sz w:val="24"/>
                <w:szCs w:val="24"/>
                <w:lang w:val="en-US" w:eastAsia="zh-CN" w:bidi="ar-SA"/>
              </w:rPr>
              <w:t>培训对象：沈红芝  / 张超。</w:t>
            </w:r>
            <w:bookmarkEnd w:id="2"/>
          </w:p>
          <w:p>
            <w:pPr>
              <w:spacing w:line="240" w:lineRule="auto"/>
              <w:jc w:val="left"/>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3、2021.9.22.；贯标培训，培训对象：全员。</w:t>
            </w:r>
          </w:p>
          <w:p>
            <w:pPr>
              <w:spacing w:line="240" w:lineRule="auto"/>
              <w:jc w:val="left"/>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——以上培训均有效果评价。</w:t>
            </w:r>
          </w:p>
          <w:p>
            <w:pPr>
              <w:spacing w:line="240" w:lineRule="auto"/>
              <w:jc w:val="left"/>
              <w:rPr>
                <w:rFonts w:hint="default" w:ascii="Times New Roman" w:hAnsi="Times New Roman" w:eastAsia="宋体" w:cs="Times New Roman"/>
                <w:bCs/>
                <w:spacing w:val="10"/>
                <w:kern w:val="2"/>
                <w:sz w:val="24"/>
                <w:szCs w:val="24"/>
                <w:lang w:val="en-US" w:eastAsia="zh-CN" w:bidi="ar-SA"/>
              </w:rPr>
            </w:pPr>
          </w:p>
          <w:p>
            <w:pPr>
              <w:spacing w:line="240" w:lineRule="auto"/>
              <w:jc w:val="left"/>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询问财务部负责人张超，其对组织方针和所在工作岗位的环境目标基本熟悉，也了解自己的工作效益会影响组织环境管理体系的有效运行。</w:t>
            </w:r>
          </w:p>
          <w:p>
            <w:pPr>
              <w:spacing w:line="240" w:lineRule="auto"/>
              <w:jc w:val="left"/>
              <w:rPr>
                <w:rFonts w:hint="eastAsia" w:ascii="Times New Roman" w:hAnsi="Times New Roman" w:eastAsia="宋体" w:cs="Times New Roman"/>
                <w:bCs/>
                <w:spacing w:val="10"/>
                <w:kern w:val="2"/>
                <w:sz w:val="24"/>
                <w:szCs w:val="24"/>
                <w:lang w:val="en-US" w:eastAsia="zh-CN" w:bidi="ar-SA"/>
              </w:rPr>
            </w:pPr>
          </w:p>
          <w:p>
            <w:pPr>
              <w:spacing w:line="240" w:lineRule="auto"/>
              <w:jc w:val="left"/>
              <w:rPr>
                <w:rFonts w:hint="default"/>
                <w:lang w:val="en-US"/>
              </w:rPr>
            </w:pPr>
            <w:r>
              <w:rPr>
                <w:rFonts w:hint="eastAsia" w:ascii="Times New Roman" w:hAnsi="Times New Roman" w:eastAsia="宋体" w:cs="Times New Roman"/>
                <w:bCs/>
                <w:spacing w:val="10"/>
                <w:kern w:val="2"/>
                <w:sz w:val="24"/>
                <w:szCs w:val="24"/>
                <w:lang w:val="en-US" w:eastAsia="zh-CN" w:bidi="ar-SA"/>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2160" w:type="dxa"/>
          </w:tcPr>
          <w:p>
            <w:pPr>
              <w:rPr>
                <w:rFonts w:hint="eastAsia"/>
                <w:sz w:val="24"/>
                <w:szCs w:val="24"/>
                <w:lang w:val="en-US" w:eastAsia="zh-CN"/>
              </w:rPr>
            </w:pPr>
            <w:r>
              <w:rPr>
                <w:rFonts w:hint="eastAsia" w:ascii="宋体" w:hAnsi="宋体"/>
                <w:color w:val="000000"/>
                <w:szCs w:val="21"/>
              </w:rPr>
              <w:t>文件化信息</w:t>
            </w:r>
          </w:p>
        </w:tc>
        <w:tc>
          <w:tcPr>
            <w:tcW w:w="960" w:type="dxa"/>
          </w:tcPr>
          <w:p>
            <w:pPr>
              <w:rPr>
                <w:rFonts w:hint="default"/>
                <w:lang w:val="en-US" w:eastAsia="zh-CN"/>
              </w:rPr>
            </w:pPr>
            <w:r>
              <w:rPr>
                <w:rFonts w:hint="eastAsia"/>
                <w:lang w:val="en-US" w:eastAsia="zh-CN"/>
              </w:rPr>
              <w:t>E7.5</w:t>
            </w:r>
          </w:p>
        </w:tc>
        <w:tc>
          <w:tcPr>
            <w:tcW w:w="10004" w:type="dxa"/>
          </w:tcPr>
          <w:p>
            <w:pPr>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---公司文件分类：一级文件：管理手册。</w:t>
            </w:r>
          </w:p>
          <w:p>
            <w:pPr>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二级文件：公司编制了程序文件，包括环境管理体系标准要求的所有程序。</w:t>
            </w:r>
          </w:p>
          <w:p>
            <w:pPr>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三层次文件：制度和产品销售服务规范、客户洽谈管理、检验规范、消防管理制度、固废处理管理制度、节约能源管理制度等，基本满足公司目前的管理体系运行的需要。体系文件基本能保证公司体系运行的基本要求。</w:t>
            </w:r>
          </w:p>
          <w:p>
            <w:pPr>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---公司编制并实施了《文件控制程序》，文件包括：手册、程序文件、三级文件汇编等。公司无企业标准。</w:t>
            </w:r>
          </w:p>
          <w:p>
            <w:pPr>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---查管理手册、程序文件等文件，编制：综合部；审核：沈红芝；批准：殷昌云；2021年9月10日，查文件编审批手续齐全、文件清晰、编号符合文件控制程序要求。查综合管理部文件，有受控标识，有效版本。</w:t>
            </w:r>
          </w:p>
          <w:p>
            <w:pPr>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查适用的法律法规和其他要求清单：与环境管理体系运行有关的国家法律法规、标准等；行地方颁布的条例、标准、规范、规程、办法等，具体有《中华人民共和国宪法》、《中华人民共和国环境保护法》、《中华人民共和国节约能源法》、《中华人民共和国消防法》、《中华人民共和国固体废物污染环境防治法》、《国家危险废物名录》、《湖北省环境保护条例》等。</w:t>
            </w:r>
          </w:p>
          <w:p>
            <w:pPr>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查文件发放：沈红梅于2021年9月10日下发了环境管理手册等文件。</w:t>
            </w:r>
          </w:p>
          <w:p>
            <w:pPr>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公司编制并实施了《记录控制程序》对管理体系记录的标识、贮存、保护、检索、保存期限和处置等作了明确规定，符合要求。</w:t>
            </w:r>
          </w:p>
          <w:p>
            <w:pPr>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公司提供《记录清单》，有内审记录、重要环境因素清单、法律法规清单、环境目标指标统计表、管理评审报告等记录。明确了记录名称、编号、归档部门、保存期限等，并经审核后使用。公司各种记录由各使用部门保存.</w:t>
            </w:r>
          </w:p>
          <w:p>
            <w:pPr>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文件变更及作废文件管理：未发生。</w:t>
            </w:r>
          </w:p>
          <w:p>
            <w:pPr>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公司文件及记录控制基本有效。</w:t>
            </w:r>
          </w:p>
          <w:p>
            <w:pPr>
              <w:spacing w:line="240" w:lineRule="auto"/>
              <w:rPr>
                <w:rFonts w:hint="default"/>
                <w:lang w:val="en-US" w:eastAsia="zh-CN"/>
              </w:rPr>
            </w:pPr>
            <w:r>
              <w:rPr>
                <w:rFonts w:hint="eastAsia" w:ascii="Times New Roman" w:hAnsi="Times New Roman" w:eastAsia="宋体" w:cs="Times New Roman"/>
                <w:sz w:val="24"/>
                <w:szCs w:val="24"/>
                <w:lang w:val="en-US" w:eastAsia="zh-CN"/>
              </w:rPr>
              <w:t>问题点：记录里的时间、人名有些混乱，已同负责</w:t>
            </w:r>
            <w:r>
              <w:rPr>
                <w:rFonts w:hint="eastAsia" w:ascii="Times New Roman" w:hAnsi="Times New Roman" w:eastAsia="宋体" w:cs="Times New Roman"/>
                <w:bCs/>
                <w:spacing w:val="10"/>
                <w:kern w:val="2"/>
                <w:sz w:val="24"/>
                <w:szCs w:val="24"/>
                <w:lang w:val="en-US" w:eastAsia="zh-CN" w:bidi="ar-SA"/>
              </w:rPr>
              <w:t>人进行沟通，作为观察项明年监督时检查。</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2160" w:type="dxa"/>
          </w:tcPr>
          <w:p>
            <w:pPr>
              <w:rPr>
                <w:rFonts w:hint="eastAsia" w:ascii="宋体" w:hAnsi="宋体"/>
                <w:color w:val="000000"/>
                <w:szCs w:val="21"/>
              </w:rPr>
            </w:pPr>
            <w:r>
              <w:rPr>
                <w:rFonts w:hint="eastAsia" w:cs="Arial" w:asciiTheme="minorEastAsia" w:hAnsiTheme="minorEastAsia" w:eastAsiaTheme="minorEastAsia"/>
                <w:color w:val="000000" w:themeColor="text1"/>
                <w:sz w:val="24"/>
                <w:szCs w:val="24"/>
              </w:rPr>
              <w:t>运行控制</w:t>
            </w:r>
          </w:p>
        </w:tc>
        <w:tc>
          <w:tcPr>
            <w:tcW w:w="960" w:type="dxa"/>
          </w:tcPr>
          <w:p>
            <w:pPr>
              <w:rPr>
                <w:rFonts w:hint="default"/>
                <w:lang w:val="en-US" w:eastAsia="zh-CN"/>
              </w:rPr>
            </w:pPr>
            <w:r>
              <w:rPr>
                <w:rFonts w:hint="eastAsia"/>
                <w:lang w:val="en-US" w:eastAsia="zh-CN"/>
              </w:rPr>
              <w:t>E8.1</w:t>
            </w:r>
          </w:p>
        </w:tc>
        <w:tc>
          <w:tcPr>
            <w:tcW w:w="10004" w:type="dxa"/>
          </w:tcPr>
          <w:p>
            <w:pPr>
              <w:spacing w:line="240" w:lineRule="auto"/>
              <w:rPr>
                <w:rFonts w:hint="eastAsia"/>
                <w:sz w:val="24"/>
                <w:szCs w:val="24"/>
                <w:lang w:val="en-US" w:eastAsia="zh-CN"/>
              </w:rPr>
            </w:pPr>
            <w:r>
              <w:rPr>
                <w:rFonts w:hint="eastAsia"/>
                <w:sz w:val="24"/>
                <w:szCs w:val="24"/>
                <w:lang w:val="en-US" w:eastAsia="zh-CN"/>
              </w:rPr>
              <w:t>---策划：《管理手册8.1条款》、《环境运行控制程序》、</w:t>
            </w:r>
            <w:r>
              <w:rPr>
                <w:rFonts w:hint="eastAsia"/>
                <w:sz w:val="24"/>
                <w:szCs w:val="24"/>
              </w:rPr>
              <w:t>《与顾客相关过程的控制程序》</w:t>
            </w:r>
            <w:r>
              <w:rPr>
                <w:rFonts w:hint="eastAsia"/>
                <w:sz w:val="24"/>
                <w:szCs w:val="24"/>
                <w:lang w:eastAsia="zh-CN"/>
              </w:rPr>
              <w:t>、</w:t>
            </w:r>
            <w:r>
              <w:rPr>
                <w:rFonts w:hint="eastAsia"/>
                <w:sz w:val="24"/>
                <w:szCs w:val="24"/>
              </w:rPr>
              <w:t>《外部提供过程、产品和服务控制程序》</w:t>
            </w:r>
            <w:r>
              <w:rPr>
                <w:rFonts w:hint="eastAsia"/>
                <w:sz w:val="24"/>
                <w:szCs w:val="24"/>
                <w:lang w:eastAsia="zh-CN"/>
              </w:rPr>
              <w:t>；</w:t>
            </w:r>
            <w:r>
              <w:rPr>
                <w:rFonts w:hint="eastAsia"/>
                <w:sz w:val="24"/>
                <w:szCs w:val="24"/>
              </w:rPr>
              <w:t>固废处理管理制度</w:t>
            </w:r>
            <w:r>
              <w:rPr>
                <w:rFonts w:hint="eastAsia"/>
                <w:sz w:val="24"/>
                <w:szCs w:val="24"/>
                <w:lang w:eastAsia="zh-CN"/>
              </w:rPr>
              <w:t>、节约能源管理制度、消防设施管理规定</w:t>
            </w:r>
            <w:r>
              <w:rPr>
                <w:rFonts w:hint="eastAsia"/>
                <w:sz w:val="24"/>
                <w:szCs w:val="24"/>
                <w:lang w:val="en-US" w:eastAsia="zh-CN"/>
              </w:rPr>
              <w:t>等程序和文件。</w:t>
            </w:r>
          </w:p>
          <w:p>
            <w:pPr>
              <w:pStyle w:val="3"/>
              <w:spacing w:line="240" w:lineRule="auto"/>
              <w:rPr>
                <w:rFonts w:hint="eastAsia" w:ascii="黑体" w:hAnsi="新宋体" w:eastAsia="黑体"/>
                <w:color w:val="000000"/>
                <w:sz w:val="24"/>
                <w:szCs w:val="24"/>
                <w:lang w:val="en-US" w:eastAsia="zh-CN"/>
              </w:rPr>
            </w:pPr>
            <w:r>
              <w:rPr>
                <w:rFonts w:hint="eastAsia" w:ascii="黑体" w:hAnsi="新宋体" w:eastAsia="黑体"/>
                <w:color w:val="000000"/>
                <w:sz w:val="24"/>
                <w:szCs w:val="24"/>
                <w:lang w:val="en-US" w:eastAsia="zh-CN"/>
              </w:rPr>
              <w:t>---实施</w:t>
            </w:r>
          </w:p>
          <w:p>
            <w:pPr>
              <w:pStyle w:val="3"/>
              <w:numPr>
                <w:ilvl w:val="0"/>
                <w:numId w:val="1"/>
              </w:numPr>
              <w:spacing w:line="240" w:lineRule="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负责人表述，下班</w:t>
            </w:r>
            <w:r>
              <w:rPr>
                <w:rFonts w:hint="eastAsia" w:ascii="宋体" w:hAnsi="宋体" w:eastAsia="宋体" w:cs="宋体"/>
                <w:b w:val="0"/>
                <w:bCs w:val="0"/>
                <w:color w:val="auto"/>
                <w:sz w:val="24"/>
                <w:szCs w:val="24"/>
              </w:rPr>
              <w:t>关闭电源</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纸张双面打印，废纸由废品站收购，废旧硒鼓、墨盒交由物业处理，生活垃圾放置园区指定垃圾桶。</w:t>
            </w:r>
          </w:p>
          <w:p>
            <w:pPr>
              <w:pStyle w:val="3"/>
              <w:numPr>
                <w:ilvl w:val="0"/>
                <w:numId w:val="1"/>
              </w:numPr>
              <w:spacing w:line="240" w:lineRule="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现场查看，公司办公区域建筑面积共250平，分成总经理办公室及其他部门的公用办公室2个区域，公用办公室每个工位上放置一盆绿植；走道及办公室干净整洁，无杂物堆放，无明显噪声，无线路胡乱搭接，无明显安全隐患，办公环境适宜。</w:t>
            </w:r>
          </w:p>
          <w:p>
            <w:pPr>
              <w:numPr>
                <w:ilvl w:val="0"/>
                <w:numId w:val="0"/>
              </w:numPr>
              <w:spacing w:line="240" w:lineRule="auto"/>
              <w:rPr>
                <w:rFonts w:hint="default"/>
                <w:sz w:val="24"/>
                <w:szCs w:val="24"/>
                <w:highlight w:val="none"/>
                <w:lang w:val="en-US" w:eastAsia="zh-CN"/>
              </w:rPr>
            </w:pPr>
            <w:r>
              <w:rPr>
                <w:rFonts w:hint="eastAsia"/>
                <w:sz w:val="24"/>
                <w:szCs w:val="24"/>
                <w:highlight w:val="none"/>
                <w:lang w:val="en-US" w:eastAsia="zh-CN"/>
              </w:rPr>
              <w:t>3、灭火器共12只，定期检查：</w:t>
            </w:r>
            <w:r>
              <w:rPr>
                <w:rFonts w:hint="eastAsia" w:ascii="Times New Roman" w:hAnsi="Times New Roman" w:eastAsia="宋体" w:cs="Times New Roman"/>
                <w:sz w:val="24"/>
                <w:szCs w:val="24"/>
                <w:lang w:val="en-US" w:eastAsia="zh-CN"/>
              </w:rPr>
              <w:t>提供有“灭火器点检表”，</w:t>
            </w:r>
            <w:r>
              <w:rPr>
                <w:rFonts w:hint="eastAsia"/>
                <w:sz w:val="24"/>
                <w:szCs w:val="24"/>
                <w:highlight w:val="none"/>
                <w:lang w:val="en-US" w:eastAsia="zh-CN"/>
              </w:rPr>
              <w:t>2021年5-12月均有灭火器检查，无异常。——未见2022年度灭火器点检记录。</w:t>
            </w:r>
          </w:p>
          <w:p>
            <w:pPr>
              <w:pStyle w:val="13"/>
              <w:numPr>
                <w:ilvl w:val="0"/>
                <w:numId w:val="0"/>
              </w:numPr>
              <w:spacing w:line="240" w:lineRule="auto"/>
              <w:rPr>
                <w:rFonts w:hint="eastAsia"/>
                <w:sz w:val="24"/>
                <w:szCs w:val="24"/>
                <w:lang w:val="en-US" w:eastAsia="zh-CN"/>
              </w:rPr>
            </w:pPr>
            <w:r>
              <w:rPr>
                <w:rFonts w:hint="eastAsia"/>
                <w:sz w:val="24"/>
                <w:szCs w:val="24"/>
                <w:lang w:val="en-US" w:eastAsia="zh-CN"/>
              </w:rPr>
              <w:t>4、采用管理控制消除危险源和降低职业健康安全风险，包括培训，提供有2022年培训计划及培训记录。</w:t>
            </w:r>
          </w:p>
          <w:p>
            <w:pPr>
              <w:pStyle w:val="13"/>
              <w:numPr>
                <w:ilvl w:val="0"/>
                <w:numId w:val="0"/>
              </w:numPr>
              <w:spacing w:line="240" w:lineRule="auto"/>
              <w:rPr>
                <w:rFonts w:hint="default"/>
                <w:sz w:val="24"/>
                <w:szCs w:val="24"/>
                <w:lang w:val="en-US" w:eastAsia="zh-CN"/>
              </w:rPr>
            </w:pPr>
            <w:r>
              <w:rPr>
                <w:rFonts w:hint="eastAsia"/>
                <w:sz w:val="24"/>
                <w:szCs w:val="24"/>
                <w:lang w:val="en-US" w:eastAsia="zh-CN"/>
              </w:rPr>
              <w:t>5、公用工程：无</w:t>
            </w:r>
          </w:p>
          <w:p>
            <w:pPr>
              <w:pStyle w:val="3"/>
              <w:numPr>
                <w:ilvl w:val="0"/>
                <w:numId w:val="2"/>
              </w:numPr>
              <w:spacing w:line="240" w:lineRule="auto"/>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提供“节能降耗检查表”抽查如下</w:t>
            </w:r>
          </w:p>
          <w:p>
            <w:pPr>
              <w:pStyle w:val="3"/>
              <w:numPr>
                <w:ilvl w:val="0"/>
                <w:numId w:val="0"/>
              </w:numPr>
              <w:spacing w:line="240" w:lineRule="auto"/>
              <w:ind w:leftChars="0"/>
              <w:rPr>
                <w:rFonts w:hint="eastAsia" w:ascii="Times New Roman" w:hAnsi="Times New Roman" w:eastAsia="宋体" w:cs="Times New Roman"/>
                <w:bCs/>
                <w:spacing w:val="10"/>
                <w:kern w:val="2"/>
                <w:sz w:val="24"/>
                <w:szCs w:val="24"/>
                <w:lang w:val="en-US" w:eastAsia="zh-CN" w:bidi="ar-SA"/>
              </w:rPr>
            </w:pPr>
            <w:r>
              <w:drawing>
                <wp:inline distT="0" distB="0" distL="114300" distR="114300">
                  <wp:extent cx="6214745" cy="3729990"/>
                  <wp:effectExtent l="0" t="0" r="3175" b="381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6214745" cy="3729990"/>
                          </a:xfrm>
                          <a:prstGeom prst="rect">
                            <a:avLst/>
                          </a:prstGeom>
                          <a:noFill/>
                          <a:ln>
                            <a:noFill/>
                          </a:ln>
                        </pic:spPr>
                      </pic:pic>
                    </a:graphicData>
                  </a:graphic>
                </wp:inline>
              </w:drawing>
            </w:r>
          </w:p>
          <w:p>
            <w:pPr>
              <w:pStyle w:val="3"/>
              <w:numPr>
                <w:ilvl w:val="0"/>
                <w:numId w:val="0"/>
              </w:numPr>
              <w:spacing w:line="240" w:lineRule="auto"/>
              <w:ind w:leftChars="0"/>
              <w:rPr>
                <w:rFonts w:hint="eastAsia" w:ascii="Times New Roman" w:hAnsi="Times New Roman" w:eastAsia="宋体" w:cs="Times New Roman"/>
                <w:bCs/>
                <w:spacing w:val="10"/>
                <w:kern w:val="2"/>
                <w:sz w:val="24"/>
                <w:szCs w:val="24"/>
                <w:lang w:val="en-US" w:eastAsia="zh-CN" w:bidi="ar-SA"/>
              </w:rPr>
            </w:pPr>
          </w:p>
          <w:p>
            <w:pPr>
              <w:pStyle w:val="3"/>
              <w:numPr>
                <w:ilvl w:val="0"/>
                <w:numId w:val="2"/>
              </w:numPr>
              <w:spacing w:line="240" w:lineRule="auto"/>
              <w:ind w:left="0" w:leftChars="0" w:firstLine="0" w:firstLineChars="0"/>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出示有相关方告知书。</w:t>
            </w:r>
          </w:p>
          <w:p>
            <w:pPr>
              <w:pStyle w:val="3"/>
              <w:numPr>
                <w:ilvl w:val="0"/>
                <w:numId w:val="2"/>
              </w:numPr>
              <w:spacing w:line="240" w:lineRule="auto"/>
              <w:ind w:left="0" w:leftChars="0" w:firstLine="0" w:firstLineChars="0"/>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变更管理——年度内暂无变更。</w:t>
            </w:r>
          </w:p>
          <w:p>
            <w:pPr>
              <w:pStyle w:val="3"/>
              <w:numPr>
                <w:ilvl w:val="0"/>
                <w:numId w:val="0"/>
              </w:numPr>
              <w:spacing w:line="240" w:lineRule="auto"/>
              <w:ind w:leftChars="0"/>
              <w:rPr>
                <w:rFonts w:hint="eastAsia" w:ascii="Times New Roman" w:hAnsi="Times New Roman" w:eastAsia="宋体" w:cs="Times New Roman"/>
                <w:bCs/>
                <w:spacing w:val="10"/>
                <w:kern w:val="2"/>
                <w:sz w:val="24"/>
                <w:szCs w:val="24"/>
                <w:lang w:val="en-US" w:eastAsia="zh-CN" w:bidi="ar-SA"/>
              </w:rPr>
            </w:pPr>
          </w:p>
          <w:p>
            <w:pPr>
              <w:pStyle w:val="3"/>
              <w:numPr>
                <w:ilvl w:val="0"/>
                <w:numId w:val="0"/>
              </w:numPr>
              <w:spacing w:line="240" w:lineRule="auto"/>
              <w:rPr>
                <w:rFonts w:hint="default"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——运行控制基本符合</w:t>
            </w:r>
          </w:p>
          <w:p>
            <w:pPr>
              <w:spacing w:line="240" w:lineRule="auto"/>
              <w:jc w:val="left"/>
              <w:rPr>
                <w:rFonts w:hint="eastAsia" w:ascii="Times New Roman" w:hAnsi="Times New Roman" w:eastAsia="宋体" w:cs="Times New Roman"/>
                <w:bCs/>
                <w:spacing w:val="10"/>
                <w:kern w:val="2"/>
                <w:sz w:val="24"/>
                <w:szCs w:val="24"/>
                <w:lang w:val="en-US" w:eastAsia="zh-CN" w:bidi="ar-SA"/>
              </w:rPr>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2160" w:type="dxa"/>
          </w:tcPr>
          <w:p>
            <w:pPr>
              <w:rPr>
                <w:rFonts w:hint="eastAsia" w:ascii="宋体" w:hAnsi="宋体"/>
                <w:color w:val="000000"/>
                <w:szCs w:val="21"/>
              </w:rPr>
            </w:pPr>
            <w:r>
              <w:rPr>
                <w:rFonts w:hint="eastAsia"/>
                <w:lang w:val="en-US" w:eastAsia="zh-CN"/>
              </w:rPr>
              <w:t>应急准备和响应</w:t>
            </w:r>
          </w:p>
        </w:tc>
        <w:tc>
          <w:tcPr>
            <w:tcW w:w="960" w:type="dxa"/>
          </w:tcPr>
          <w:p>
            <w:pPr>
              <w:rPr>
                <w:rFonts w:hint="default"/>
                <w:lang w:val="en-US" w:eastAsia="zh-CN"/>
              </w:rPr>
            </w:pPr>
            <w:r>
              <w:rPr>
                <w:rFonts w:hint="eastAsia"/>
                <w:lang w:val="en-US" w:eastAsia="zh-CN"/>
              </w:rPr>
              <w:t>E8.2</w:t>
            </w:r>
          </w:p>
        </w:tc>
        <w:tc>
          <w:tcPr>
            <w:tcW w:w="10004" w:type="dxa"/>
          </w:tcPr>
          <w:p>
            <w:pPr>
              <w:pStyle w:val="3"/>
              <w:spacing w:line="240" w:lineRule="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---策划有《应急准备和响应控制程序》。</w:t>
            </w:r>
          </w:p>
          <w:p>
            <w:pPr>
              <w:pStyle w:val="13"/>
              <w:spacing w:line="240" w:lineRule="auto"/>
              <w:rPr>
                <w:rFonts w:hint="eastAsia" w:ascii="Times New Roman" w:hAnsi="Times New Roman" w:eastAsia="宋体" w:cs="Times New Roman"/>
                <w:bCs w:val="0"/>
                <w:spacing w:val="0"/>
                <w:kern w:val="2"/>
                <w:sz w:val="24"/>
                <w:szCs w:val="24"/>
                <w:vertAlign w:val="baseline"/>
                <w:lang w:val="en-US" w:eastAsia="zh-CN" w:bidi="ar-SA"/>
              </w:rPr>
            </w:pPr>
            <w:r>
              <w:rPr>
                <w:rFonts w:hint="eastAsia" w:ascii="Times New Roman" w:hAnsi="Times New Roman" w:eastAsia="宋体" w:cs="Times New Roman"/>
                <w:bCs w:val="0"/>
                <w:spacing w:val="0"/>
                <w:kern w:val="2"/>
                <w:sz w:val="24"/>
                <w:szCs w:val="24"/>
                <w:vertAlign w:val="baseline"/>
                <w:lang w:val="en-US" w:eastAsia="zh-CN" w:bidi="ar-SA"/>
              </w:rPr>
              <w:t>制订有火灾和触电应急预案及演练记录。</w:t>
            </w:r>
          </w:p>
          <w:p>
            <w:pPr>
              <w:pStyle w:val="13"/>
              <w:spacing w:line="240" w:lineRule="auto"/>
              <w:rPr>
                <w:rFonts w:hint="eastAsia" w:ascii="Times New Roman" w:hAnsi="Times New Roman" w:eastAsia="宋体" w:cs="Times New Roman"/>
                <w:bCs w:val="0"/>
                <w:spacing w:val="0"/>
                <w:kern w:val="2"/>
                <w:sz w:val="24"/>
                <w:szCs w:val="24"/>
                <w:vertAlign w:val="baseline"/>
                <w:lang w:val="en-US" w:eastAsia="zh-CN" w:bidi="ar-SA"/>
              </w:rPr>
            </w:pPr>
            <w:r>
              <w:rPr>
                <w:rFonts w:hint="eastAsia" w:ascii="Times New Roman" w:hAnsi="Times New Roman" w:eastAsia="宋体" w:cs="Times New Roman"/>
                <w:bCs w:val="0"/>
                <w:spacing w:val="0"/>
                <w:kern w:val="2"/>
                <w:sz w:val="24"/>
                <w:szCs w:val="24"/>
                <w:vertAlign w:val="baseline"/>
                <w:lang w:val="en-US" w:eastAsia="zh-CN" w:bidi="ar-SA"/>
              </w:rPr>
              <w:t>---查2021.10.18.日由综合部组织，各部门参与的消防演习记录，内容基本符合要求，有演习效果评价。</w:t>
            </w:r>
          </w:p>
          <w:p>
            <w:pPr>
              <w:pStyle w:val="13"/>
              <w:spacing w:line="240" w:lineRule="auto"/>
              <w:rPr>
                <w:rFonts w:hint="default" w:ascii="Times New Roman" w:hAnsi="Times New Roman" w:eastAsia="宋体" w:cs="Times New Roman"/>
                <w:bCs w:val="0"/>
                <w:spacing w:val="0"/>
                <w:kern w:val="2"/>
                <w:sz w:val="24"/>
                <w:szCs w:val="24"/>
                <w:vertAlign w:val="baseline"/>
                <w:lang w:val="en-US" w:eastAsia="zh-CN" w:bidi="ar-SA"/>
              </w:rPr>
            </w:pPr>
            <w:r>
              <w:rPr>
                <w:rFonts w:hint="eastAsia" w:ascii="Times New Roman" w:hAnsi="Times New Roman" w:eastAsia="宋体" w:cs="Times New Roman"/>
                <w:bCs w:val="0"/>
                <w:spacing w:val="0"/>
                <w:kern w:val="2"/>
                <w:sz w:val="24"/>
                <w:szCs w:val="24"/>
                <w:vertAlign w:val="baseline"/>
                <w:lang w:val="en-US" w:eastAsia="zh-CN" w:bidi="ar-SA"/>
              </w:rPr>
              <w:t>问题点：演练内容里的时间安排有些混乱。</w:t>
            </w:r>
          </w:p>
          <w:p>
            <w:pPr>
              <w:spacing w:line="240" w:lineRule="auto"/>
              <w:jc w:val="left"/>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val="0"/>
                <w:spacing w:val="0"/>
                <w:kern w:val="2"/>
                <w:sz w:val="24"/>
                <w:szCs w:val="24"/>
                <w:vertAlign w:val="baseline"/>
                <w:lang w:val="en-US" w:eastAsia="zh-CN" w:bidi="ar-SA"/>
              </w:rPr>
              <w:t>——基本符合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2160" w:type="dxa"/>
          </w:tcPr>
          <w:p>
            <w:pPr>
              <w:rPr>
                <w:rFonts w:hint="eastAsia" w:ascii="宋体" w:hAnsi="宋体"/>
                <w:color w:val="000000"/>
                <w:szCs w:val="21"/>
              </w:rPr>
            </w:pPr>
            <w:r>
              <w:rPr>
                <w:rFonts w:hint="eastAsia" w:cs="Arial" w:asciiTheme="minorEastAsia" w:hAnsiTheme="minorEastAsia" w:eastAsiaTheme="minorEastAsia"/>
                <w:color w:val="000000" w:themeColor="text1"/>
                <w:sz w:val="24"/>
                <w:szCs w:val="24"/>
                <w:lang w:val="en-US" w:eastAsia="zh-CN"/>
              </w:rPr>
              <w:t>合规性评价</w:t>
            </w:r>
          </w:p>
        </w:tc>
        <w:tc>
          <w:tcPr>
            <w:tcW w:w="960" w:type="dxa"/>
          </w:tcPr>
          <w:p>
            <w:pPr>
              <w:rPr>
                <w:rFonts w:hint="default"/>
                <w:lang w:val="en-US" w:eastAsia="zh-CN"/>
              </w:rPr>
            </w:pPr>
            <w:r>
              <w:rPr>
                <w:rFonts w:hint="eastAsia"/>
                <w:lang w:val="en-US" w:eastAsia="zh-CN"/>
              </w:rPr>
              <w:t>E9.1.2</w:t>
            </w:r>
          </w:p>
        </w:tc>
        <w:tc>
          <w:tcPr>
            <w:tcW w:w="10004" w:type="dxa"/>
          </w:tcPr>
          <w:p>
            <w:pPr>
              <w:pStyle w:val="3"/>
              <w:spacing w:line="240" w:lineRule="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---策划有《绩效与合规性评价程序》。</w:t>
            </w:r>
          </w:p>
          <w:p>
            <w:pPr>
              <w:pStyle w:val="3"/>
              <w:spacing w:line="240" w:lineRule="auto"/>
              <w:rPr>
                <w:rFonts w:hint="default"/>
                <w:color w:val="FF0000"/>
                <w:sz w:val="24"/>
                <w:szCs w:val="24"/>
                <w:lang w:val="en-US" w:eastAsia="zh-CN"/>
              </w:rPr>
            </w:pPr>
            <w:r>
              <w:rPr>
                <w:rFonts w:hint="eastAsia"/>
                <w:color w:val="FF0000"/>
                <w:sz w:val="24"/>
                <w:szCs w:val="24"/>
                <w:lang w:val="en-US" w:eastAsia="zh-CN"/>
              </w:rPr>
              <w:t>——不符合：</w:t>
            </w:r>
            <w:r>
              <w:rPr>
                <w:rFonts w:hint="eastAsia" w:ascii="Times New Roman" w:hAnsi="Times New Roman" w:eastAsia="宋体" w:cs="Times New Roman"/>
                <w:color w:val="FF0000"/>
                <w:sz w:val="24"/>
                <w:szCs w:val="24"/>
                <w:lang w:val="en-US" w:eastAsia="zh-CN"/>
              </w:rPr>
              <w:t>未见合规性评价记录，提供的合规性评价报告在贯标期前。</w:t>
            </w:r>
          </w:p>
          <w:p>
            <w:pPr>
              <w:spacing w:line="240" w:lineRule="auto"/>
              <w:jc w:val="left"/>
              <w:rPr>
                <w:rFonts w:hint="eastAsia" w:ascii="Times New Roman" w:hAnsi="Times New Roman" w:eastAsia="宋体" w:cs="Times New Roman"/>
                <w:bCs/>
                <w:spacing w:val="10"/>
                <w:kern w:val="2"/>
                <w:sz w:val="24"/>
                <w:szCs w:val="24"/>
                <w:lang w:val="en-US" w:eastAsia="zh-CN" w:bidi="ar-SA"/>
              </w:rPr>
            </w:pPr>
          </w:p>
        </w:tc>
        <w:tc>
          <w:tcPr>
            <w:tcW w:w="1585" w:type="dxa"/>
          </w:tcPr>
          <w:p/>
          <w:p>
            <w:pPr>
              <w:pStyle w:val="2"/>
              <w:rPr>
                <w:rFonts w:hint="default" w:eastAsiaTheme="majorEastAsia"/>
                <w:lang w:val="en-US" w:eastAsia="zh-CN"/>
              </w:rPr>
            </w:pPr>
            <w:r>
              <w:rPr>
                <w:rFonts w:hint="eastAsia"/>
                <w:color w:val="FF0000"/>
                <w:lang w:val="en-US" w:eastAsia="zh-CN"/>
              </w:rPr>
              <w:t>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2160" w:type="dxa"/>
          </w:tcPr>
          <w:p>
            <w:pPr>
              <w:rPr>
                <w:rFonts w:hint="eastAsia" w:ascii="宋体" w:hAnsi="宋体"/>
                <w:color w:val="000000"/>
                <w:szCs w:val="21"/>
              </w:rPr>
            </w:pPr>
            <w:r>
              <w:rPr>
                <w:rFonts w:hint="eastAsia" w:cs="Arial" w:asciiTheme="minorEastAsia" w:hAnsiTheme="minorEastAsia" w:eastAsiaTheme="minorEastAsia"/>
                <w:color w:val="000000" w:themeColor="text1"/>
                <w:sz w:val="24"/>
                <w:szCs w:val="24"/>
                <w:lang w:val="en-US" w:eastAsia="zh-CN"/>
              </w:rPr>
              <w:t>内部审核</w:t>
            </w:r>
          </w:p>
        </w:tc>
        <w:tc>
          <w:tcPr>
            <w:tcW w:w="960" w:type="dxa"/>
          </w:tcPr>
          <w:p>
            <w:pPr>
              <w:rPr>
                <w:rFonts w:hint="default"/>
                <w:lang w:val="en-US" w:eastAsia="zh-CN"/>
              </w:rPr>
            </w:pPr>
            <w:r>
              <w:rPr>
                <w:rFonts w:hint="eastAsia"/>
                <w:lang w:val="en-US" w:eastAsia="zh-CN"/>
              </w:rPr>
              <w:t>E9.2</w:t>
            </w:r>
          </w:p>
        </w:tc>
        <w:tc>
          <w:tcPr>
            <w:tcW w:w="10004" w:type="dxa"/>
          </w:tcPr>
          <w:p>
            <w:pPr>
              <w:pStyle w:val="13"/>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---制定了《内审控制程序》进行内部审核过程控制。</w:t>
            </w:r>
          </w:p>
          <w:p>
            <w:pPr>
              <w:pStyle w:val="13"/>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---提供内审记录，抽查内容如下：</w:t>
            </w:r>
          </w:p>
          <w:p>
            <w:pPr>
              <w:pStyle w:val="13"/>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审核组：组长/组员：A沈红芝/B张超：签到表显示，总经理、管代、综合部、市场部、财务部参与了内部审核的首末次会议；未提供内审员任命书。</w:t>
            </w:r>
          </w:p>
          <w:p>
            <w:pPr>
              <w:pStyle w:val="13"/>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查2022.3.5.制定计划，2022.3.9.实施的内部审核，内容包括审核目的、审核范围、审核准则、审核具体日程安排、编制批准等，内容完整，能够满足策划要求。</w:t>
            </w:r>
          </w:p>
          <w:p>
            <w:pPr>
              <w:pStyle w:val="13"/>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提供各部门《内部审核检查表》，内容包括条款号、检查内容、检查记录和结果判定等，记录显示，审核组有按照计划要求进行，满足执行要求。</w:t>
            </w:r>
          </w:p>
          <w:p>
            <w:pPr>
              <w:pStyle w:val="13"/>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查《内审报告》中内部审核结论记录如下：</w:t>
            </w:r>
          </w:p>
          <w:p>
            <w:pPr>
              <w:pStyle w:val="13"/>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根据本次内审的情况，证明了我公司的所建立的环境管理体系符合标准的要求以及本公司所制定的《管理手册》和程序文件是可行的。</w:t>
            </w:r>
          </w:p>
          <w:p>
            <w:pPr>
              <w:pStyle w:val="13"/>
              <w:rPr>
                <w:rFonts w:hint="eastAsia" w:ascii="Times New Roman" w:hAnsi="Times New Roman" w:eastAsia="宋体" w:cs="Times New Roman"/>
                <w:bCs/>
                <w:spacing w:val="10"/>
                <w:kern w:val="2"/>
                <w:sz w:val="24"/>
                <w:szCs w:val="24"/>
                <w:lang w:val="en-US" w:eastAsia="zh-CN" w:bidi="ar-SA"/>
              </w:rPr>
            </w:pPr>
            <w:r>
              <w:rPr>
                <w:rFonts w:hint="eastAsia" w:ascii="Times New Roman" w:hAnsi="Times New Roman" w:eastAsia="宋体" w:cs="Times New Roman"/>
                <w:bCs/>
                <w:spacing w:val="10"/>
                <w:kern w:val="2"/>
                <w:sz w:val="24"/>
                <w:szCs w:val="24"/>
                <w:lang w:val="en-US" w:eastAsia="zh-CN" w:bidi="ar-SA"/>
              </w:rPr>
              <w:t>不符合标准条款或公司文件：E4.2;未能提供相关方识别和监视的证据。</w:t>
            </w:r>
          </w:p>
          <w:p>
            <w:pPr>
              <w:spacing w:line="320" w:lineRule="exact"/>
              <w:rPr>
                <w:rFonts w:hint="eastAsia" w:ascii="Times New Roman" w:hAnsi="Times New Roman" w:eastAsia="宋体" w:cs="Times New Roman"/>
                <w:bCs/>
                <w:spacing w:val="10"/>
                <w:kern w:val="2"/>
                <w:sz w:val="24"/>
                <w:szCs w:val="24"/>
                <w:lang w:val="en-US" w:eastAsia="zh-CN" w:bidi="ar-SA"/>
              </w:rPr>
            </w:pPr>
          </w:p>
          <w:p>
            <w:pPr>
              <w:pStyle w:val="13"/>
              <w:rPr>
                <w:rFonts w:hint="default" w:ascii="Times New Roman" w:hAnsi="Times New Roman" w:eastAsia="宋体" w:cs="Times New Roman"/>
                <w:bCs/>
                <w:spacing w:val="10"/>
                <w:kern w:val="2"/>
                <w:sz w:val="24"/>
                <w:szCs w:val="24"/>
                <w:lang w:val="en-US" w:eastAsia="zh-CN" w:bidi="ar-SA"/>
              </w:rPr>
            </w:pPr>
          </w:p>
          <w:p>
            <w:pPr>
              <w:spacing w:line="240" w:lineRule="auto"/>
              <w:jc w:val="left"/>
              <w:rPr>
                <w:rFonts w:hint="default" w:ascii="Times New Roman" w:hAnsi="Times New Roman" w:eastAsia="宋体" w:cs="Times New Roman"/>
                <w:bCs/>
                <w:spacing w:val="10"/>
                <w:kern w:val="2"/>
                <w:sz w:val="24"/>
                <w:szCs w:val="24"/>
                <w:lang w:val="en-US" w:eastAsia="zh-CN" w:bidi="ar-SA"/>
              </w:rPr>
            </w:pPr>
            <w:r>
              <w:rPr>
                <w:rFonts w:hint="eastAsia" w:cs="Times New Roman"/>
                <w:bCs/>
                <w:spacing w:val="10"/>
                <w:kern w:val="2"/>
                <w:sz w:val="24"/>
                <w:szCs w:val="24"/>
                <w:lang w:val="en-US" w:eastAsia="zh-CN" w:bidi="ar-SA"/>
              </w:rPr>
              <w:t>——基本符合</w:t>
            </w:r>
            <w:bookmarkStart w:id="3" w:name="_GoBack"/>
            <w:bookmarkEnd w:id="3"/>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PMingLiU">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D9ECE"/>
    <w:multiLevelType w:val="singleLevel"/>
    <w:tmpl w:val="A31D9ECE"/>
    <w:lvl w:ilvl="0" w:tentative="0">
      <w:start w:val="1"/>
      <w:numFmt w:val="decimal"/>
      <w:suff w:val="nothing"/>
      <w:lvlText w:val="%1、"/>
      <w:lvlJc w:val="left"/>
    </w:lvl>
  </w:abstractNum>
  <w:abstractNum w:abstractNumId="1">
    <w:nsid w:val="1F3A6B2C"/>
    <w:multiLevelType w:val="singleLevel"/>
    <w:tmpl w:val="1F3A6B2C"/>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3NDJhNGRkNmZiZjA2OTg3ZjZiMDhkODZkNmNlMjcifQ=="/>
  </w:docVars>
  <w:rsids>
    <w:rsidRoot w:val="00000000"/>
    <w:rsid w:val="006A7F6E"/>
    <w:rsid w:val="01781190"/>
    <w:rsid w:val="018A76F8"/>
    <w:rsid w:val="01F320FC"/>
    <w:rsid w:val="030516AD"/>
    <w:rsid w:val="03C86237"/>
    <w:rsid w:val="0417792D"/>
    <w:rsid w:val="055350E8"/>
    <w:rsid w:val="05DB7509"/>
    <w:rsid w:val="061901FA"/>
    <w:rsid w:val="06DF2215"/>
    <w:rsid w:val="08686CEA"/>
    <w:rsid w:val="096A04BC"/>
    <w:rsid w:val="0A9C153F"/>
    <w:rsid w:val="0AD12978"/>
    <w:rsid w:val="0B325009"/>
    <w:rsid w:val="0BE304FC"/>
    <w:rsid w:val="0BE856C8"/>
    <w:rsid w:val="0C8D7CE4"/>
    <w:rsid w:val="0D102429"/>
    <w:rsid w:val="0E2A275C"/>
    <w:rsid w:val="0E4E368F"/>
    <w:rsid w:val="0E9B1118"/>
    <w:rsid w:val="0EBC6C95"/>
    <w:rsid w:val="0FC30926"/>
    <w:rsid w:val="10120F66"/>
    <w:rsid w:val="1032349E"/>
    <w:rsid w:val="10463305"/>
    <w:rsid w:val="10587455"/>
    <w:rsid w:val="1225795C"/>
    <w:rsid w:val="125C0BBE"/>
    <w:rsid w:val="132E32E9"/>
    <w:rsid w:val="163B40CF"/>
    <w:rsid w:val="1653052A"/>
    <w:rsid w:val="166D15EC"/>
    <w:rsid w:val="170D1117"/>
    <w:rsid w:val="17226BAE"/>
    <w:rsid w:val="18941026"/>
    <w:rsid w:val="1AFD2AA2"/>
    <w:rsid w:val="1B7C1577"/>
    <w:rsid w:val="1BA710FC"/>
    <w:rsid w:val="1C355B41"/>
    <w:rsid w:val="1C5A59C1"/>
    <w:rsid w:val="1C901646"/>
    <w:rsid w:val="1CFF09BD"/>
    <w:rsid w:val="1E2A4D15"/>
    <w:rsid w:val="1F213193"/>
    <w:rsid w:val="1FB355EB"/>
    <w:rsid w:val="1FCF6E73"/>
    <w:rsid w:val="1FD01353"/>
    <w:rsid w:val="209D7487"/>
    <w:rsid w:val="20E000BE"/>
    <w:rsid w:val="213845A4"/>
    <w:rsid w:val="215D369F"/>
    <w:rsid w:val="217B0D47"/>
    <w:rsid w:val="224C18D6"/>
    <w:rsid w:val="227E248B"/>
    <w:rsid w:val="239F5D07"/>
    <w:rsid w:val="23D700A4"/>
    <w:rsid w:val="249E5802"/>
    <w:rsid w:val="24DF0D52"/>
    <w:rsid w:val="252C68B1"/>
    <w:rsid w:val="256F0F6A"/>
    <w:rsid w:val="273014F2"/>
    <w:rsid w:val="27F02F8F"/>
    <w:rsid w:val="29172C46"/>
    <w:rsid w:val="2A4E5215"/>
    <w:rsid w:val="2A8C2123"/>
    <w:rsid w:val="2B9B22FF"/>
    <w:rsid w:val="2C650222"/>
    <w:rsid w:val="2C89707B"/>
    <w:rsid w:val="2EB45BB2"/>
    <w:rsid w:val="2EC64B5A"/>
    <w:rsid w:val="30A800DC"/>
    <w:rsid w:val="31D10829"/>
    <w:rsid w:val="320B1B7A"/>
    <w:rsid w:val="32582A90"/>
    <w:rsid w:val="35BE0B08"/>
    <w:rsid w:val="37C63633"/>
    <w:rsid w:val="383800C0"/>
    <w:rsid w:val="39D0586A"/>
    <w:rsid w:val="39F45247"/>
    <w:rsid w:val="3AF70BD4"/>
    <w:rsid w:val="3B3F4C8C"/>
    <w:rsid w:val="3BDA6C4F"/>
    <w:rsid w:val="3D850719"/>
    <w:rsid w:val="3DE428B8"/>
    <w:rsid w:val="3F113450"/>
    <w:rsid w:val="40F51626"/>
    <w:rsid w:val="40F8313D"/>
    <w:rsid w:val="41523E15"/>
    <w:rsid w:val="42A4107E"/>
    <w:rsid w:val="42D56F93"/>
    <w:rsid w:val="43F31C8B"/>
    <w:rsid w:val="43FD36FF"/>
    <w:rsid w:val="444273B1"/>
    <w:rsid w:val="449E4BE9"/>
    <w:rsid w:val="44B26298"/>
    <w:rsid w:val="44CF485B"/>
    <w:rsid w:val="45176D66"/>
    <w:rsid w:val="45597926"/>
    <w:rsid w:val="463B4BBF"/>
    <w:rsid w:val="46DC584E"/>
    <w:rsid w:val="478D7F6C"/>
    <w:rsid w:val="4864167F"/>
    <w:rsid w:val="4865056C"/>
    <w:rsid w:val="486755EB"/>
    <w:rsid w:val="486E0728"/>
    <w:rsid w:val="493D00FA"/>
    <w:rsid w:val="497A3114"/>
    <w:rsid w:val="49CA7BE0"/>
    <w:rsid w:val="4A1946C3"/>
    <w:rsid w:val="4AA16D04"/>
    <w:rsid w:val="4BE34F89"/>
    <w:rsid w:val="4CE74F4D"/>
    <w:rsid w:val="4E0D7E21"/>
    <w:rsid w:val="4FAD4077"/>
    <w:rsid w:val="500D6D59"/>
    <w:rsid w:val="506E15C2"/>
    <w:rsid w:val="50AE3FD1"/>
    <w:rsid w:val="51E060EA"/>
    <w:rsid w:val="522D5F9E"/>
    <w:rsid w:val="527E530E"/>
    <w:rsid w:val="53053186"/>
    <w:rsid w:val="53BC0A25"/>
    <w:rsid w:val="544607AB"/>
    <w:rsid w:val="559D5D96"/>
    <w:rsid w:val="56160D40"/>
    <w:rsid w:val="56323E59"/>
    <w:rsid w:val="567747E3"/>
    <w:rsid w:val="56902290"/>
    <w:rsid w:val="57601B83"/>
    <w:rsid w:val="57881CA5"/>
    <w:rsid w:val="58023370"/>
    <w:rsid w:val="58467CD8"/>
    <w:rsid w:val="58837DC2"/>
    <w:rsid w:val="59337D32"/>
    <w:rsid w:val="59884257"/>
    <w:rsid w:val="5A690D4F"/>
    <w:rsid w:val="5A86410C"/>
    <w:rsid w:val="5B3A26EB"/>
    <w:rsid w:val="5B4D0671"/>
    <w:rsid w:val="5BDE6C4B"/>
    <w:rsid w:val="5D810AA5"/>
    <w:rsid w:val="5DF474C9"/>
    <w:rsid w:val="5E4D2736"/>
    <w:rsid w:val="5F0454EA"/>
    <w:rsid w:val="5F51339C"/>
    <w:rsid w:val="605424A1"/>
    <w:rsid w:val="609B6735"/>
    <w:rsid w:val="611D2893"/>
    <w:rsid w:val="6156781D"/>
    <w:rsid w:val="61730705"/>
    <w:rsid w:val="61FA188C"/>
    <w:rsid w:val="62D03EA0"/>
    <w:rsid w:val="634E31D8"/>
    <w:rsid w:val="63612726"/>
    <w:rsid w:val="638C768E"/>
    <w:rsid w:val="64496236"/>
    <w:rsid w:val="66E31E89"/>
    <w:rsid w:val="68BB30BE"/>
    <w:rsid w:val="68C260A7"/>
    <w:rsid w:val="69407311"/>
    <w:rsid w:val="6AB3222C"/>
    <w:rsid w:val="6B680E2D"/>
    <w:rsid w:val="6B7460F3"/>
    <w:rsid w:val="6C303F1A"/>
    <w:rsid w:val="6D2F7BD6"/>
    <w:rsid w:val="6D7B2E1B"/>
    <w:rsid w:val="6DE44E65"/>
    <w:rsid w:val="6E721F03"/>
    <w:rsid w:val="6E906D9A"/>
    <w:rsid w:val="6EAE0FCF"/>
    <w:rsid w:val="6F0626E6"/>
    <w:rsid w:val="6F221399"/>
    <w:rsid w:val="6F4E7A25"/>
    <w:rsid w:val="70384235"/>
    <w:rsid w:val="70AB3240"/>
    <w:rsid w:val="70B1696C"/>
    <w:rsid w:val="72031631"/>
    <w:rsid w:val="72350A98"/>
    <w:rsid w:val="728D30AF"/>
    <w:rsid w:val="73433140"/>
    <w:rsid w:val="73EF6740"/>
    <w:rsid w:val="74420A40"/>
    <w:rsid w:val="74655CAA"/>
    <w:rsid w:val="74830B82"/>
    <w:rsid w:val="74A47D5E"/>
    <w:rsid w:val="74D06143"/>
    <w:rsid w:val="74DD3CE1"/>
    <w:rsid w:val="74E30360"/>
    <w:rsid w:val="75211C14"/>
    <w:rsid w:val="753B3B98"/>
    <w:rsid w:val="754E12AC"/>
    <w:rsid w:val="75C335B1"/>
    <w:rsid w:val="75EA052A"/>
    <w:rsid w:val="769413F2"/>
    <w:rsid w:val="77FC7EA5"/>
    <w:rsid w:val="782F6046"/>
    <w:rsid w:val="794347FC"/>
    <w:rsid w:val="79874DEB"/>
    <w:rsid w:val="79FA5A10"/>
    <w:rsid w:val="7A950E72"/>
    <w:rsid w:val="7AAA4439"/>
    <w:rsid w:val="7B2A5E81"/>
    <w:rsid w:val="7B610F3F"/>
    <w:rsid w:val="7BB35CA8"/>
    <w:rsid w:val="7CDD78F1"/>
    <w:rsid w:val="7D077814"/>
    <w:rsid w:val="7D114E1F"/>
    <w:rsid w:val="7D91636F"/>
    <w:rsid w:val="7EF96296"/>
    <w:rsid w:val="7F4212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PMingLiU" w:hAnsi="PMingLiU" w:eastAsia="PMingLiU" w:cs="PMingLiU"/>
      <w:sz w:val="24"/>
      <w:szCs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3175</Words>
  <Characters>3520</Characters>
  <Lines>1</Lines>
  <Paragraphs>1</Paragraphs>
  <TotalTime>3</TotalTime>
  <ScaleCrop>false</ScaleCrop>
  <LinksUpToDate>false</LinksUpToDate>
  <CharactersWithSpaces>3555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2022-08-03T03:24:02Z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2052-11.1.0.11875</vt:lpwstr>
  </property>
</Properties>
</file>