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市场部；</w:t>
            </w:r>
            <w:r>
              <w:rPr>
                <w:rFonts w:hint="eastAsia"/>
                <w:sz w:val="24"/>
                <w:szCs w:val="24"/>
              </w:rPr>
              <w:t>主管领导：</w:t>
            </w:r>
            <w:r>
              <w:rPr>
                <w:rFonts w:hint="eastAsia"/>
                <w:sz w:val="28"/>
                <w:lang w:val="en-US" w:eastAsia="zh-CN"/>
              </w:rPr>
              <w:t>童建平；</w:t>
            </w:r>
            <w:r>
              <w:rPr>
                <w:rFonts w:hint="eastAsia"/>
                <w:sz w:val="24"/>
                <w:szCs w:val="24"/>
              </w:rPr>
              <w:t>陪同人员：</w:t>
            </w:r>
            <w:r>
              <w:rPr>
                <w:rFonts w:hint="eastAsia"/>
                <w:sz w:val="24"/>
                <w:szCs w:val="24"/>
                <w:lang w:val="en-US" w:eastAsia="zh-CN"/>
              </w:rPr>
              <w:t>杨洁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bookmarkEnd w:id="0"/>
            <w:r>
              <w:rPr>
                <w:rFonts w:hint="eastAsia"/>
                <w:sz w:val="24"/>
                <w:szCs w:val="24"/>
                <w:lang w:val="en-US" w:eastAsia="zh-CN"/>
              </w:rPr>
              <w:t>周文；</w:t>
            </w:r>
            <w:r>
              <w:rPr>
                <w:rFonts w:hint="eastAsia"/>
                <w:sz w:val="24"/>
                <w:szCs w:val="24"/>
              </w:rPr>
              <w:t>审核时间：</w:t>
            </w:r>
            <w:bookmarkStart w:id="1" w:name="审核日期"/>
            <w:r>
              <w:t>2022年07月</w:t>
            </w:r>
            <w:r>
              <w:rPr>
                <w:rFonts w:hint="eastAsia"/>
                <w:lang w:val="en-US" w:eastAsia="zh-CN"/>
              </w:rPr>
              <w:t>6</w:t>
            </w:r>
            <w:r>
              <w:t xml:space="preserve">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rPr>
            </w:pPr>
            <w:r>
              <w:rPr>
                <w:rFonts w:hint="eastAsia"/>
              </w:rPr>
              <w:t>审核条款：</w:t>
            </w:r>
          </w:p>
          <w:p>
            <w:pPr>
              <w:pStyle w:val="4"/>
              <w:rPr>
                <w:rFonts w:hint="eastAsia"/>
                <w:sz w:val="21"/>
                <w:szCs w:val="21"/>
                <w:lang w:val="en-US" w:eastAsia="zh-CN"/>
              </w:rPr>
            </w:pPr>
            <w:r>
              <w:rPr>
                <w:rFonts w:hint="eastAsia"/>
                <w:sz w:val="21"/>
                <w:szCs w:val="21"/>
              </w:rPr>
              <w:t xml:space="preserve">EMS: </w:t>
            </w:r>
            <w:r>
              <w:rPr>
                <w:rFonts w:hint="eastAsia"/>
                <w:sz w:val="21"/>
                <w:szCs w:val="21"/>
                <w:lang w:val="en-US" w:eastAsia="zh-CN"/>
              </w:rPr>
              <w:t>5.3/6.1.2/6.2/8.1/8.2</w:t>
            </w:r>
          </w:p>
          <w:p>
            <w:pPr>
              <w:pStyle w:val="4"/>
              <w:rPr>
                <w:rFonts w:hint="eastAsia"/>
                <w:sz w:val="21"/>
                <w:szCs w:val="21"/>
                <w:lang w:val="en-US" w:eastAsia="zh-CN"/>
              </w:rPr>
            </w:pPr>
            <w:r>
              <w:rPr>
                <w:rFonts w:hint="eastAsia" w:ascii="宋体" w:hAnsi="宋体"/>
                <w:color w:val="000000"/>
                <w:szCs w:val="21"/>
              </w:rPr>
              <w:t>组织的岗位、职责和权限</w:t>
            </w:r>
            <w:r>
              <w:rPr>
                <w:rFonts w:hint="eastAsia" w:ascii="宋体" w:hAnsi="宋体"/>
                <w:color w:val="000000"/>
                <w:szCs w:val="21"/>
                <w:lang w:eastAsia="zh-CN"/>
              </w:rPr>
              <w:t>、</w:t>
            </w:r>
            <w:r>
              <w:rPr>
                <w:rFonts w:hint="eastAsia" w:ascii="宋体" w:hAnsi="宋体"/>
                <w:color w:val="000000"/>
                <w:szCs w:val="21"/>
              </w:rPr>
              <w:t>环境因素</w:t>
            </w:r>
            <w:r>
              <w:rPr>
                <w:rFonts w:hint="eastAsia" w:ascii="宋体" w:hAnsi="宋体"/>
                <w:color w:val="000000"/>
                <w:szCs w:val="21"/>
                <w:lang w:eastAsia="zh-CN"/>
              </w:rPr>
              <w:t>、</w:t>
            </w:r>
            <w:r>
              <w:rPr>
                <w:rFonts w:hint="eastAsia" w:ascii="宋体" w:hAnsi="宋体"/>
                <w:color w:val="000000"/>
                <w:szCs w:val="21"/>
              </w:rPr>
              <w:t>环境目标及其实现的策划</w:t>
            </w:r>
            <w:r>
              <w:rPr>
                <w:rFonts w:hint="eastAsia" w:ascii="宋体" w:hAnsi="宋体"/>
                <w:color w:val="000000"/>
                <w:szCs w:val="21"/>
                <w:lang w:eastAsia="zh-CN"/>
              </w:rPr>
              <w:t>、</w:t>
            </w:r>
            <w:r>
              <w:rPr>
                <w:rFonts w:hint="eastAsia" w:ascii="宋体" w:hAnsi="宋体"/>
                <w:color w:val="000000"/>
                <w:szCs w:val="21"/>
              </w:rPr>
              <w:t>运行策划和控制</w:t>
            </w:r>
            <w:r>
              <w:rPr>
                <w:rFonts w:hint="eastAsia" w:ascii="宋体" w:hAnsi="宋体"/>
                <w:color w:val="000000"/>
                <w:szCs w:val="21"/>
                <w:lang w:eastAsia="zh-CN"/>
              </w:rPr>
              <w:t>、</w:t>
            </w:r>
            <w:r>
              <w:rPr>
                <w:rFonts w:hint="eastAsia" w:ascii="宋体" w:hAnsi="宋体"/>
                <w:color w:val="000000"/>
                <w:szCs w:val="21"/>
              </w:rPr>
              <w:t>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lang w:val="en-US" w:eastAsia="zh-CN"/>
              </w:rPr>
              <w:t>权责分配</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E5.3</w:t>
            </w:r>
          </w:p>
        </w:tc>
        <w:tc>
          <w:tcPr>
            <w:tcW w:w="10004" w:type="dxa"/>
            <w:vAlign w:val="top"/>
          </w:tcPr>
          <w:p>
            <w:pPr>
              <w:adjustRightInd w:val="0"/>
              <w:snapToGrid w:val="0"/>
              <w:spacing w:before="156" w:beforeLines="50" w:line="360" w:lineRule="auto"/>
              <w:ind w:right="-45"/>
              <w:rPr>
                <w:rFonts w:hint="default" w:ascii="Times New Roman" w:hAnsi="Times New Roman" w:eastAsia="宋体" w:cs="Times New Roman"/>
                <w:sz w:val="24"/>
                <w:szCs w:val="24"/>
                <w:lang w:val="en-US" w:eastAsia="zh-CN"/>
              </w:rPr>
            </w:pPr>
            <w:r>
              <w:rPr>
                <w:rFonts w:hint="eastAsia"/>
                <w:lang w:val="en-US" w:eastAsia="zh-CN"/>
              </w:rPr>
              <w:t>---</w:t>
            </w:r>
            <w:r>
              <w:rPr>
                <w:rFonts w:hint="eastAsia" w:ascii="Times New Roman" w:hAnsi="Times New Roman" w:eastAsia="宋体" w:cs="Times New Roman"/>
                <w:sz w:val="24"/>
                <w:szCs w:val="24"/>
                <w:lang w:val="en-US" w:eastAsia="zh-CN"/>
              </w:rPr>
              <w:t>查“管理手册”</w:t>
            </w:r>
            <w:r>
              <w:rPr>
                <w:rFonts w:hint="eastAsia" w:ascii="宋体" w:hAnsi="宋体"/>
                <w:snapToGrid w:val="0"/>
                <w:kern w:val="0"/>
                <w:sz w:val="24"/>
                <w:szCs w:val="22"/>
              </w:rPr>
              <w:t>5.3.6市场部</w:t>
            </w:r>
            <w:r>
              <w:rPr>
                <w:rFonts w:hint="eastAsia" w:ascii="Times New Roman" w:hAnsi="Times New Roman" w:eastAsia="宋体" w:cs="Times New Roman"/>
                <w:sz w:val="24"/>
                <w:szCs w:val="24"/>
                <w:lang w:val="en-US" w:eastAsia="zh-CN"/>
              </w:rPr>
              <w:t>的内容,</w:t>
            </w:r>
          </w:p>
          <w:p>
            <w:pPr>
              <w:spacing w:line="360" w:lineRule="auto"/>
              <w:ind w:right="-43" w:firstLine="630" w:firstLineChars="300"/>
              <w:rPr>
                <w:rFonts w:hint="eastAsia" w:ascii="宋体" w:hAnsi="宋体" w:cs="宋体"/>
                <w:snapToGrid w:val="0"/>
                <w:color w:val="000000"/>
                <w:kern w:val="0"/>
                <w:sz w:val="24"/>
                <w:szCs w:val="22"/>
                <w:lang w:val="zh-CN"/>
              </w:rPr>
            </w:pPr>
            <w:r>
              <w:rPr>
                <w:rFonts w:hint="eastAsia" w:ascii="宋体" w:hAnsi="宋体"/>
              </w:rPr>
              <w:t>a)</w:t>
            </w:r>
            <w:r>
              <w:rPr>
                <w:rFonts w:hint="eastAsia"/>
              </w:rPr>
              <w:t xml:space="preserve"> </w:t>
            </w:r>
            <w:r>
              <w:rPr>
                <w:rFonts w:hint="eastAsia" w:ascii="宋体" w:hAnsi="宋体" w:cs="宋体"/>
                <w:snapToGrid w:val="0"/>
                <w:color w:val="000000"/>
                <w:kern w:val="0"/>
                <w:sz w:val="24"/>
                <w:szCs w:val="22"/>
                <w:lang w:val="zh-CN"/>
              </w:rPr>
              <w:t>负责向顾客介绍本公司在环境方面的管理情况;</w:t>
            </w:r>
          </w:p>
          <w:p>
            <w:pPr>
              <w:spacing w:line="360" w:lineRule="auto"/>
              <w:ind w:right="-43" w:firstLine="630" w:firstLineChars="300"/>
              <w:rPr>
                <w:rFonts w:hint="eastAsia" w:ascii="宋体" w:hAnsi="宋体" w:cs="宋体"/>
                <w:snapToGrid w:val="0"/>
                <w:color w:val="000000"/>
                <w:kern w:val="0"/>
                <w:sz w:val="24"/>
                <w:szCs w:val="22"/>
                <w:lang w:val="zh-CN"/>
              </w:rPr>
            </w:pPr>
            <w:r>
              <w:rPr>
                <w:rFonts w:hint="eastAsia" w:ascii="宋体" w:hAnsi="宋体"/>
              </w:rPr>
              <w:t>b)</w:t>
            </w:r>
            <w:r>
              <w:rPr>
                <w:rFonts w:hint="eastAsia"/>
              </w:rPr>
              <w:t xml:space="preserve"> </w:t>
            </w:r>
            <w:r>
              <w:rPr>
                <w:rFonts w:hint="eastAsia" w:ascii="宋体" w:hAnsi="宋体" w:cs="宋体"/>
                <w:snapToGrid w:val="0"/>
                <w:color w:val="000000"/>
                <w:kern w:val="0"/>
                <w:sz w:val="24"/>
                <w:szCs w:val="22"/>
                <w:lang w:val="zh-CN"/>
              </w:rPr>
              <w:t>负责向顾客进行环保及安全宣传；</w:t>
            </w:r>
          </w:p>
          <w:p>
            <w:pPr>
              <w:spacing w:line="440" w:lineRule="exact"/>
              <w:ind w:left="630" w:leftChars="300" w:right="-45"/>
            </w:pPr>
            <w:r>
              <w:rPr>
                <w:rFonts w:hint="eastAsia" w:ascii="宋体" w:hAnsi="宋体"/>
              </w:rPr>
              <w:t>c)</w:t>
            </w:r>
            <w:r>
              <w:rPr>
                <w:rFonts w:hint="eastAsia"/>
              </w:rPr>
              <w:t xml:space="preserve"> 贯彻执行公司的环境方针和管理目标，落实管理手册在本部门的运行</w:t>
            </w:r>
          </w:p>
          <w:p>
            <w:pPr>
              <w:spacing w:line="440" w:lineRule="exact"/>
              <w:ind w:left="630" w:leftChars="300" w:right="-45"/>
              <w:rPr>
                <w:rFonts w:ascii="宋体" w:hAnsi="宋体" w:cs="宋体"/>
                <w:snapToGrid w:val="0"/>
                <w:color w:val="000000"/>
                <w:kern w:val="0"/>
                <w:sz w:val="24"/>
                <w:szCs w:val="22"/>
                <w:lang w:val="zh-CN"/>
              </w:rPr>
            </w:pPr>
            <w:r>
              <w:rPr>
                <w:rFonts w:hint="eastAsia" w:ascii="宋体" w:hAnsi="宋体"/>
              </w:rPr>
              <w:t>d)</w:t>
            </w:r>
            <w:r>
              <w:rPr>
                <w:rFonts w:hint="eastAsia" w:ascii="宋体" w:hAnsi="宋体" w:cs="宋体"/>
                <w:snapToGrid w:val="0"/>
                <w:color w:val="000000"/>
                <w:kern w:val="0"/>
                <w:sz w:val="24"/>
                <w:szCs w:val="22"/>
                <w:lang w:val="zh-CN"/>
              </w:rPr>
              <w:t xml:space="preserve"> 负责本部门环境因素的识别及其控制;</w:t>
            </w:r>
          </w:p>
          <w:p>
            <w:pPr>
              <w:spacing w:line="440" w:lineRule="exact"/>
              <w:ind w:left="630" w:leftChars="300" w:right="-45"/>
              <w:rPr>
                <w:rFonts w:ascii="宋体" w:hAnsi="宋体" w:cs="宋体"/>
                <w:snapToGrid w:val="0"/>
                <w:color w:val="000000"/>
                <w:kern w:val="0"/>
                <w:sz w:val="24"/>
                <w:szCs w:val="22"/>
                <w:lang w:val="zh-CN"/>
              </w:rPr>
            </w:pPr>
            <w:r>
              <w:rPr>
                <w:rFonts w:hint="eastAsia" w:ascii="宋体" w:hAnsi="宋体" w:cs="宋体"/>
                <w:snapToGrid w:val="0"/>
                <w:color w:val="000000"/>
                <w:kern w:val="0"/>
                <w:sz w:val="24"/>
                <w:szCs w:val="22"/>
                <w:lang w:val="zh-CN"/>
              </w:rPr>
              <w:t>e</w:t>
            </w:r>
            <w:r>
              <w:rPr>
                <w:rFonts w:ascii="宋体" w:hAnsi="宋体" w:cs="宋体"/>
                <w:snapToGrid w:val="0"/>
                <w:color w:val="000000"/>
                <w:kern w:val="0"/>
                <w:sz w:val="24"/>
                <w:szCs w:val="22"/>
                <w:lang w:val="zh-CN"/>
              </w:rPr>
              <w:t>)</w:t>
            </w:r>
            <w:r>
              <w:rPr>
                <w:rFonts w:hint="eastAsia"/>
              </w:rPr>
              <w:t xml:space="preserve"> </w:t>
            </w:r>
            <w:r>
              <w:rPr>
                <w:rFonts w:hint="eastAsia" w:ascii="宋体" w:hAnsi="宋体" w:cs="宋体"/>
                <w:snapToGrid w:val="0"/>
                <w:color w:val="000000"/>
                <w:kern w:val="0"/>
                <w:sz w:val="24"/>
                <w:szCs w:val="22"/>
                <w:lang w:val="zh-CN"/>
              </w:rPr>
              <w:t>负责本部门的节能降耗工作；</w:t>
            </w:r>
          </w:p>
          <w:p>
            <w:pPr>
              <w:spacing w:line="440" w:lineRule="exact"/>
              <w:ind w:left="630" w:leftChars="300" w:right="-45"/>
              <w:rPr>
                <w:rFonts w:ascii="宋体" w:hAnsi="宋体" w:cs="宋体"/>
                <w:snapToGrid w:val="0"/>
                <w:color w:val="000000"/>
                <w:kern w:val="0"/>
                <w:sz w:val="24"/>
                <w:szCs w:val="22"/>
                <w:lang w:val="zh-CN"/>
              </w:rPr>
            </w:pPr>
            <w:r>
              <w:rPr>
                <w:rFonts w:hint="eastAsia" w:ascii="宋体" w:hAnsi="宋体" w:cs="宋体"/>
                <w:snapToGrid w:val="0"/>
                <w:color w:val="000000"/>
                <w:kern w:val="0"/>
                <w:sz w:val="24"/>
                <w:szCs w:val="22"/>
                <w:lang w:val="zh-CN"/>
              </w:rPr>
              <w:t>f）确保本部门的设施、工作环境能够满足环保的需要。</w:t>
            </w:r>
          </w:p>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4"/>
                <w:szCs w:val="24"/>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lang w:val="en-US" w:eastAsia="zh-CN"/>
              </w:rPr>
              <w:t>目标管理</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E6.2</w:t>
            </w:r>
          </w:p>
        </w:tc>
        <w:tc>
          <w:tcPr>
            <w:tcW w:w="10004" w:type="dxa"/>
            <w:vAlign w:val="top"/>
          </w:tcPr>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---查“环境目标完成统计表”，编号：HTBY-JL-16；内容显示2021年，部门目标已达成。具体如下：</w:t>
            </w:r>
          </w:p>
          <w:p>
            <w:pPr>
              <w:pStyle w:val="2"/>
              <w:rPr>
                <w:rFonts w:hint="default" w:ascii="仿宋_GB2312" w:hAnsi="宋体" w:eastAsia="仿宋_GB2312"/>
                <w:sz w:val="24"/>
                <w:lang w:val="en-US" w:eastAsia="zh-CN"/>
              </w:rPr>
            </w:pPr>
            <w:r>
              <w:rPr>
                <w:rFonts w:hint="default" w:ascii="仿宋_GB2312" w:hAnsi="宋体" w:eastAsia="仿宋_GB2312"/>
                <w:sz w:val="24"/>
                <w:lang w:val="en-US" w:eastAsia="zh-CN"/>
              </w:rPr>
              <w:t>市场部</w:t>
            </w:r>
            <w:r>
              <w:rPr>
                <w:rFonts w:hint="default" w:ascii="仿宋_GB2312" w:hAnsi="宋体" w:eastAsia="仿宋_GB2312"/>
                <w:sz w:val="24"/>
                <w:lang w:val="en-US" w:eastAsia="zh-CN"/>
              </w:rPr>
              <w:tab/>
            </w:r>
          </w:p>
          <w:p>
            <w:pPr>
              <w:pStyle w:val="2"/>
              <w:rPr>
                <w:rFonts w:hint="default" w:ascii="仿宋_GB2312" w:hAnsi="宋体" w:eastAsia="仿宋_GB2312"/>
                <w:sz w:val="24"/>
                <w:lang w:val="en-US" w:eastAsia="zh-CN"/>
              </w:rPr>
            </w:pPr>
            <w:r>
              <w:rPr>
                <w:rFonts w:hint="default" w:ascii="仿宋_GB2312" w:hAnsi="宋体" w:eastAsia="仿宋_GB2312"/>
                <w:sz w:val="24"/>
                <w:lang w:val="en-US" w:eastAsia="zh-CN"/>
              </w:rPr>
              <w:t>固废处理率</w:t>
            </w:r>
            <w:r>
              <w:rPr>
                <w:rFonts w:hint="default" w:ascii="仿宋_GB2312" w:hAnsi="宋体" w:eastAsia="仿宋_GB2312"/>
                <w:sz w:val="24"/>
                <w:lang w:val="en-US" w:eastAsia="zh-CN"/>
              </w:rPr>
              <w:tab/>
            </w:r>
            <w:r>
              <w:rPr>
                <w:rFonts w:hint="default" w:ascii="仿宋_GB2312" w:hAnsi="宋体" w:eastAsia="仿宋_GB2312"/>
                <w:sz w:val="24"/>
                <w:lang w:val="en-US" w:eastAsia="zh-CN"/>
              </w:rPr>
              <w:t>100%</w:t>
            </w:r>
            <w:r>
              <w:rPr>
                <w:rFonts w:hint="default" w:ascii="仿宋_GB2312" w:hAnsi="宋体" w:eastAsia="仿宋_GB2312"/>
                <w:sz w:val="24"/>
                <w:lang w:val="en-US" w:eastAsia="zh-CN"/>
              </w:rPr>
              <w:tab/>
            </w:r>
            <w:r>
              <w:rPr>
                <w:rFonts w:hint="default" w:ascii="仿宋_GB2312" w:hAnsi="宋体" w:eastAsia="仿宋_GB2312"/>
                <w:sz w:val="24"/>
                <w:lang w:val="en-US" w:eastAsia="zh-CN"/>
              </w:rPr>
              <w:t>固废处理数/固废总数*100%</w:t>
            </w:r>
          </w:p>
          <w:p>
            <w:pPr>
              <w:pStyle w:val="2"/>
              <w:rPr>
                <w:rFonts w:hint="default" w:ascii="仿宋_GB2312" w:hAnsi="宋体" w:eastAsia="仿宋_GB2312"/>
                <w:sz w:val="24"/>
                <w:lang w:val="en-US" w:eastAsia="zh-CN"/>
              </w:rPr>
            </w:pPr>
            <w:r>
              <w:rPr>
                <w:rFonts w:hint="default" w:ascii="仿宋_GB2312" w:hAnsi="宋体" w:eastAsia="仿宋_GB2312"/>
                <w:sz w:val="24"/>
                <w:lang w:val="en-US" w:eastAsia="zh-CN"/>
              </w:rPr>
              <w:t>火灾事故</w:t>
            </w:r>
            <w:r>
              <w:rPr>
                <w:rFonts w:hint="default" w:ascii="仿宋_GB2312" w:hAnsi="宋体" w:eastAsia="仿宋_GB2312"/>
                <w:sz w:val="24"/>
                <w:lang w:val="en-US" w:eastAsia="zh-CN"/>
              </w:rPr>
              <w:tab/>
            </w:r>
            <w:r>
              <w:rPr>
                <w:rFonts w:hint="eastAsia" w:ascii="仿宋_GB2312" w:hAnsi="宋体" w:eastAsia="仿宋_GB2312"/>
                <w:sz w:val="24"/>
                <w:lang w:val="en-US" w:eastAsia="zh-CN"/>
              </w:rPr>
              <w:t xml:space="preserve">   </w:t>
            </w:r>
            <w:r>
              <w:rPr>
                <w:rFonts w:hint="default" w:ascii="仿宋_GB2312" w:hAnsi="宋体" w:eastAsia="仿宋_GB2312"/>
                <w:sz w:val="24"/>
                <w:lang w:val="en-US" w:eastAsia="zh-CN"/>
              </w:rPr>
              <w:t>0</w:t>
            </w:r>
            <w:r>
              <w:rPr>
                <w:rFonts w:hint="default" w:ascii="仿宋_GB2312" w:hAnsi="宋体" w:eastAsia="仿宋_GB2312"/>
                <w:sz w:val="24"/>
                <w:lang w:val="en-US" w:eastAsia="zh-CN"/>
              </w:rPr>
              <w:tab/>
            </w:r>
            <w:r>
              <w:rPr>
                <w:rFonts w:hint="eastAsia" w:ascii="仿宋_GB2312" w:hAnsi="宋体" w:eastAsia="仿宋_GB2312"/>
                <w:sz w:val="24"/>
                <w:lang w:val="en-US" w:eastAsia="zh-CN"/>
              </w:rPr>
              <w:t xml:space="preserve">     </w:t>
            </w:r>
            <w:r>
              <w:rPr>
                <w:rFonts w:hint="default" w:ascii="仿宋_GB2312" w:hAnsi="宋体" w:eastAsia="仿宋_GB2312"/>
                <w:sz w:val="24"/>
                <w:lang w:val="en-US" w:eastAsia="zh-CN"/>
              </w:rPr>
              <w:t>以实际发生统计</w:t>
            </w:r>
          </w:p>
          <w:p>
            <w:pPr>
              <w:pStyle w:val="2"/>
              <w:rPr>
                <w:rFonts w:hint="default" w:ascii="仿宋_GB2312" w:hAnsi="宋体" w:eastAsia="仿宋_GB2312"/>
                <w:sz w:val="24"/>
                <w:lang w:val="en-US" w:eastAsia="zh-CN"/>
              </w:rPr>
            </w:pPr>
            <w:r>
              <w:rPr>
                <w:rFonts w:hint="default" w:ascii="仿宋_GB2312" w:hAnsi="宋体" w:eastAsia="仿宋_GB2312"/>
                <w:sz w:val="24"/>
                <w:lang w:val="en-US" w:eastAsia="zh-CN"/>
              </w:rPr>
              <w:t>环境污染事件</w:t>
            </w:r>
            <w:r>
              <w:rPr>
                <w:rFonts w:hint="default" w:ascii="仿宋_GB2312" w:hAnsi="宋体" w:eastAsia="仿宋_GB2312"/>
                <w:sz w:val="24"/>
                <w:lang w:val="en-US" w:eastAsia="zh-CN"/>
              </w:rPr>
              <w:tab/>
            </w:r>
            <w:r>
              <w:rPr>
                <w:rFonts w:hint="default" w:ascii="仿宋_GB2312" w:hAnsi="宋体" w:eastAsia="仿宋_GB2312"/>
                <w:sz w:val="24"/>
                <w:lang w:val="en-US" w:eastAsia="zh-CN"/>
              </w:rPr>
              <w:t>0</w:t>
            </w:r>
            <w:r>
              <w:rPr>
                <w:rFonts w:hint="default" w:ascii="仿宋_GB2312" w:hAnsi="宋体" w:eastAsia="仿宋_GB2312"/>
                <w:sz w:val="24"/>
                <w:lang w:val="en-US" w:eastAsia="zh-CN"/>
              </w:rPr>
              <w:tab/>
            </w:r>
            <w:r>
              <w:rPr>
                <w:rFonts w:hint="eastAsia" w:ascii="仿宋_GB2312" w:hAnsi="宋体" w:eastAsia="仿宋_GB2312"/>
                <w:sz w:val="24"/>
                <w:lang w:val="en-US" w:eastAsia="zh-CN"/>
              </w:rPr>
              <w:t xml:space="preserve">     </w:t>
            </w:r>
            <w:r>
              <w:rPr>
                <w:rFonts w:hint="default" w:ascii="仿宋_GB2312" w:hAnsi="宋体" w:eastAsia="仿宋_GB2312"/>
                <w:sz w:val="24"/>
                <w:lang w:val="en-US" w:eastAsia="zh-CN"/>
              </w:rPr>
              <w:t>以实际发生统计</w:t>
            </w:r>
          </w:p>
          <w:p>
            <w:pPr>
              <w:pStyle w:val="2"/>
              <w:rPr>
                <w:rFonts w:hint="eastAsia" w:cs="Times New Roman"/>
                <w:sz w:val="24"/>
                <w:szCs w:val="24"/>
                <w:lang w:val="en-US" w:eastAsia="zh-CN"/>
              </w:rPr>
            </w:pPr>
            <w:r>
              <w:rPr>
                <w:rFonts w:hint="eastAsia" w:ascii="Times New Roman" w:hAnsi="Times New Roman" w:eastAsia="宋体" w:cs="Times New Roman"/>
                <w:sz w:val="24"/>
                <w:szCs w:val="24"/>
                <w:lang w:val="en-US" w:eastAsia="zh-CN"/>
              </w:rPr>
              <w:t>查“</w:t>
            </w:r>
            <w:r>
              <w:rPr>
                <w:rFonts w:hint="eastAsia" w:ascii="Times New Roman" w:hAnsi="Times New Roman" w:eastAsia="宋体" w:cs="Times New Roman"/>
                <w:sz w:val="24"/>
                <w:szCs w:val="24"/>
              </w:rPr>
              <w:t>管理手册</w:t>
            </w:r>
            <w:r>
              <w:rPr>
                <w:rFonts w:hint="eastAsia" w:ascii="宋体" w:hAnsi="宋体"/>
                <w:b/>
                <w:bCs/>
                <w:sz w:val="30"/>
                <w:szCs w:val="30"/>
              </w:rPr>
              <w:t>0.4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条款，</w:t>
            </w:r>
            <w:r>
              <w:rPr>
                <w:rFonts w:hint="eastAsia" w:cs="Times New Roman"/>
                <w:sz w:val="24"/>
                <w:szCs w:val="24"/>
                <w:lang w:val="en-US" w:eastAsia="zh-CN"/>
              </w:rPr>
              <w:t>环境目标由综合部负责监督每年统计一次（必要时可临时进行统计），对于未完成的应采取纠正措施。</w:t>
            </w:r>
          </w:p>
          <w:p>
            <w:pPr>
              <w:pStyle w:val="2"/>
              <w:rPr>
                <w:rFonts w:hint="eastAsia" w:cs="Times New Roman"/>
                <w:sz w:val="24"/>
                <w:szCs w:val="24"/>
                <w:lang w:val="en-US" w:eastAsia="zh-CN"/>
              </w:rPr>
            </w:pPr>
          </w:p>
          <w:p>
            <w:pPr>
              <w:pStyle w:val="2"/>
              <w:rPr>
                <w:rFonts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sz w:val="24"/>
                <w:szCs w:val="24"/>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rPr>
              <w:t>环境因素</w:t>
            </w:r>
            <w:r>
              <w:rPr>
                <w:rFonts w:hint="eastAsia"/>
                <w:sz w:val="24"/>
                <w:szCs w:val="24"/>
                <w:lang w:val="en-US" w:eastAsia="zh-CN"/>
              </w:rPr>
              <w:t>识别、评价</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E6.1.2</w:t>
            </w:r>
          </w:p>
        </w:tc>
        <w:tc>
          <w:tcPr>
            <w:tcW w:w="10004" w:type="dxa"/>
            <w:vAlign w:val="top"/>
          </w:tcPr>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---制订有《环境因素识别与评价控制程序》策划有运行准则，本部门主控。</w:t>
            </w:r>
          </w:p>
          <w:p>
            <w:pPr>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---查“环境影响综合评价表”，采用环境因素综合打分法共识别各部门及相关方及产品运输过程的环境因素29项。抽市场部：</w:t>
            </w:r>
          </w:p>
          <w:p>
            <w:pPr>
              <w:pStyle w:val="3"/>
            </w:pPr>
            <w:r>
              <w:drawing>
                <wp:inline distT="0" distB="0" distL="114300" distR="114300">
                  <wp:extent cx="6096000" cy="192786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096000" cy="1927860"/>
                          </a:xfrm>
                          <a:prstGeom prst="rect">
                            <a:avLst/>
                          </a:prstGeom>
                          <a:noFill/>
                          <a:ln>
                            <a:noFill/>
                          </a:ln>
                        </pic:spPr>
                      </pic:pic>
                    </a:graphicData>
                  </a:graphic>
                </wp:inline>
              </w:drawing>
            </w:r>
          </w:p>
          <w:p>
            <w:pP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---查“重要环境因素清单”，</w:t>
            </w:r>
            <w:r>
              <w:rPr>
                <w:rFonts w:hint="eastAsia" w:ascii="宋体" w:hAnsi="宋体" w:eastAsia="宋体" w:cs="宋体"/>
                <w:color w:val="000000"/>
                <w:kern w:val="0"/>
                <w:sz w:val="22"/>
                <w:szCs w:val="22"/>
              </w:rPr>
              <w:t>编号：</w:t>
            </w:r>
            <w:r>
              <w:rPr>
                <w:rFonts w:hint="eastAsia" w:ascii="宋体" w:hAnsi="宋体" w:eastAsia="宋体" w:cs="宋体"/>
                <w:color w:val="000000"/>
                <w:kern w:val="0"/>
                <w:sz w:val="22"/>
                <w:szCs w:val="22"/>
                <w:lang w:val="en-US" w:eastAsia="zh-CN"/>
              </w:rPr>
              <w:t>HTBY</w:t>
            </w:r>
            <w:r>
              <w:rPr>
                <w:rFonts w:hint="eastAsia" w:ascii="宋体" w:hAnsi="宋体" w:eastAsia="宋体" w:cs="宋体"/>
                <w:color w:val="000000"/>
                <w:kern w:val="0"/>
                <w:sz w:val="22"/>
                <w:szCs w:val="22"/>
              </w:rPr>
              <w:t>-JL-01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编审批齐全，2021.9.10.；识别的重要环境因素2项，分别为</w:t>
            </w:r>
            <w:r>
              <w:rPr>
                <w:rFonts w:hint="eastAsia" w:ascii="宋体" w:hAnsi="宋体" w:eastAsia="宋体" w:cs="宋体"/>
                <w:color w:val="000000"/>
                <w:kern w:val="0"/>
                <w:sz w:val="22"/>
                <w:szCs w:val="22"/>
              </w:rPr>
              <w:t>火灾</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固废排放</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制订的控制措施为</w:t>
            </w:r>
            <w:r>
              <w:rPr>
                <w:rFonts w:hint="eastAsia" w:ascii="宋体" w:hAnsi="宋体" w:eastAsia="宋体" w:cs="宋体"/>
                <w:color w:val="000000"/>
                <w:kern w:val="0"/>
                <w:sz w:val="22"/>
                <w:szCs w:val="22"/>
              </w:rPr>
              <w:t>《应急预案与响应控制程序》</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《环境运行控制程序》、《环境目标指标和管理方案》</w:t>
            </w:r>
            <w:r>
              <w:rPr>
                <w:rFonts w:hint="eastAsia" w:ascii="宋体" w:hAnsi="宋体" w:eastAsia="宋体" w:cs="宋体"/>
                <w:color w:val="000000"/>
                <w:kern w:val="0"/>
                <w:sz w:val="22"/>
                <w:szCs w:val="22"/>
                <w:lang w:eastAsia="zh-CN"/>
              </w:rPr>
              <w:t>。</w:t>
            </w:r>
          </w:p>
          <w:p>
            <w:pPr>
              <w:pStyle w:val="4"/>
              <w:rPr>
                <w:rFonts w:hint="default"/>
                <w:lang w:val="en-US" w:eastAsia="zh-CN"/>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基本符合</w:t>
            </w:r>
          </w:p>
          <w:p>
            <w:pPr>
              <w:pStyle w:val="2"/>
              <w:rPr>
                <w:rFonts w:hint="default" w:ascii="Times New Roman" w:hAnsi="Times New Roman" w:eastAsia="宋体" w:cs="Times New Roman"/>
                <w:bCs/>
                <w:spacing w:val="10"/>
                <w:kern w:val="2"/>
                <w:sz w:val="21"/>
                <w:lang w:val="en-US" w:eastAsia="zh-CN" w:bidi="ar-SA"/>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 w:val="24"/>
                <w:szCs w:val="24"/>
              </w:rPr>
            </w:pPr>
            <w:r>
              <w:rPr>
                <w:rFonts w:ascii="Times New Roman" w:hAnsi="Times New Roman" w:eastAsia="宋体" w:cs="Lucida Sans"/>
                <w:b w:val="0"/>
                <w:bCs w:val="0"/>
                <w:szCs w:val="20"/>
                <w:highlight w:val="yellow"/>
              </w:rPr>
              <w:t>运行控制</w:t>
            </w:r>
          </w:p>
        </w:tc>
        <w:tc>
          <w:tcPr>
            <w:tcW w:w="960" w:type="dxa"/>
            <w:vAlign w:val="top"/>
          </w:tcPr>
          <w:p>
            <w:pPr>
              <w:rPr>
                <w:rFonts w:hint="default"/>
                <w:lang w:val="en-US" w:eastAsia="zh-CN"/>
              </w:rPr>
            </w:pPr>
            <w:r>
              <w:rPr>
                <w:rFonts w:hint="eastAsia"/>
                <w:lang w:val="en-US" w:eastAsia="zh-CN"/>
              </w:rPr>
              <w:t>E8.1</w:t>
            </w:r>
          </w:p>
        </w:tc>
        <w:tc>
          <w:tcPr>
            <w:tcW w:w="10004" w:type="dxa"/>
            <w:vAlign w:val="top"/>
          </w:tcPr>
          <w:p>
            <w:pPr>
              <w:pStyle w:val="2"/>
              <w:rPr>
                <w:rFonts w:hint="eastAsia" w:ascii="宋体" w:hAnsi="宋体"/>
                <w:szCs w:val="21"/>
                <w:lang w:eastAsia="zh-CN"/>
              </w:rPr>
            </w:pPr>
            <w:r>
              <w:rPr>
                <w:rFonts w:hint="eastAsia" w:cs="Times New Roman"/>
                <w:bCs/>
                <w:spacing w:val="10"/>
                <w:kern w:val="2"/>
                <w:sz w:val="21"/>
                <w:lang w:val="en-US" w:eastAsia="zh-CN" w:bidi="ar-SA"/>
              </w:rPr>
              <w:t>---执行的文件：</w:t>
            </w:r>
            <w:r>
              <w:rPr>
                <w:rFonts w:hint="eastAsia" w:ascii="宋体" w:hAnsi="宋体"/>
                <w:sz w:val="21"/>
                <w:szCs w:val="21"/>
              </w:rPr>
              <w:t>环境运行控制程序</w:t>
            </w:r>
            <w:r>
              <w:rPr>
                <w:rFonts w:hint="eastAsia" w:ascii="宋体" w:hAnsi="宋体"/>
                <w:sz w:val="21"/>
                <w:szCs w:val="21"/>
                <w:lang w:eastAsia="zh-CN"/>
              </w:rPr>
              <w:t>、</w:t>
            </w:r>
            <w:r>
              <w:rPr>
                <w:rFonts w:hint="eastAsia" w:ascii="宋体" w:hAnsi="宋体"/>
                <w:sz w:val="21"/>
                <w:szCs w:val="21"/>
              </w:rPr>
              <w:t>与顾客相关过程的控制程序</w:t>
            </w:r>
            <w:r>
              <w:rPr>
                <w:rFonts w:hint="eastAsia" w:ascii="宋体" w:hAnsi="宋体"/>
                <w:sz w:val="21"/>
                <w:szCs w:val="21"/>
                <w:lang w:eastAsia="zh-CN"/>
              </w:rPr>
              <w:t>、</w:t>
            </w:r>
            <w:r>
              <w:rPr>
                <w:rFonts w:hint="eastAsia" w:ascii="宋体" w:hAnsi="宋体"/>
                <w:szCs w:val="21"/>
              </w:rPr>
              <w:t>外部提供过程、产品和服务控制程序</w:t>
            </w:r>
            <w:r>
              <w:rPr>
                <w:rFonts w:hint="eastAsia" w:ascii="宋体" w:hAnsi="宋体"/>
                <w:szCs w:val="21"/>
                <w:lang w:eastAsia="zh-CN"/>
              </w:rPr>
              <w:t>、</w:t>
            </w:r>
            <w:r>
              <w:rPr>
                <w:rFonts w:hint="eastAsia" w:ascii="宋体" w:hAnsi="宋体"/>
                <w:szCs w:val="21"/>
              </w:rPr>
              <w:t>服务过程控制程序</w:t>
            </w:r>
            <w:r>
              <w:rPr>
                <w:rFonts w:hint="eastAsia" w:ascii="宋体" w:hAnsi="宋体"/>
                <w:szCs w:val="21"/>
                <w:lang w:eastAsia="zh-CN"/>
              </w:rPr>
              <w:t>、节约能源管理制度、固废处理管理制度、消防设施管理制度。</w:t>
            </w:r>
          </w:p>
          <w:p>
            <w:pPr>
              <w:pStyle w:val="2"/>
              <w:rPr>
                <w:rFonts w:hint="eastAsia" w:ascii="宋体" w:hAnsi="宋体"/>
                <w:szCs w:val="21"/>
                <w:lang w:val="en-US" w:eastAsia="zh-CN"/>
              </w:rPr>
            </w:pPr>
            <w:r>
              <w:rPr>
                <w:rFonts w:hint="eastAsia" w:ascii="宋体" w:hAnsi="宋体"/>
                <w:szCs w:val="21"/>
                <w:lang w:val="en-US" w:eastAsia="zh-CN"/>
              </w:rPr>
              <w:t>---实施：</w:t>
            </w:r>
          </w:p>
          <w:p>
            <w:pPr>
              <w:pStyle w:val="2"/>
              <w:numPr>
                <w:ilvl w:val="0"/>
                <w:numId w:val="1"/>
              </w:numPr>
              <w:rPr>
                <w:rFonts w:hint="eastAsia" w:ascii="宋体" w:hAnsi="宋体" w:cs="宋体"/>
                <w:b w:val="0"/>
                <w:bCs w:val="0"/>
                <w:sz w:val="21"/>
                <w:szCs w:val="21"/>
                <w:lang w:val="en-GB"/>
              </w:rPr>
            </w:pPr>
            <w:r>
              <w:rPr>
                <w:rFonts w:hint="eastAsia" w:ascii="宋体" w:hAnsi="宋体" w:cs="宋体"/>
                <w:b w:val="0"/>
                <w:bCs w:val="0"/>
                <w:sz w:val="21"/>
                <w:szCs w:val="21"/>
                <w:lang w:val="en-US" w:eastAsia="zh-CN"/>
              </w:rPr>
              <w:t>现场查看其</w:t>
            </w:r>
            <w:bookmarkStart w:id="2" w:name="_GoBack"/>
            <w:bookmarkEnd w:id="2"/>
            <w:r>
              <w:rPr>
                <w:rFonts w:hint="eastAsia" w:ascii="宋体" w:hAnsi="宋体" w:cs="宋体"/>
                <w:b w:val="0"/>
                <w:bCs w:val="0"/>
                <w:sz w:val="21"/>
                <w:szCs w:val="21"/>
                <w:lang w:val="en-GB"/>
              </w:rPr>
              <w:t>办公过程注意节约用电，做到人走灯灭，电脑长时间不用时关机，下班前关闭电源；办公区域内配置的灭火器,在有效期内。</w:t>
            </w:r>
          </w:p>
          <w:p>
            <w:pPr>
              <w:pStyle w:val="2"/>
              <w:numPr>
                <w:ilvl w:val="0"/>
                <w:numId w:val="1"/>
              </w:numP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负责人介绍，市场部负责销售/采购洽谈、开票、客服沟通；运输、安装、维修由车间负责，提供有说明文件，如下：</w:t>
            </w:r>
          </w:p>
          <w:p>
            <w:pPr>
              <w:pStyle w:val="2"/>
              <w:numPr>
                <w:numId w:val="0"/>
              </w:numPr>
              <w:rPr>
                <w:rFonts w:hint="default" w:ascii="宋体" w:hAnsi="宋体" w:cs="宋体"/>
                <w:b w:val="0"/>
                <w:bCs w:val="0"/>
                <w:sz w:val="21"/>
                <w:szCs w:val="21"/>
                <w:lang w:val="en-US" w:eastAsia="zh-CN"/>
              </w:rPr>
            </w:pPr>
            <w:r>
              <w:drawing>
                <wp:inline distT="0" distB="0" distL="114300" distR="114300">
                  <wp:extent cx="3352800" cy="3124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352800" cy="3124200"/>
                          </a:xfrm>
                          <a:prstGeom prst="rect">
                            <a:avLst/>
                          </a:prstGeom>
                          <a:noFill/>
                          <a:ln>
                            <a:noFill/>
                          </a:ln>
                        </pic:spPr>
                      </pic:pic>
                    </a:graphicData>
                  </a:graphic>
                </wp:inline>
              </w:drawing>
            </w:r>
          </w:p>
          <w:p>
            <w:pPr>
              <w:pStyle w:val="2"/>
              <w:numPr>
                <w:ilvl w:val="0"/>
                <w:numId w:val="1"/>
              </w:numP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公司对供方及客户施加影响，提供有“环保相关方告知书”.</w:t>
            </w:r>
          </w:p>
          <w:p>
            <w:pPr>
              <w:pStyle w:val="2"/>
              <w:numPr>
                <w:ilvl w:val="0"/>
                <w:numId w:val="0"/>
              </w:numP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应急准备和响应</w:t>
            </w:r>
          </w:p>
        </w:tc>
        <w:tc>
          <w:tcPr>
            <w:tcW w:w="960" w:type="dxa"/>
            <w:vAlign w:val="top"/>
          </w:tcPr>
          <w:p>
            <w:pPr>
              <w:rPr>
                <w:rFonts w:ascii="Times New Roman" w:hAnsi="Times New Roman" w:eastAsia="宋体" w:cs="Lucida Sans"/>
                <w:b w:val="0"/>
                <w:bCs w:val="0"/>
                <w:szCs w:val="20"/>
              </w:rPr>
            </w:pPr>
            <w:r>
              <w:rPr>
                <w:rFonts w:ascii="Times New Roman" w:hAnsi="Times New Roman" w:eastAsia="宋体" w:cs="Lucida Sans"/>
                <w:b w:val="0"/>
                <w:bCs w:val="0"/>
                <w:szCs w:val="20"/>
              </w:rPr>
              <w:t>E8.2</w:t>
            </w:r>
          </w:p>
          <w:p>
            <w:pPr>
              <w:rPr>
                <w:rFonts w:hint="eastAsia"/>
                <w:lang w:val="en-US" w:eastAsia="zh-CN"/>
              </w:rPr>
            </w:pPr>
          </w:p>
        </w:tc>
        <w:tc>
          <w:tcPr>
            <w:tcW w:w="10004" w:type="dxa"/>
            <w:vAlign w:val="top"/>
          </w:tcPr>
          <w:p>
            <w:pPr>
              <w:pStyle w:val="2"/>
              <w:numPr>
                <w:ilvl w:val="0"/>
                <w:numId w:val="0"/>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部门参与</w:t>
            </w:r>
            <w:r>
              <w:rPr>
                <w:rFonts w:hint="eastAsia" w:ascii="Times New Roman" w:hAnsi="Times New Roman" w:eastAsia="宋体" w:cs="Times New Roman"/>
                <w:bCs w:val="0"/>
                <w:spacing w:val="0"/>
                <w:kern w:val="2"/>
                <w:sz w:val="24"/>
                <w:szCs w:val="24"/>
                <w:vertAlign w:val="baseline"/>
                <w:lang w:val="en-US" w:eastAsia="zh-CN" w:bidi="ar-SA"/>
              </w:rPr>
              <w:t>2021.10.18.</w:t>
            </w:r>
            <w:r>
              <w:rPr>
                <w:rFonts w:hint="eastAsia" w:ascii="宋体" w:hAnsi="宋体" w:cs="宋体"/>
                <w:b w:val="0"/>
                <w:bCs w:val="0"/>
                <w:sz w:val="21"/>
                <w:szCs w:val="21"/>
                <w:lang w:val="en-US" w:eastAsia="zh-CN"/>
              </w:rPr>
              <w:t>由综合部组织的火灾应急演练，有效果评价。</w:t>
            </w:r>
          </w:p>
          <w:p>
            <w:pPr>
              <w:pStyle w:val="2"/>
              <w:numPr>
                <w:ilvl w:val="0"/>
                <w:numId w:val="0"/>
              </w:numPr>
              <w:rPr>
                <w:rFonts w:hint="eastAsia" w:ascii="宋体" w:hAnsi="宋体" w:cs="宋体"/>
                <w:b w:val="0"/>
                <w:bCs w:val="0"/>
                <w:sz w:val="21"/>
                <w:szCs w:val="21"/>
                <w:lang w:val="en-US" w:eastAsia="zh-CN"/>
              </w:rPr>
            </w:pPr>
          </w:p>
          <w:p>
            <w:pPr>
              <w:pStyle w:val="2"/>
              <w:numPr>
                <w:ilvl w:val="0"/>
                <w:numId w:val="0"/>
              </w:numP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FC6B8"/>
    <w:multiLevelType w:val="singleLevel"/>
    <w:tmpl w:val="097FC6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B94810"/>
    <w:rsid w:val="051167F1"/>
    <w:rsid w:val="09BB263C"/>
    <w:rsid w:val="0CC15CA8"/>
    <w:rsid w:val="0F2C1D70"/>
    <w:rsid w:val="14CD5DA3"/>
    <w:rsid w:val="15EC4007"/>
    <w:rsid w:val="1A9F46BE"/>
    <w:rsid w:val="21815AE7"/>
    <w:rsid w:val="25136934"/>
    <w:rsid w:val="2CA3146B"/>
    <w:rsid w:val="2D7C6994"/>
    <w:rsid w:val="2E115ED5"/>
    <w:rsid w:val="2FCC29AF"/>
    <w:rsid w:val="335C3C76"/>
    <w:rsid w:val="344D6161"/>
    <w:rsid w:val="367459EF"/>
    <w:rsid w:val="36ED5820"/>
    <w:rsid w:val="37305FF2"/>
    <w:rsid w:val="3F8F1354"/>
    <w:rsid w:val="405A0FD4"/>
    <w:rsid w:val="418C0C1F"/>
    <w:rsid w:val="41AE6491"/>
    <w:rsid w:val="42002030"/>
    <w:rsid w:val="42334D1E"/>
    <w:rsid w:val="472F7100"/>
    <w:rsid w:val="4A807F47"/>
    <w:rsid w:val="4EF35686"/>
    <w:rsid w:val="4FF02945"/>
    <w:rsid w:val="56A95021"/>
    <w:rsid w:val="59193799"/>
    <w:rsid w:val="5BC052E6"/>
    <w:rsid w:val="5D323FC2"/>
    <w:rsid w:val="5F6F7CF9"/>
    <w:rsid w:val="60EC7679"/>
    <w:rsid w:val="65622F6B"/>
    <w:rsid w:val="65FD73EE"/>
    <w:rsid w:val="67B34511"/>
    <w:rsid w:val="6A7F45BF"/>
    <w:rsid w:val="703F08E1"/>
    <w:rsid w:val="72FB750D"/>
    <w:rsid w:val="746F2FAE"/>
    <w:rsid w:val="74D9116D"/>
    <w:rsid w:val="7A590988"/>
    <w:rsid w:val="7E062D69"/>
    <w:rsid w:val="7FD374AE"/>
    <w:rsid w:val="7FF92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rPr>
      <w:rFonts w:ascii="PMingLiU" w:hAnsi="PMingLiU" w:eastAsia="PMingLiU" w:cs="PMingLiU"/>
      <w:sz w:val="24"/>
      <w:szCs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909</Words>
  <Characters>1026</Characters>
  <Lines>1</Lines>
  <Paragraphs>1</Paragraphs>
  <TotalTime>5</TotalTime>
  <ScaleCrop>false</ScaleCrop>
  <LinksUpToDate>false</LinksUpToDate>
  <CharactersWithSpaces>1054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2022-08-03T05:44:35Z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