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0850-2022-EO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重庆永联达涂装工程股份有限公司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重庆永联达涂装工程股份有限公司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重庆市渝北区龙兴镇两江大道598号3幢5-办公1、5-办公2、5-办公3</w:t>
            </w:r>
            <w:bookmarkEnd w:id="6"/>
          </w:p>
        </w:tc>
        <w:tc>
          <w:tcPr>
            <w:tcW w:w="1242" w:type="dxa"/>
            <w:vMerge w:val="restart"/>
            <w:vAlign w:val="center"/>
          </w:tcPr>
          <w:p>
            <w:r>
              <w:rPr>
                <w:rFonts w:hint="eastAsia"/>
              </w:rPr>
              <w:t>邮编</w:t>
            </w:r>
          </w:p>
        </w:tc>
        <w:tc>
          <w:tcPr>
            <w:tcW w:w="1771" w:type="dxa"/>
          </w:tcPr>
          <w:p>
            <w:bookmarkStart w:id="7" w:name="注册邮编"/>
            <w:r>
              <w:t>401120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重庆市渝北区回兴服装城大道48号国际家纺城绣峰B9栋6楼</w:t>
            </w:r>
            <w:bookmarkEnd w:id="8"/>
          </w:p>
        </w:tc>
        <w:tc>
          <w:tcPr>
            <w:tcW w:w="1242" w:type="dxa"/>
            <w:vMerge w:val="continue"/>
            <w:vAlign w:val="center"/>
          </w:tcPr>
          <w:p/>
        </w:tc>
        <w:tc>
          <w:tcPr>
            <w:tcW w:w="1771" w:type="dxa"/>
          </w:tcPr>
          <w:p>
            <w:bookmarkStart w:id="9" w:name="办公邮编"/>
            <w:r>
              <w:t>401120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雷信莉</w:t>
            </w:r>
            <w:bookmarkEnd w:id="10"/>
          </w:p>
        </w:tc>
        <w:tc>
          <w:tcPr>
            <w:tcW w:w="1313" w:type="dxa"/>
            <w:vAlign w:val="center"/>
          </w:tcPr>
          <w:p>
            <w:r>
              <w:rPr>
                <w:rFonts w:hint="eastAsia"/>
              </w:rPr>
              <w:t>电话.</w:t>
            </w:r>
          </w:p>
        </w:tc>
        <w:tc>
          <w:tcPr>
            <w:tcW w:w="2180" w:type="dxa"/>
            <w:vAlign w:val="center"/>
          </w:tcPr>
          <w:p>
            <w:bookmarkStart w:id="11" w:name="联系人电话"/>
            <w:r>
              <w:t>18983649601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王孝永</w:t>
            </w:r>
            <w:bookmarkEnd w:id="13"/>
          </w:p>
        </w:tc>
        <w:tc>
          <w:tcPr>
            <w:tcW w:w="1313" w:type="dxa"/>
            <w:vAlign w:val="center"/>
          </w:tcPr>
          <w:p>
            <w:r>
              <w:rPr>
                <w:rFonts w:hint="eastAsia"/>
              </w:rPr>
              <w:t>管理者代表</w:t>
            </w:r>
          </w:p>
        </w:tc>
        <w:tc>
          <w:tcPr>
            <w:tcW w:w="2180" w:type="dxa"/>
          </w:tcPr>
          <w:p>
            <w:bookmarkStart w:id="14" w:name="管理者代表"/>
            <w:r>
              <w:t>孙四新</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ascii="宋体" w:hAnsi="宋体" w:eastAsia="宋体" w:cs="宋体"/>
                <w:highlight w:val="none"/>
              </w:rPr>
              <w:t>■</w:t>
            </w:r>
            <w:r>
              <w:rPr>
                <w:rFonts w:hint="eastAsia"/>
                <w:highlight w:val="none"/>
              </w:rPr>
              <w:t>单班□双班□三班□其他</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color w:val="auto"/>
                <w:highlight w:val="none"/>
              </w:rPr>
              <w:t>订合同—组建项目部—编制施工组织设计—组织施工—过程检验—分部分项验收—验收</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165"/>
        <w:gridCol w:w="718"/>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4"/>
            <w:tcMar>
              <w:left w:w="113" w:type="dxa"/>
            </w:tcMar>
          </w:tcPr>
          <w:p>
            <w:bookmarkStart w:id="15" w:name="审核日期"/>
            <w:r>
              <w:rPr>
                <w:rFonts w:hint="eastAsia"/>
              </w:rPr>
              <w:t>2022年07月01日 上午至2022年07月02日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35" w:hRule="exact"/>
        </w:trPr>
        <w:tc>
          <w:tcPr>
            <w:tcW w:w="1632" w:type="dxa"/>
            <w:gridSpan w:val="2"/>
          </w:tcPr>
          <w:p>
            <w:r>
              <w:rPr>
                <w:rFonts w:hint="eastAsia"/>
              </w:rPr>
              <w:t>审核目的</w:t>
            </w:r>
          </w:p>
        </w:tc>
        <w:tc>
          <w:tcPr>
            <w:tcW w:w="7831" w:type="dxa"/>
            <w:gridSpan w:val="4"/>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4"/>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ascii="宋体" w:hAnsi="宋体" w:eastAsia="宋体" w:cs="宋体"/>
                <w:lang w:val="de-DE"/>
              </w:rPr>
              <w:t>■</w:t>
            </w:r>
            <w:r>
              <w:rPr>
                <w:rFonts w:hint="eastAsia"/>
                <w:lang w:val="de-DE"/>
              </w:rPr>
              <w:t>受审核方</w:t>
            </w:r>
            <w:r>
              <w:rPr>
                <w:rFonts w:hint="eastAsia"/>
              </w:rPr>
              <w:t>管理体系成文信息</w:t>
            </w:r>
            <w:r>
              <w:rPr>
                <w:rFonts w:hint="eastAsia" w:ascii="宋体" w:hAnsi="宋体" w:eastAsia="宋体" w:cs="宋体"/>
                <w:lang w:val="de-DE"/>
              </w:rPr>
              <w:t>■</w:t>
            </w:r>
            <w:r>
              <w:rPr>
                <w:rFonts w:hint="eastAsia"/>
              </w:rPr>
              <w:t>顾客要求</w:t>
            </w:r>
          </w:p>
          <w:p>
            <w:r>
              <w:rPr>
                <w:rFonts w:hint="eastAsia" w:ascii="宋体" w:hAnsi="宋体" w:eastAsia="宋体" w:cs="宋体"/>
                <w:lang w:val="de-DE"/>
              </w:rPr>
              <w:t>■</w:t>
            </w:r>
            <w:r>
              <w:rPr>
                <w:rFonts w:hint="eastAsia"/>
                <w:lang w:val="de-DE"/>
              </w:rPr>
              <w:t>适用于受审核方的法律法规及其他要求</w:t>
            </w:r>
            <w:r>
              <w:rPr>
                <w:rFonts w:hint="eastAsia" w:ascii="宋体" w:hAnsi="宋体" w:eastAsia="宋体" w:cs="宋体"/>
                <w:lang w:val="de-DE"/>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4"/>
            <w:tcMar>
              <w:left w:w="113" w:type="dxa"/>
            </w:tcMar>
            <w:vAlign w:val="center"/>
          </w:tcPr>
          <w:p>
            <w:r>
              <w:rPr>
                <w:rFonts w:hint="eastAsia"/>
              </w:rPr>
              <w:t>□单一体系审核</w:t>
            </w:r>
            <w:r>
              <w:rPr>
                <w:rFonts w:hint="eastAsia" w:ascii="宋体" w:hAnsi="宋体" w:eastAsia="宋体" w:cs="宋体"/>
              </w:rPr>
              <w:t>■</w:t>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4"/>
            <w:tcMar>
              <w:left w:w="113" w:type="dxa"/>
            </w:tcMar>
            <w:vAlign w:val="bottom"/>
          </w:tcPr>
          <w:p>
            <w:pPr>
              <w:widowControl/>
              <w:jc w:val="left"/>
            </w:pPr>
            <w:r>
              <w:rPr>
                <w:rFonts w:hint="eastAsia" w:ascii="宋体" w:hAnsi="宋体" w:eastAsia="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4"/>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4"/>
            <w:tcMar>
              <w:left w:w="113" w:type="dxa"/>
            </w:tcMar>
          </w:tcPr>
          <w:p>
            <w:pPr>
              <w:rPr>
                <w:rFonts w:ascii="宋体"/>
                <w:b/>
                <w:color w:val="0000FF"/>
                <w:szCs w:val="21"/>
              </w:rPr>
            </w:pPr>
            <w:r>
              <w:rPr>
                <w:rFonts w:asciiTheme="minorEastAsia" w:hAnsiTheme="minorEastAsia" w:eastAsiaTheme="minorEastAsia"/>
                <w:sz w:val="20"/>
              </w:rPr>
              <w:t>重庆市渝北区回兴服装城大道48号国际家纺城绣峰B9栋6楼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4"/>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4"/>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4"/>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4907" w:type="dxa"/>
            <w:gridSpan w:val="3"/>
            <w:vMerge w:val="restart"/>
            <w:vAlign w:val="center"/>
          </w:tcPr>
          <w:p>
            <w:bookmarkStart w:id="29" w:name="审核范围"/>
            <w:r>
              <w:t>E：资质范围内防水防腐保温工程专业承包、建筑装修装饰工程专业承包所涉及场所的相关环境管理活动</w:t>
            </w:r>
          </w:p>
          <w:p>
            <w:r>
              <w:t>O：资质范围内防水防腐保温工程专业承包、建筑装修装饰工程专业承包所涉及场所的相关职业健康安全管理活动</w:t>
            </w:r>
            <w:bookmarkEnd w:id="29"/>
          </w:p>
        </w:tc>
        <w:tc>
          <w:tcPr>
            <w:tcW w:w="3933" w:type="dxa"/>
            <w:gridSpan w:val="2"/>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4907" w:type="dxa"/>
            <w:gridSpan w:val="3"/>
            <w:vMerge w:val="continue"/>
            <w:vAlign w:val="center"/>
          </w:tcPr>
          <w:p/>
        </w:tc>
        <w:tc>
          <w:tcPr>
            <w:tcW w:w="3933" w:type="dxa"/>
            <w:gridSpan w:val="2"/>
            <w:vAlign w:val="center"/>
          </w:tcPr>
          <w:p>
            <w:bookmarkStart w:id="30" w:name="专业代码"/>
            <w:r>
              <w:t>E：28.08.01;28.08.02;28.08.03;28.08.04;28.08.05;28.09.02</w:t>
            </w:r>
          </w:p>
          <w:p>
            <w:r>
              <w:t>O：28.08.01;28.08.02;28.08.03;28.08.04;28.08.05;28.09.02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4"/>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4"/>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eastAsia" w:ascii="Times New Roman" w:hAnsi="Times New Roman" w:eastAsia="宋体" w:cs="Times New Roman"/>
              </w:rPr>
            </w:pPr>
            <w:r>
              <w:rPr>
                <w:rFonts w:hint="eastAsia" w:ascii="Times New Roman" w:hAnsi="Times New Roman" w:eastAsia="宋体" w:cs="Times New Roman"/>
              </w:rPr>
              <w:t>2022年1月17日</w:t>
            </w:r>
          </w:p>
        </w:tc>
        <w:tc>
          <w:tcPr>
            <w:tcW w:w="1883" w:type="dxa"/>
            <w:gridSpan w:val="2"/>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ascii="Times New Roman" w:hAnsi="Times New Roman" w:eastAsia="宋体" w:cs="Times New Roman"/>
              </w:rPr>
            </w:pPr>
            <w:r>
              <w:rPr>
                <w:rFonts w:hint="eastAsia" w:ascii="Times New Roman" w:hAnsi="Times New Roman" w:eastAsia="宋体" w:cs="Times New Roman"/>
              </w:rPr>
              <w:t>年月日</w:t>
            </w:r>
          </w:p>
        </w:tc>
        <w:tc>
          <w:tcPr>
            <w:tcW w:w="1883" w:type="dxa"/>
            <w:gridSpan w:val="2"/>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511"/>
        <w:gridCol w:w="1695"/>
        <w:gridCol w:w="899"/>
        <w:gridCol w:w="2076"/>
        <w:gridCol w:w="139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511" w:type="dxa"/>
            <w:shd w:val="clear" w:color="auto" w:fill="F3F3F3"/>
            <w:tcMar>
              <w:left w:w="57" w:type="dxa"/>
              <w:right w:w="57" w:type="dxa"/>
            </w:tcMar>
          </w:tcPr>
          <w:p>
            <w:r>
              <w:rPr>
                <w:rFonts w:hint="eastAsia"/>
              </w:rPr>
              <w:t>组织名称及注册场所地址</w:t>
            </w:r>
          </w:p>
        </w:tc>
        <w:tc>
          <w:tcPr>
            <w:tcW w:w="1695" w:type="dxa"/>
            <w:shd w:val="clear" w:color="auto" w:fill="F3F3F3"/>
            <w:tcMar>
              <w:left w:w="57" w:type="dxa"/>
              <w:right w:w="57" w:type="dxa"/>
            </w:tcMar>
          </w:tcPr>
          <w:p>
            <w:r>
              <w:rPr>
                <w:rFonts w:hint="eastAsia"/>
              </w:rPr>
              <w:t>经营场所的地址</w:t>
            </w:r>
          </w:p>
          <w:p>
            <w:r>
              <w:rPr>
                <w:rFonts w:hint="eastAsia"/>
              </w:rPr>
              <w:t>（多现场和临时现场）</w:t>
            </w:r>
          </w:p>
        </w:tc>
        <w:tc>
          <w:tcPr>
            <w:tcW w:w="899" w:type="dxa"/>
            <w:shd w:val="clear" w:color="auto" w:fill="F3F3F3"/>
            <w:tcMar>
              <w:left w:w="57" w:type="dxa"/>
              <w:right w:w="57" w:type="dxa"/>
            </w:tcMar>
          </w:tcPr>
          <w:p>
            <w:r>
              <w:rPr>
                <w:rFonts w:hint="eastAsia"/>
              </w:rPr>
              <w:t>员工人数</w:t>
            </w:r>
          </w:p>
        </w:tc>
        <w:tc>
          <w:tcPr>
            <w:tcW w:w="2076" w:type="dxa"/>
            <w:shd w:val="clear" w:color="auto" w:fill="F3F3F3"/>
            <w:tcMar>
              <w:left w:w="57" w:type="dxa"/>
              <w:right w:w="57" w:type="dxa"/>
            </w:tcMar>
          </w:tcPr>
          <w:p>
            <w:r>
              <w:rPr>
                <w:rFonts w:hint="eastAsia"/>
              </w:rPr>
              <w:t>审核范围（产品和过程）</w:t>
            </w:r>
          </w:p>
          <w:p/>
          <w:p/>
        </w:tc>
        <w:tc>
          <w:tcPr>
            <w:tcW w:w="1396"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511" w:type="dxa"/>
            <w:vAlign w:val="top"/>
          </w:tcPr>
          <w:p>
            <w:pPr>
              <w:spacing w:before="40" w:after="40"/>
              <w:jc w:val="both"/>
              <w:rPr>
                <w:rFonts w:hint="eastAsia" w:ascii="Times New Roman" w:hAnsi="Times New Roman" w:eastAsia="宋体" w:cs="Times New Roman"/>
                <w:kern w:val="2"/>
                <w:sz w:val="21"/>
                <w:szCs w:val="21"/>
                <w:lang w:val="de-DE" w:eastAsia="ja-JP" w:bidi="ar-SA"/>
              </w:rPr>
            </w:pPr>
            <w:r>
              <w:rPr>
                <w:rFonts w:hint="eastAsia" w:ascii="宋体" w:hAnsi="宋体" w:cs="宋体"/>
                <w:color w:val="000000"/>
                <w:kern w:val="0"/>
                <w:szCs w:val="21"/>
              </w:rPr>
              <w:t>重庆永联达涂装工程股份有限公司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重庆市渝北区龙兴镇两江大道598号3幢5-办公1、5-办公2、5-办公3</w:t>
            </w:r>
          </w:p>
        </w:tc>
        <w:tc>
          <w:tcPr>
            <w:tcW w:w="1695" w:type="dxa"/>
            <w:vAlign w:val="top"/>
          </w:tcPr>
          <w:p>
            <w:pPr>
              <w:spacing w:before="40" w:after="40"/>
              <w:jc w:val="both"/>
              <w:rPr>
                <w:rFonts w:ascii="Times New Roman" w:hAnsi="Times New Roman" w:eastAsia="黑体" w:cs="Times New Roman"/>
                <w:kern w:val="2"/>
                <w:sz w:val="21"/>
                <w:szCs w:val="21"/>
                <w:lang w:val="de-DE" w:eastAsia="ja-JP" w:bidi="ar-SA"/>
              </w:rPr>
            </w:pPr>
            <w:r>
              <w:rPr>
                <w:rFonts w:hint="eastAsia" w:ascii="宋体" w:hAnsi="宋体" w:cs="宋体"/>
                <w:color w:val="000000"/>
                <w:kern w:val="0"/>
                <w:szCs w:val="21"/>
              </w:rPr>
              <w:t>重庆市渝北区回兴服装城大道48号国际家纺城绣峰B9栋6楼</w:t>
            </w:r>
          </w:p>
        </w:tc>
        <w:tc>
          <w:tcPr>
            <w:tcW w:w="899" w:type="dxa"/>
            <w:vAlign w:val="top"/>
          </w:tcPr>
          <w:p>
            <w:pPr>
              <w:jc w:val="both"/>
              <w:rPr>
                <w:rFonts w:hint="default" w:ascii="Times New Roman" w:hAnsi="Times New Roman" w:eastAsia="宋体" w:cs="Times New Roman"/>
                <w:kern w:val="2"/>
                <w:sz w:val="21"/>
                <w:szCs w:val="24"/>
                <w:lang w:val="en-US" w:eastAsia="ja-JP" w:bidi="ar-SA"/>
              </w:rPr>
            </w:pPr>
            <w:r>
              <w:rPr>
                <w:rFonts w:hint="eastAsia" w:ascii="Times New Roman" w:hAnsi="Times New Roman" w:eastAsia="宋体" w:cs="Times New Roman"/>
                <w:lang w:val="en-US" w:eastAsia="zh-CN"/>
              </w:rPr>
              <w:t>总人数70人（含临时场所50人）</w:t>
            </w:r>
          </w:p>
        </w:tc>
        <w:tc>
          <w:tcPr>
            <w:tcW w:w="2076" w:type="dxa"/>
            <w:vAlign w:val="top"/>
          </w:tcPr>
          <w:p>
            <w:pPr>
              <w:jc w:val="both"/>
              <w:rPr>
                <w:rFonts w:ascii="Times New Roman" w:hAnsi="Times New Roman" w:eastAsia="宋体" w:cs="Times New Roman"/>
              </w:rPr>
            </w:pPr>
            <w:r>
              <w:rPr>
                <w:rFonts w:ascii="Times New Roman" w:hAnsi="Times New Roman" w:eastAsia="宋体" w:cs="Times New Roman"/>
              </w:rPr>
              <w:t>资质范围内防水防腐保温工程专业承包、建筑装修装饰工程专业承包</w:t>
            </w:r>
          </w:p>
          <w:p>
            <w:pPr>
              <w:jc w:val="both"/>
              <w:rPr>
                <w:rFonts w:ascii="Times New Roman" w:hAnsi="Times New Roman" w:eastAsia="宋体" w:cs="Times New Roman"/>
                <w:kern w:val="2"/>
                <w:sz w:val="21"/>
                <w:szCs w:val="24"/>
                <w:lang w:val="en-US" w:eastAsia="ja-JP" w:bidi="ar-SA"/>
              </w:rPr>
            </w:pPr>
          </w:p>
        </w:tc>
        <w:tc>
          <w:tcPr>
            <w:tcW w:w="1396" w:type="dxa"/>
            <w:vAlign w:val="top"/>
          </w:tcPr>
          <w:p>
            <w:pPr>
              <w:jc w:val="both"/>
              <w:rPr>
                <w:rFonts w:hint="eastAsia" w:ascii="Times New Roman" w:hAnsi="Times New Roman" w:eastAsia="宋体" w:cs="Times New Roman"/>
                <w:lang w:eastAsia="zh-CN"/>
              </w:rPr>
            </w:pPr>
            <w:r>
              <w:rPr>
                <w:rFonts w:hint="eastAsia" w:ascii="Times New Roman" w:hAnsi="Times New Roman" w:eastAsia="宋体" w:cs="Times New Roman"/>
              </w:rPr>
              <w:t xml:space="preserve">GB/T24001-2016 </w:t>
            </w:r>
          </w:p>
          <w:p>
            <w:pPr>
              <w:jc w:val="both"/>
              <w:rPr>
                <w:rFonts w:ascii="Times New Roman" w:hAnsi="Times New Roman" w:eastAsia="宋体" w:cs="Times New Roman"/>
                <w:kern w:val="2"/>
                <w:sz w:val="21"/>
                <w:szCs w:val="24"/>
                <w:lang w:val="en-US" w:eastAsia="ja-JP" w:bidi="ar-SA"/>
              </w:rPr>
            </w:pPr>
            <w:r>
              <w:rPr>
                <w:rFonts w:hint="eastAsia" w:ascii="Times New Roman" w:hAnsi="Times New Roman" w:eastAsia="宋体" w:cs="Times New Roman"/>
              </w:rPr>
              <w:t>GB/T 45001-2020</w:t>
            </w:r>
          </w:p>
        </w:tc>
        <w:tc>
          <w:tcPr>
            <w:tcW w:w="668" w:type="dxa"/>
            <w:shd w:val="clear" w:color="auto" w:fill="FFFFFF"/>
            <w:vAlign w:val="top"/>
          </w:tcPr>
          <w:p>
            <w:pPr>
              <w:rPr>
                <w:rFonts w:ascii="Times New Roman" w:hAnsi="Times New Roman" w:eastAsia="黑体" w:cs="Times New Roman"/>
                <w:kern w:val="2"/>
                <w:sz w:val="21"/>
                <w:szCs w:val="21"/>
                <w:lang w:val="en-US" w:eastAsia="zh-CN" w:bidi="ar-SA"/>
              </w:rPr>
            </w:pPr>
            <w:r>
              <w:rPr>
                <w:rFonts w:ascii="Arial" w:hAnsi="Arial" w:eastAsia="黑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511" w:type="dxa"/>
            <w:vAlign w:val="top"/>
          </w:tcPr>
          <w:p>
            <w:pPr>
              <w:spacing w:before="40" w:after="40"/>
              <w:jc w:val="both"/>
              <w:rPr>
                <w:rFonts w:hint="eastAsia" w:ascii="Times New Roman" w:hAnsi="Times New Roman" w:eastAsia="宋体" w:cs="Times New Roman"/>
                <w:kern w:val="2"/>
                <w:sz w:val="21"/>
                <w:szCs w:val="21"/>
                <w:lang w:val="en-US" w:eastAsia="ja-JP" w:bidi="ar-SA"/>
              </w:rPr>
            </w:pPr>
            <w:r>
              <w:rPr>
                <w:rFonts w:hint="eastAsia" w:ascii="宋体" w:hAnsi="宋体" w:cs="宋体"/>
                <w:color w:val="000000"/>
                <w:kern w:val="0"/>
                <w:szCs w:val="21"/>
              </w:rPr>
              <w:t>重庆永联达涂装工程股份有限公司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重庆市渝北区龙兴镇两江大道598号3幢5-办公1、5-办公2、5-办公3</w:t>
            </w:r>
          </w:p>
        </w:tc>
        <w:tc>
          <w:tcPr>
            <w:tcW w:w="1695" w:type="dxa"/>
            <w:vAlign w:val="top"/>
          </w:tcPr>
          <w:p>
            <w:pPr>
              <w:spacing w:before="40" w:after="40"/>
              <w:jc w:val="both"/>
              <w:rPr>
                <w:rFonts w:hint="eastAsia" w:ascii="Times New Roman" w:hAnsi="Times New Roman" w:eastAsia="宋体" w:cs="Times New Roman"/>
                <w:kern w:val="2"/>
                <w:sz w:val="21"/>
                <w:szCs w:val="21"/>
                <w:lang w:val="de-DE" w:eastAsia="ja-JP" w:bidi="ar-SA"/>
              </w:rPr>
            </w:pPr>
            <w:r>
              <w:rPr>
                <w:rFonts w:hint="eastAsia" w:ascii="宋体" w:hAnsi="宋体"/>
                <w:color w:val="000000"/>
              </w:rPr>
              <w:t>重庆渝北区龙兴组团</w:t>
            </w:r>
            <w:r>
              <w:rPr>
                <w:rFonts w:hint="eastAsia" w:ascii="宋体" w:hAnsi="宋体"/>
                <w:color w:val="000000"/>
                <w:lang w:eastAsia="zh-CN"/>
              </w:rPr>
              <w:t>（</w:t>
            </w:r>
            <w:r>
              <w:rPr>
                <w:rFonts w:hint="eastAsia" w:ascii="宋体" w:hAnsi="宋体"/>
                <w:color w:val="000000"/>
                <w:lang w:val="en-US" w:eastAsia="zh-CN"/>
              </w:rPr>
              <w:t>临时场所</w:t>
            </w:r>
            <w:r>
              <w:rPr>
                <w:rFonts w:hint="eastAsia" w:ascii="宋体" w:hAnsi="宋体"/>
                <w:color w:val="000000"/>
                <w:lang w:eastAsia="zh-CN"/>
              </w:rPr>
              <w:t>）</w:t>
            </w:r>
          </w:p>
        </w:tc>
        <w:tc>
          <w:tcPr>
            <w:tcW w:w="899" w:type="dxa"/>
            <w:vAlign w:val="top"/>
          </w:tcPr>
          <w:p>
            <w:pPr>
              <w:jc w:val="both"/>
              <w:rPr>
                <w:rFonts w:hint="default" w:ascii="Times New Roman" w:hAnsi="Times New Roman" w:eastAsia="宋体" w:cs="Times New Roman"/>
                <w:kern w:val="2"/>
                <w:sz w:val="21"/>
                <w:szCs w:val="24"/>
                <w:lang w:val="en-US" w:eastAsia="ja-JP" w:bidi="ar-SA"/>
              </w:rPr>
            </w:pPr>
            <w:r>
              <w:rPr>
                <w:rFonts w:hint="eastAsia" w:ascii="Times New Roman" w:hAnsi="Times New Roman" w:eastAsia="宋体" w:cs="Times New Roman"/>
                <w:lang w:val="en-US" w:eastAsia="zh-CN"/>
              </w:rPr>
              <w:t>50人</w:t>
            </w:r>
          </w:p>
        </w:tc>
        <w:tc>
          <w:tcPr>
            <w:tcW w:w="2076" w:type="dxa"/>
            <w:vAlign w:val="top"/>
          </w:tcPr>
          <w:p>
            <w:pPr>
              <w:jc w:val="both"/>
              <w:rPr>
                <w:rFonts w:ascii="Times New Roman" w:hAnsi="Times New Roman" w:eastAsia="宋体" w:cs="Times New Roman"/>
              </w:rPr>
            </w:pPr>
            <w:r>
              <w:rPr>
                <w:rFonts w:ascii="Times New Roman" w:hAnsi="Times New Roman" w:eastAsia="宋体" w:cs="Times New Roman"/>
              </w:rPr>
              <w:t>资质范围内防水防腐保温工程专业承包、建筑装修装饰工程专业承包</w:t>
            </w:r>
          </w:p>
          <w:p>
            <w:pPr>
              <w:jc w:val="both"/>
              <w:rPr>
                <w:rFonts w:ascii="Times New Roman" w:hAnsi="Times New Roman" w:eastAsia="宋体" w:cs="Times New Roman"/>
                <w:kern w:val="2"/>
                <w:sz w:val="21"/>
                <w:szCs w:val="24"/>
                <w:lang w:val="en-US" w:eastAsia="ja-JP" w:bidi="ar-SA"/>
              </w:rPr>
            </w:pPr>
          </w:p>
        </w:tc>
        <w:tc>
          <w:tcPr>
            <w:tcW w:w="1396" w:type="dxa"/>
            <w:vAlign w:val="top"/>
          </w:tcPr>
          <w:p>
            <w:pPr>
              <w:jc w:val="both"/>
              <w:rPr>
                <w:rFonts w:hint="eastAsia" w:ascii="Times New Roman" w:hAnsi="Times New Roman" w:eastAsia="宋体" w:cs="Times New Roman"/>
                <w:lang w:eastAsia="zh-CN"/>
              </w:rPr>
            </w:pPr>
            <w:r>
              <w:rPr>
                <w:rFonts w:hint="eastAsia" w:ascii="Times New Roman" w:hAnsi="Times New Roman" w:eastAsia="宋体" w:cs="Times New Roman"/>
              </w:rPr>
              <w:t xml:space="preserve">GB/T24001-2016 </w:t>
            </w:r>
          </w:p>
          <w:p>
            <w:pPr>
              <w:jc w:val="both"/>
              <w:rPr>
                <w:rFonts w:ascii="Times New Roman" w:hAnsi="Times New Roman" w:eastAsia="宋体" w:cs="Times New Roman"/>
                <w:kern w:val="2"/>
                <w:sz w:val="21"/>
                <w:szCs w:val="24"/>
                <w:lang w:val="en-US" w:eastAsia="ja-JP" w:bidi="ar-SA"/>
              </w:rPr>
            </w:pPr>
            <w:r>
              <w:rPr>
                <w:rFonts w:hint="eastAsia" w:ascii="Times New Roman" w:hAnsi="Times New Roman" w:eastAsia="宋体" w:cs="Times New Roman"/>
              </w:rPr>
              <w:t>GB/T 45001-2020</w:t>
            </w:r>
          </w:p>
        </w:tc>
        <w:tc>
          <w:tcPr>
            <w:tcW w:w="668" w:type="dxa"/>
            <w:shd w:val="clear" w:color="auto" w:fill="FFFFFF"/>
            <w:vAlign w:val="top"/>
          </w:tcPr>
          <w:p>
            <w:pPr>
              <w:rPr>
                <w:rFonts w:ascii="Times New Roman" w:hAnsi="Times New Roman" w:eastAsia="黑体" w:cs="Times New Roman"/>
                <w:kern w:val="2"/>
                <w:sz w:val="21"/>
                <w:szCs w:val="21"/>
                <w:lang w:val="en-US" w:eastAsia="zh-CN" w:bidi="ar-SA"/>
              </w:rPr>
            </w:pPr>
            <w:r>
              <w:rPr>
                <w:rFonts w:ascii="Arial" w:hAnsi="Arial" w:eastAsia="黑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511" w:type="dxa"/>
            <w:vAlign w:val="center"/>
          </w:tcPr>
          <w:p>
            <w:pPr>
              <w:rPr>
                <w:lang w:eastAsia="ja-JP"/>
              </w:rPr>
            </w:pPr>
          </w:p>
        </w:tc>
        <w:tc>
          <w:tcPr>
            <w:tcW w:w="1695" w:type="dxa"/>
            <w:vAlign w:val="center"/>
          </w:tcPr>
          <w:p>
            <w:pPr>
              <w:rPr>
                <w:lang w:eastAsia="ja-JP"/>
              </w:rPr>
            </w:pPr>
          </w:p>
        </w:tc>
        <w:tc>
          <w:tcPr>
            <w:tcW w:w="899" w:type="dxa"/>
            <w:vAlign w:val="center"/>
          </w:tcPr>
          <w:p>
            <w:pPr>
              <w:rPr>
                <w:lang w:eastAsia="ja-JP"/>
              </w:rPr>
            </w:pPr>
          </w:p>
        </w:tc>
        <w:tc>
          <w:tcPr>
            <w:tcW w:w="2076" w:type="dxa"/>
            <w:vAlign w:val="center"/>
          </w:tcPr>
          <w:p>
            <w:pPr>
              <w:rPr>
                <w:lang w:eastAsia="ja-JP"/>
              </w:rPr>
            </w:pPr>
          </w:p>
        </w:tc>
        <w:tc>
          <w:tcPr>
            <w:tcW w:w="139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511" w:type="dxa"/>
            <w:vAlign w:val="center"/>
          </w:tcPr>
          <w:p>
            <w:pPr>
              <w:rPr>
                <w:lang w:eastAsia="ja-JP"/>
              </w:rPr>
            </w:pPr>
          </w:p>
        </w:tc>
        <w:tc>
          <w:tcPr>
            <w:tcW w:w="1695" w:type="dxa"/>
            <w:vAlign w:val="center"/>
          </w:tcPr>
          <w:p>
            <w:pPr>
              <w:rPr>
                <w:lang w:eastAsia="ja-JP"/>
              </w:rPr>
            </w:pPr>
          </w:p>
        </w:tc>
        <w:tc>
          <w:tcPr>
            <w:tcW w:w="899" w:type="dxa"/>
            <w:vAlign w:val="center"/>
          </w:tcPr>
          <w:p>
            <w:pPr>
              <w:rPr>
                <w:lang w:eastAsia="ja-JP"/>
              </w:rPr>
            </w:pPr>
          </w:p>
        </w:tc>
        <w:tc>
          <w:tcPr>
            <w:tcW w:w="2076" w:type="dxa"/>
            <w:vAlign w:val="center"/>
          </w:tcPr>
          <w:p>
            <w:pPr>
              <w:rPr>
                <w:lang w:eastAsia="ja-JP"/>
              </w:rPr>
            </w:pPr>
          </w:p>
        </w:tc>
        <w:tc>
          <w:tcPr>
            <w:tcW w:w="139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511" w:type="dxa"/>
            <w:vAlign w:val="center"/>
          </w:tcPr>
          <w:p>
            <w:pPr>
              <w:rPr>
                <w:lang w:eastAsia="ja-JP"/>
              </w:rPr>
            </w:pPr>
          </w:p>
        </w:tc>
        <w:tc>
          <w:tcPr>
            <w:tcW w:w="1695" w:type="dxa"/>
            <w:vAlign w:val="center"/>
          </w:tcPr>
          <w:p>
            <w:pPr>
              <w:rPr>
                <w:lang w:eastAsia="ja-JP"/>
              </w:rPr>
            </w:pPr>
          </w:p>
        </w:tc>
        <w:tc>
          <w:tcPr>
            <w:tcW w:w="899" w:type="dxa"/>
            <w:vAlign w:val="center"/>
          </w:tcPr>
          <w:p>
            <w:pPr>
              <w:rPr>
                <w:lang w:eastAsia="ja-JP"/>
              </w:rPr>
            </w:pPr>
          </w:p>
        </w:tc>
        <w:tc>
          <w:tcPr>
            <w:tcW w:w="2076" w:type="dxa"/>
            <w:vAlign w:val="center"/>
          </w:tcPr>
          <w:p>
            <w:pPr>
              <w:rPr>
                <w:lang w:eastAsia="ja-JP"/>
              </w:rPr>
            </w:pPr>
          </w:p>
        </w:tc>
        <w:tc>
          <w:tcPr>
            <w:tcW w:w="1396"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2760"/>
        <w:gridCol w:w="111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6"/>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2760" w:type="dxa"/>
            <w:vAlign w:val="center"/>
          </w:tcPr>
          <w:p>
            <w:r>
              <w:rPr>
                <w:rFonts w:hint="eastAsia"/>
              </w:rPr>
              <w:t>审核员注册证书号</w:t>
            </w:r>
          </w:p>
        </w:tc>
        <w:tc>
          <w:tcPr>
            <w:tcW w:w="3289" w:type="dxa"/>
            <w:gridSpan w:val="2"/>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2760" w:type="dxa"/>
            <w:vAlign w:val="center"/>
          </w:tcPr>
          <w:p>
            <w:r>
              <w:t>2021-N1EMS-3093566</w:t>
            </w:r>
          </w:p>
          <w:p>
            <w:r>
              <w:t>2022-N1OHSMS-3093566</w:t>
            </w:r>
          </w:p>
        </w:tc>
        <w:tc>
          <w:tcPr>
            <w:tcW w:w="3289" w:type="dxa"/>
            <w:gridSpan w:val="2"/>
            <w:vAlign w:val="center"/>
          </w:tcPr>
          <w:p>
            <w:r>
              <w:t>E:28.08.01,28.08.02,28.08.03,28.08.04,28.08.05,28.09.02</w:t>
            </w:r>
          </w:p>
          <w:p>
            <w:r>
              <w:t>O:28.08.01,28.08.02,28.08.03,28.08.04,28.08.05,28.09.02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2760" w:type="dxa"/>
            <w:vAlign w:val="center"/>
          </w:tcPr>
          <w:p>
            <w:r>
              <w:t>2020-N1EMS-1267598</w:t>
            </w:r>
          </w:p>
          <w:p>
            <w:r>
              <w:t>2021-N1OHSMS-1267598</w:t>
            </w:r>
          </w:p>
        </w:tc>
        <w:tc>
          <w:tcPr>
            <w:tcW w:w="3289"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组员</w:t>
            </w:r>
          </w:p>
        </w:tc>
        <w:tc>
          <w:tcPr>
            <w:tcW w:w="711" w:type="dxa"/>
            <w:vAlign w:val="center"/>
          </w:tcPr>
          <w:p>
            <w:r>
              <w:t>男</w:t>
            </w:r>
          </w:p>
        </w:tc>
        <w:tc>
          <w:tcPr>
            <w:tcW w:w="2760" w:type="dxa"/>
            <w:vAlign w:val="center"/>
          </w:tcPr>
          <w:p>
            <w:r>
              <w:t>2021-N1EMS-2230067</w:t>
            </w:r>
          </w:p>
          <w:p>
            <w:r>
              <w:t>2021-N1OHSMS-2230067</w:t>
            </w:r>
          </w:p>
        </w:tc>
        <w:tc>
          <w:tcPr>
            <w:tcW w:w="3289"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2760" w:type="dxa"/>
            <w:vAlign w:val="center"/>
          </w:tcPr>
          <w:p/>
        </w:tc>
        <w:tc>
          <w:tcPr>
            <w:tcW w:w="3289"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6"/>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gridSpan w:val="2"/>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gridSpan w:val="2"/>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ascii="宋体" w:hAnsi="宋体" w:eastAsia="宋体" w:cs="宋体"/>
        </w:rPr>
        <w:t>■</w:t>
      </w:r>
      <w:r>
        <w:rPr>
          <w:rFonts w:hint="eastAsia"/>
        </w:rPr>
        <w:t>EMS</w:t>
      </w:r>
      <w:r>
        <w:rPr>
          <w:rFonts w:hint="eastAsia" w:ascii="宋体" w:hAnsi="宋体" w:eastAsia="宋体" w:cs="宋体"/>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不适用</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ascii="宋体" w:hAnsi="宋体" w:eastAsia="宋体" w:cs="宋体"/>
                <w:highlight w:val="none"/>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1</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0</w:t>
            </w:r>
          </w:p>
        </w:tc>
        <w:tc>
          <w:tcPr>
            <w:tcW w:w="1560"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1</w:t>
            </w:r>
          </w:p>
        </w:tc>
        <w:tc>
          <w:tcPr>
            <w:tcW w:w="2965" w:type="dxa"/>
            <w:vAlign w:val="top"/>
          </w:tcPr>
          <w:p>
            <w:pPr>
              <w:rPr>
                <w:rFonts w:ascii="Times New Roman" w:hAnsi="Times New Roman" w:eastAsia="宋体" w:cs="Times New Roman"/>
                <w:kern w:val="2"/>
                <w:sz w:val="21"/>
                <w:szCs w:val="24"/>
                <w:highlight w:val="none"/>
                <w:lang w:val="en-US" w:eastAsia="zh-CN" w:bidi="ar-SA"/>
              </w:rPr>
            </w:pPr>
            <w:r>
              <w:rPr>
                <w:rFonts w:hint="eastAsia" w:ascii="宋体" w:hAnsi="宋体" w:eastAsia="宋体" w:cs="宋体"/>
                <w:highlight w:val="none"/>
              </w:rPr>
              <w:t>■</w:t>
            </w: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vAlign w:val="center"/>
          </w:tcPr>
          <w:p>
            <w:pPr>
              <w:widowControl/>
              <w:spacing w:line="400" w:lineRule="exact"/>
              <w:jc w:val="left"/>
              <w:rPr>
                <w:rFonts w:ascii="宋体" w:hAnsi="宋体" w:eastAsia="宋体" w:cs="Times New Roman"/>
                <w:b/>
                <w:color w:val="000000"/>
                <w:kern w:val="2"/>
                <w:sz w:val="21"/>
                <w:szCs w:val="21"/>
                <w:lang w:val="en-US" w:eastAsia="zh-CN" w:bidi="ar-SA"/>
              </w:rPr>
            </w:pPr>
            <w:r>
              <w:rPr>
                <w:rFonts w:hint="eastAsia" w:ascii="宋体" w:hAnsi="宋体" w:cs="宋体"/>
                <w:color w:val="000000"/>
                <w:kern w:val="0"/>
                <w:szCs w:val="21"/>
              </w:rPr>
              <w:t>资质范围内防水防腐保温工程专业承包、建筑装修装饰工程专业承包所涉及场所的相关环境管理活动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vAlign w:val="center"/>
          </w:tcPr>
          <w:p>
            <w:pPr>
              <w:spacing w:line="400" w:lineRule="exact"/>
              <w:rPr>
                <w:rFonts w:ascii="宋体" w:hAnsi="宋体" w:eastAsia="宋体" w:cs="Times New Roman"/>
                <w:b/>
                <w:color w:val="000000"/>
                <w:kern w:val="2"/>
                <w:sz w:val="21"/>
                <w:szCs w:val="21"/>
                <w:lang w:val="en-US" w:eastAsia="zh-CN" w:bidi="ar-SA"/>
              </w:rPr>
            </w:pPr>
            <w:r>
              <w:rPr>
                <w:rFonts w:hint="eastAsia" w:ascii="宋体" w:hAnsi="宋体" w:cs="宋体"/>
                <w:color w:val="000000"/>
                <w:kern w:val="0"/>
                <w:szCs w:val="21"/>
              </w:rPr>
              <w:t>资质范围内防水防腐保温工程专业承包、建筑装修装饰工程专业承包所涉及场所的相关职业健康安全管理活动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在完成纠正措施后推荐认证注册(</w:t>
            </w:r>
            <w:r>
              <w:rPr>
                <w:rFonts w:hint="eastAsia" w:ascii="宋体" w:hAnsi="宋体" w:eastAsia="宋体" w:cs="宋体"/>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b/>
                <w:kern w:val="0"/>
                <w:sz w:val="20"/>
                <w:szCs w:val="20"/>
              </w:rPr>
              <w:drawing>
                <wp:anchor distT="0" distB="0" distL="114300" distR="114300" simplePos="0" relativeHeight="251661312" behindDoc="0" locked="0" layoutInCell="1" allowOverlap="1">
                  <wp:simplePos x="0" y="0"/>
                  <wp:positionH relativeFrom="column">
                    <wp:posOffset>396875</wp:posOffset>
                  </wp:positionH>
                  <wp:positionV relativeFrom="paragraph">
                    <wp:posOffset>42545</wp:posOffset>
                  </wp:positionV>
                  <wp:extent cx="338455" cy="369570"/>
                  <wp:effectExtent l="0" t="0" r="4445" b="11430"/>
                  <wp:wrapNone/>
                  <wp:docPr id="1" name="图片 2"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png"/>
                          <pic:cNvPicPr>
                            <a:picLocks noChangeAspect="1"/>
                          </pic:cNvPicPr>
                        </pic:nvPicPr>
                        <pic:blipFill>
                          <a:blip r:embed="rId6"/>
                          <a:stretch>
                            <a:fillRect/>
                          </a:stretch>
                        </pic:blipFill>
                        <pic:spPr>
                          <a:xfrm>
                            <a:off x="0" y="0"/>
                            <a:ext cx="338455" cy="36957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b/>
                <w:sz w:val="20"/>
              </w:rPr>
              <w:t>2022年07月0</w:t>
            </w:r>
            <w:r>
              <w:rPr>
                <w:rFonts w:hint="eastAsia"/>
                <w:b/>
                <w:sz w:val="20"/>
                <w:lang w:val="en-US" w:eastAsia="zh-CN"/>
              </w:rPr>
              <w:t>2</w:t>
            </w:r>
            <w:r>
              <w:rPr>
                <w:rFonts w:hint="eastAsia"/>
                <w:b/>
                <w:sz w:val="20"/>
              </w:rPr>
              <w:t>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ascii="宋体" w:hAnsi="宋体" w:eastAsia="宋体" w:cs="宋体"/>
              </w:rPr>
              <w:t>■</w:t>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 xml:space="preserve">■法律法规 ■技术 ■竞争 ■市场 □文化 □社会 ■经济环境 </w:t>
                  </w:r>
                </w:p>
                <w:p>
                  <w:pPr>
                    <w:shd w:val="clear" w:color="auto" w:fill="EBF1DE" w:themeFill="accent3" w:themeFillTint="32"/>
                  </w:pPr>
                  <w:r>
                    <w:rPr>
                      <w:rFonts w:hint="eastAsia"/>
                    </w:rPr>
                    <w:t>□政治 ■监管  ■财务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 xml:space="preserve">■价值观  □文化  □知识 ■绩效 ■工艺 □设备 ■人员能力  </w:t>
                  </w:r>
                </w:p>
                <w:p>
                  <w:pPr>
                    <w:shd w:val="clear" w:color="auto" w:fill="EBF1DE" w:themeFill="accent3" w:themeFillTint="32"/>
                  </w:pPr>
                  <w:r>
                    <w:rPr>
                      <w:rFonts w:hint="eastAsia" w:ascii="宋体" w:hAnsi="宋体" w:cs="宋体"/>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■采购 ■人力资源■营销和市场  ■生产 ■检验 □仓库管理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 xml:space="preserve">■节约能源  ■节约资源 ■达标排放 ■消防控制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rPr>
                <w:rFonts w:hint="eastAsia" w:eastAsia="宋体"/>
                <w:lang w:eastAsia="zh-CN"/>
              </w:rPr>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left"/>
              <w:rPr>
                <w:lang w:val="en-GB"/>
              </w:rPr>
            </w:pPr>
            <w:r>
              <w:rPr>
                <w:rFonts w:hint="eastAsia"/>
              </w:rPr>
              <w:t>最高管</w:t>
            </w:r>
            <w:r>
              <w:rPr>
                <w:rFonts w:hint="eastAsia"/>
                <w:lang w:val="en-GB"/>
              </w:rPr>
              <w:t>理者制定了文件化的管理体系方针</w:t>
            </w:r>
            <w:r>
              <w:rPr>
                <w:rFonts w:hint="eastAsia"/>
                <w:u w:val="single"/>
                <w:lang w:val="en-GB"/>
              </w:rPr>
              <w:t>：</w:t>
            </w:r>
            <w:r>
              <w:rPr>
                <w:rFonts w:hint="eastAsia"/>
                <w:u w:val="single"/>
                <w:lang w:val="en-GB" w:eastAsia="zh-CN"/>
              </w:rPr>
              <w:t>绿色环保、预防污染、持续改进；关爱健康、强化管理、持续创新、遵纪守法</w:t>
            </w:r>
            <w:r>
              <w:rPr>
                <w:rFonts w:hint="eastAsia"/>
                <w:u w:val="single"/>
                <w:lang w:val="en-GB"/>
              </w:rPr>
              <w:t>。</w:t>
            </w:r>
            <w:r>
              <w:rPr>
                <w:rFonts w:hint="eastAsia"/>
                <w:lang w:val="en-GB"/>
              </w:rPr>
              <w:t xml:space="preserve">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EMS的主管部门是——</w:t>
            </w:r>
            <w:r>
              <w:rPr>
                <w:rFonts w:hint="eastAsia"/>
                <w:lang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443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主要的风险或机遇描述</w:t>
                  </w:r>
                </w:p>
              </w:tc>
              <w:tc>
                <w:tcPr>
                  <w:tcW w:w="4438"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0" w:lineRule="atLeast"/>
                    <w:rPr>
                      <w:sz w:val="21"/>
                      <w:szCs w:val="21"/>
                      <w:highlight w:val="none"/>
                    </w:rPr>
                  </w:pPr>
                  <w:r>
                    <w:rPr>
                      <w:rFonts w:hint="eastAsia"/>
                      <w:sz w:val="21"/>
                      <w:szCs w:val="21"/>
                      <w:highlight w:val="none"/>
                    </w:rPr>
                    <w:t>粉尘排放</w:t>
                  </w:r>
                </w:p>
              </w:tc>
              <w:tc>
                <w:tcPr>
                  <w:tcW w:w="4438" w:type="dxa"/>
                </w:tcPr>
                <w:p>
                  <w:pPr>
                    <w:shd w:val="clear" w:color="auto" w:fill="EBF1DE" w:themeFill="accent3" w:themeFillTint="32"/>
                    <w:rPr>
                      <w:highlight w:val="none"/>
                    </w:rPr>
                  </w:pPr>
                  <w:r>
                    <w:rPr>
                      <w:rFonts w:hint="eastAsia" w:asciiTheme="minorEastAsia" w:hAnsiTheme="minorEastAsia" w:eastAsiaTheme="minorEastAsia"/>
                      <w:szCs w:val="21"/>
                      <w:highlight w:val="none"/>
                    </w:rPr>
                    <w:t>通过管理方案进行管理</w:t>
                  </w:r>
                </w:p>
              </w:tc>
              <w:tc>
                <w:tcPr>
                  <w:tcW w:w="1717" w:type="dxa"/>
                </w:tcPr>
                <w:p>
                  <w:pPr>
                    <w:shd w:val="clear" w:color="auto" w:fill="EBF1DE" w:themeFill="accent3" w:themeFillTint="32"/>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0" w:lineRule="atLeast"/>
                    <w:rPr>
                      <w:sz w:val="21"/>
                      <w:szCs w:val="21"/>
                      <w:highlight w:val="none"/>
                    </w:rPr>
                  </w:pPr>
                  <w:r>
                    <w:rPr>
                      <w:rFonts w:hint="eastAsia"/>
                      <w:sz w:val="21"/>
                      <w:szCs w:val="21"/>
                      <w:highlight w:val="none"/>
                    </w:rPr>
                    <w:t>噪声排放</w:t>
                  </w:r>
                </w:p>
              </w:tc>
              <w:tc>
                <w:tcPr>
                  <w:tcW w:w="4438" w:type="dxa"/>
                </w:tcPr>
                <w:p>
                  <w:pPr>
                    <w:shd w:val="clear" w:color="auto" w:fill="EBF1DE" w:themeFill="accent3" w:themeFillTint="32"/>
                    <w:rPr>
                      <w:highlight w:val="none"/>
                    </w:rPr>
                  </w:pPr>
                  <w:r>
                    <w:rPr>
                      <w:rFonts w:hint="eastAsia" w:asciiTheme="minorEastAsia" w:hAnsiTheme="minorEastAsia" w:eastAsiaTheme="minorEastAsia"/>
                      <w:szCs w:val="21"/>
                      <w:highlight w:val="none"/>
                    </w:rPr>
                    <w:t>通过管理方案进行管理</w:t>
                  </w:r>
                </w:p>
              </w:tc>
              <w:tc>
                <w:tcPr>
                  <w:tcW w:w="1717" w:type="dxa"/>
                </w:tcPr>
                <w:p>
                  <w:pPr>
                    <w:shd w:val="clear" w:color="auto" w:fill="EBF1DE" w:themeFill="accent3" w:themeFillTint="32"/>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0" w:lineRule="atLeast"/>
                    <w:rPr>
                      <w:sz w:val="21"/>
                      <w:szCs w:val="21"/>
                      <w:highlight w:val="none"/>
                    </w:rPr>
                  </w:pPr>
                  <w:r>
                    <w:rPr>
                      <w:rFonts w:hint="eastAsia" w:ascii="Times New Roman" w:hAnsi="Times New Roman" w:eastAsia="宋体" w:cs="Times New Roman"/>
                      <w:b w:val="0"/>
                      <w:bCs/>
                      <w:sz w:val="20"/>
                    </w:rPr>
                    <w:t>固废排放</w:t>
                  </w:r>
                </w:p>
              </w:tc>
              <w:tc>
                <w:tcPr>
                  <w:tcW w:w="4438" w:type="dxa"/>
                </w:tcPr>
                <w:p>
                  <w:pPr>
                    <w:shd w:val="clear" w:color="auto" w:fill="EBF1DE" w:themeFill="accent3" w:themeFillTint="32"/>
                    <w:rPr>
                      <w:highlight w:val="none"/>
                    </w:rPr>
                  </w:pPr>
                  <w:r>
                    <w:rPr>
                      <w:rFonts w:hint="eastAsia" w:asciiTheme="minorEastAsia" w:hAnsiTheme="minorEastAsia" w:eastAsiaTheme="minorEastAsia"/>
                      <w:szCs w:val="21"/>
                      <w:highlight w:val="none"/>
                    </w:rPr>
                    <w:t>采取分类收集、管理方案进行管理</w:t>
                  </w:r>
                </w:p>
              </w:tc>
              <w:tc>
                <w:tcPr>
                  <w:tcW w:w="1717" w:type="dxa"/>
                </w:tcPr>
                <w:p>
                  <w:pPr>
                    <w:shd w:val="clear" w:color="auto" w:fill="EBF1DE" w:themeFill="accent3" w:themeFillTint="32"/>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0" w:lineRule="atLeast"/>
                    <w:rPr>
                      <w:sz w:val="21"/>
                      <w:szCs w:val="21"/>
                      <w:highlight w:val="none"/>
                    </w:rPr>
                  </w:pPr>
                  <w:r>
                    <w:rPr>
                      <w:rFonts w:hint="eastAsia" w:ascii="Times New Roman" w:hAnsi="Times New Roman" w:eastAsia="宋体" w:cs="Times New Roman"/>
                      <w:b w:val="0"/>
                      <w:bCs/>
                      <w:sz w:val="20"/>
                    </w:rPr>
                    <w:t>火灾、爆炸</w:t>
                  </w:r>
                </w:p>
              </w:tc>
              <w:tc>
                <w:tcPr>
                  <w:tcW w:w="4438" w:type="dxa"/>
                </w:tcPr>
                <w:p>
                  <w:pPr>
                    <w:shd w:val="clear" w:color="auto" w:fill="EBF1DE" w:themeFill="accent3" w:themeFillTint="32"/>
                    <w:rPr>
                      <w:highlight w:val="none"/>
                    </w:rPr>
                  </w:pPr>
                  <w:r>
                    <w:rPr>
                      <w:rFonts w:hint="eastAsia" w:asciiTheme="minorEastAsia" w:hAnsiTheme="minorEastAsia" w:eastAsiaTheme="minorEastAsia"/>
                      <w:szCs w:val="21"/>
                      <w:highlight w:val="none"/>
                    </w:rPr>
                    <w:t>通过管理方案和预案措施、应急演练进行管理</w:t>
                  </w:r>
                </w:p>
              </w:tc>
              <w:tc>
                <w:tcPr>
                  <w:tcW w:w="1717" w:type="dxa"/>
                </w:tcPr>
                <w:p>
                  <w:pPr>
                    <w:shd w:val="clear" w:color="auto" w:fill="EBF1DE" w:themeFill="accent3" w:themeFillTint="32"/>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0" w:lineRule="atLeast"/>
                    <w:rPr>
                      <w:sz w:val="21"/>
                      <w:szCs w:val="21"/>
                      <w:highlight w:val="none"/>
                    </w:rPr>
                  </w:pPr>
                  <w:r>
                    <w:rPr>
                      <w:rFonts w:hint="eastAsia"/>
                      <w:sz w:val="21"/>
                      <w:szCs w:val="21"/>
                      <w:highlight w:val="none"/>
                    </w:rPr>
                    <w:t>资源能源消耗</w:t>
                  </w:r>
                </w:p>
              </w:tc>
              <w:tc>
                <w:tcPr>
                  <w:tcW w:w="0" w:type="auto"/>
                </w:tcPr>
                <w:p>
                  <w:pPr>
                    <w:shd w:val="clear" w:color="auto" w:fill="EBF1DE" w:themeFill="accent3" w:themeFillTint="32"/>
                    <w:rPr>
                      <w:highlight w:val="none"/>
                    </w:rPr>
                  </w:pPr>
                  <w:r>
                    <w:rPr>
                      <w:rFonts w:hint="eastAsia" w:asciiTheme="minorEastAsia" w:hAnsiTheme="minorEastAsia" w:eastAsiaTheme="minorEastAsia"/>
                      <w:szCs w:val="21"/>
                      <w:highlight w:val="none"/>
                    </w:rPr>
                    <w:t>通过管理方案进行管理</w:t>
                  </w:r>
                </w:p>
              </w:tc>
              <w:tc>
                <w:tcPr>
                  <w:tcW w:w="1717" w:type="dxa"/>
                </w:tcPr>
                <w:p>
                  <w:pPr>
                    <w:shd w:val="clear" w:color="auto" w:fill="EBF1DE" w:themeFill="accent3" w:themeFillTint="32"/>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0" w:lineRule="atLeast"/>
                    <w:rPr>
                      <w:sz w:val="21"/>
                      <w:szCs w:val="21"/>
                      <w:highlight w:val="none"/>
                    </w:rPr>
                  </w:pPr>
                </w:p>
              </w:tc>
              <w:tc>
                <w:tcPr>
                  <w:tcW w:w="0" w:type="auto"/>
                </w:tcPr>
                <w:p>
                  <w:pPr>
                    <w:shd w:val="clear" w:color="auto" w:fill="EBF1DE" w:themeFill="accent3" w:themeFillTint="32"/>
                    <w:rPr>
                      <w:highlight w:val="none"/>
                    </w:rPr>
                  </w:pPr>
                </w:p>
              </w:tc>
              <w:tc>
                <w:tcPr>
                  <w:tcW w:w="1717" w:type="dxa"/>
                </w:tcPr>
                <w:p>
                  <w:pPr>
                    <w:shd w:val="clear" w:color="auto" w:fill="EBF1DE" w:themeFill="accent3" w:themeFillTint="32"/>
                    <w:rPr>
                      <w:highlight w:val="none"/>
                    </w:rPr>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spacing w:before="40" w:after="40"/>
            </w:pPr>
            <w:r>
              <w:rPr>
                <w:rFonts w:hint="eastAsia"/>
              </w:rPr>
              <w:t>重要环境因素包括(必要时，按每个场所来描述):（不必全选）</w:t>
            </w:r>
          </w:p>
          <w:p>
            <w:pPr>
              <w:shd w:val="clear" w:color="auto" w:fill="EBF1DE" w:themeFill="accent3" w:themeFillTint="32"/>
              <w:spacing w:before="40" w:after="40"/>
            </w:pPr>
            <w:r>
              <w:rPr>
                <w:rFonts w:hint="eastAsia"/>
              </w:rPr>
              <w:t>■能源消耗  ■资源消耗 □废水排放  □废气排放 ■粉尘排放  □危废排放 ■噪声排放  □危化品泄露 □压力容器爆炸  ■火灾  ■其他：</w:t>
            </w:r>
            <w:r>
              <w:rPr>
                <w:rFonts w:hint="eastAsia" w:ascii="Times New Roman" w:hAnsi="Times New Roman" w:eastAsia="宋体" w:cs="Times New Roman"/>
                <w:b w:val="0"/>
                <w:bCs/>
                <w:sz w:val="20"/>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ascii="宋体" w:hAnsi="宋体" w:eastAsia="宋体" w:cs="宋体"/>
              </w:rPr>
              <w:t>■</w:t>
            </w:r>
            <w:r>
              <w:rPr>
                <w:rFonts w:hint="eastAsia"/>
              </w:rPr>
              <w:t>安全生产许可证编号：</w:t>
            </w:r>
            <w:r>
              <w:rPr>
                <w:rFonts w:hint="eastAsia"/>
                <w:u w:val="single"/>
              </w:rPr>
              <w:t xml:space="preserve"> </w:t>
            </w:r>
            <w:r>
              <w:rPr>
                <w:rFonts w:hint="eastAsia"/>
                <w:u w:val="single"/>
                <w:lang w:eastAsia="zh-CN"/>
              </w:rPr>
              <w:t>渝JZ安许证字(2011)005333</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ascii="宋体" w:hAnsi="宋体" w:cs="宋体"/>
              </w:rPr>
              <w:t>■</w:t>
            </w:r>
            <w:r>
              <w:rPr>
                <w:rFonts w:hint="eastAsia"/>
              </w:rPr>
              <w:t>污水处理  □</w:t>
            </w:r>
            <w:r>
              <w:t>油烟</w:t>
            </w:r>
            <w:r>
              <w:rPr>
                <w:rFonts w:hint="eastAsia"/>
              </w:rPr>
              <w:t xml:space="preserve">处理设备 </w:t>
            </w:r>
            <w:r>
              <w:rPr>
                <w:rFonts w:hint="eastAsia" w:ascii="宋体" w:hAnsi="宋体" w:cs="宋体"/>
              </w:rPr>
              <w:t>■</w:t>
            </w:r>
            <w:r>
              <w:rPr>
                <w:rFonts w:hint="eastAsia"/>
              </w:rPr>
              <w:t xml:space="preserve">设备降噪  □危废合法处置 □使用节能设备 □危化品控制 </w:t>
            </w:r>
          </w:p>
          <w:p>
            <w:pPr>
              <w:shd w:val="clear" w:color="auto" w:fill="EBF1DE" w:themeFill="accent3" w:themeFillTint="32"/>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273"/>
              <w:gridCol w:w="121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273"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213"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rPr>
                      <w:rFonts w:hint="eastAsia" w:ascii="宋体" w:hAnsi="宋体" w:eastAsia="宋体" w:cs="Times New Roman"/>
                    </w:rPr>
                  </w:pPr>
                  <w:r>
                    <w:rPr>
                      <w:rFonts w:hint="eastAsia" w:ascii="宋体" w:hAnsi="宋体" w:cs="宋体"/>
                      <w:color w:val="000000"/>
                      <w:kern w:val="0"/>
                      <w:szCs w:val="21"/>
                    </w:rPr>
                    <w:t>固体废弃物处置及时率100%；</w:t>
                  </w:r>
                </w:p>
              </w:tc>
              <w:tc>
                <w:tcPr>
                  <w:tcW w:w="3273" w:type="dxa"/>
                  <w:shd w:val="clear" w:color="auto" w:fill="auto"/>
                  <w:vAlign w:val="top"/>
                </w:tcPr>
                <w:p>
                  <w:pPr>
                    <w:rPr>
                      <w:rFonts w:hint="eastAsia" w:ascii="Times New Roman" w:hAnsi="Times New Roman" w:eastAsia="宋体" w:cs="Times New Roman"/>
                      <w:color w:val="auto"/>
                      <w:kern w:val="2"/>
                      <w:sz w:val="21"/>
                      <w:szCs w:val="24"/>
                      <w:highlight w:val="none"/>
                      <w:lang w:val="en-GB" w:eastAsia="zh-CN" w:bidi="ar-SA"/>
                    </w:rPr>
                  </w:pPr>
                  <w:r>
                    <w:rPr>
                      <w:rFonts w:hint="eastAsia"/>
                      <w:color w:val="auto"/>
                      <w:highlight w:val="none"/>
                      <w:lang w:val="en-US" w:eastAsia="zh-CN"/>
                    </w:rPr>
                    <w:t>及时处置数/处置</w:t>
                  </w:r>
                  <w:r>
                    <w:rPr>
                      <w:rFonts w:hint="eastAsia"/>
                      <w:color w:val="auto"/>
                      <w:highlight w:val="none"/>
                    </w:rPr>
                    <w:t>总数</w:t>
                  </w:r>
                  <w:r>
                    <w:rPr>
                      <w:rFonts w:hint="eastAsia"/>
                      <w:color w:val="auto"/>
                      <w:highlight w:val="none"/>
                      <w:lang w:val="en-US" w:eastAsia="zh-CN"/>
                    </w:rPr>
                    <w:t>*100%</w:t>
                  </w:r>
                </w:p>
              </w:tc>
              <w:tc>
                <w:tcPr>
                  <w:tcW w:w="1213"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各部门</w:t>
                  </w:r>
                </w:p>
              </w:tc>
              <w:tc>
                <w:tcPr>
                  <w:tcW w:w="1774" w:type="dxa"/>
                  <w:shd w:val="clear" w:color="auto" w:fill="auto"/>
                  <w:vAlign w:val="top"/>
                </w:tcPr>
                <w:p>
                  <w:pPr>
                    <w:spacing w:line="360" w:lineRule="auto"/>
                    <w:jc w:val="left"/>
                    <w:rPr>
                      <w:rFonts w:ascii="宋体" w:hAnsi="宋体"/>
                    </w:rPr>
                  </w:pPr>
                  <w:r>
                    <w:rPr>
                      <w:rFonts w:hint="eastAsia" w:ascii="Times New Roman" w:hAnsi="Times New Roman" w:eastAsia="宋体"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rPr>
                      <w:rFonts w:hint="eastAsia" w:ascii="宋体" w:hAnsi="宋体" w:eastAsia="宋体" w:cs="Times New Roman"/>
                    </w:rPr>
                  </w:pPr>
                  <w:r>
                    <w:rPr>
                      <w:rFonts w:hint="eastAsia" w:ascii="宋体" w:hAnsi="宋体" w:cs="宋体"/>
                      <w:color w:val="000000"/>
                      <w:kern w:val="0"/>
                      <w:szCs w:val="21"/>
                    </w:rPr>
                    <w:t>火灾发生次数为0</w:t>
                  </w:r>
                </w:p>
              </w:tc>
              <w:tc>
                <w:tcPr>
                  <w:tcW w:w="3273" w:type="dxa"/>
                  <w:shd w:val="clear" w:color="auto" w:fill="auto"/>
                  <w:vAlign w:val="top"/>
                </w:tcPr>
                <w:p>
                  <w:pP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按实统计</w:t>
                  </w:r>
                </w:p>
              </w:tc>
              <w:tc>
                <w:tcPr>
                  <w:tcW w:w="1213" w:type="dxa"/>
                  <w:shd w:val="clear" w:color="auto" w:fill="auto"/>
                  <w:vAlign w:val="center"/>
                </w:tcPr>
                <w:p>
                  <w:pPr>
                    <w:shd w:val="clear" w:color="auto" w:fill="EBF1DE" w:themeFill="accent3" w:themeFillTint="32"/>
                    <w:jc w:val="both"/>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各部门</w:t>
                  </w:r>
                </w:p>
              </w:tc>
              <w:tc>
                <w:tcPr>
                  <w:tcW w:w="1774" w:type="dxa"/>
                  <w:shd w:val="clear" w:color="auto" w:fill="auto"/>
                  <w:vAlign w:val="center"/>
                </w:tcPr>
                <w:p>
                  <w:pPr>
                    <w:shd w:val="clear" w:color="auto" w:fill="EBF1DE" w:themeFill="accent3" w:themeFillTint="32"/>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rPr>
                      <w:rFonts w:hint="eastAsia" w:ascii="宋体" w:hAnsi="宋体" w:eastAsia="宋体" w:cs="Times New Roman"/>
                    </w:rPr>
                  </w:pPr>
                  <w:r>
                    <w:rPr>
                      <w:rFonts w:hint="eastAsia" w:ascii="宋体" w:hAnsi="宋体" w:eastAsia="宋体" w:cs="宋体"/>
                      <w:color w:val="000000"/>
                      <w:kern w:val="0"/>
                      <w:szCs w:val="21"/>
                    </w:rPr>
                    <w:t>噪音</w:t>
                  </w:r>
                  <w:r>
                    <w:rPr>
                      <w:rFonts w:hint="eastAsia" w:ascii="宋体" w:hAnsi="宋体" w:eastAsia="宋体" w:cs="宋体"/>
                      <w:color w:val="000000"/>
                      <w:kern w:val="0"/>
                      <w:szCs w:val="21"/>
                      <w:lang w:val="en-US" w:eastAsia="zh-CN"/>
                    </w:rPr>
                    <w:t>控制措施执行率100%</w:t>
                  </w:r>
                </w:p>
              </w:tc>
              <w:tc>
                <w:tcPr>
                  <w:tcW w:w="3273"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ascii="宋体" w:hAnsi="宋体" w:eastAsia="宋体" w:cs="宋体"/>
                      <w:color w:val="auto"/>
                      <w:sz w:val="21"/>
                      <w:szCs w:val="21"/>
                      <w:highlight w:val="none"/>
                      <w:lang w:eastAsia="zh-CN"/>
                    </w:rPr>
                    <w:t>实际</w:t>
                  </w:r>
                  <w:r>
                    <w:rPr>
                      <w:rFonts w:hint="eastAsia" w:ascii="宋体" w:hAnsi="宋体" w:eastAsia="宋体" w:cs="宋体"/>
                      <w:color w:val="auto"/>
                      <w:sz w:val="21"/>
                      <w:szCs w:val="21"/>
                      <w:highlight w:val="none"/>
                      <w:lang w:val="en-US" w:eastAsia="zh-CN"/>
                    </w:rPr>
                    <w:t>执行</w:t>
                  </w:r>
                  <w:r>
                    <w:rPr>
                      <w:rFonts w:hint="eastAsia" w:ascii="宋体" w:hAnsi="宋体" w:eastAsia="宋体" w:cs="宋体"/>
                      <w:color w:val="auto"/>
                      <w:sz w:val="21"/>
                      <w:szCs w:val="21"/>
                      <w:highlight w:val="none"/>
                      <w:lang w:eastAsia="zh-CN"/>
                    </w:rPr>
                    <w:t>数/计划</w:t>
                  </w:r>
                  <w:r>
                    <w:rPr>
                      <w:rFonts w:hint="eastAsia" w:ascii="宋体" w:hAnsi="宋体" w:eastAsia="宋体" w:cs="宋体"/>
                      <w:color w:val="auto"/>
                      <w:sz w:val="21"/>
                      <w:szCs w:val="21"/>
                      <w:highlight w:val="none"/>
                      <w:lang w:val="en-US" w:eastAsia="zh-CN"/>
                    </w:rPr>
                    <w:t>执行</w:t>
                  </w:r>
                  <w:r>
                    <w:rPr>
                      <w:rFonts w:hint="eastAsia" w:ascii="宋体" w:hAnsi="宋体" w:eastAsia="宋体" w:cs="宋体"/>
                      <w:color w:val="auto"/>
                      <w:sz w:val="21"/>
                      <w:szCs w:val="21"/>
                      <w:highlight w:val="none"/>
                      <w:lang w:eastAsia="zh-CN"/>
                    </w:rPr>
                    <w:t>*100%</w:t>
                  </w:r>
                </w:p>
              </w:tc>
              <w:tc>
                <w:tcPr>
                  <w:tcW w:w="1213" w:type="dxa"/>
                  <w:shd w:val="clear" w:color="auto" w:fill="auto"/>
                  <w:vAlign w:val="top"/>
                </w:tcPr>
                <w:p>
                  <w:pPr>
                    <w:tabs>
                      <w:tab w:val="center" w:pos="498"/>
                    </w:tabs>
                    <w:spacing w:line="360" w:lineRule="auto"/>
                    <w:jc w:val="left"/>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工程部</w:t>
                  </w:r>
                </w:p>
              </w:tc>
              <w:tc>
                <w:tcPr>
                  <w:tcW w:w="1774" w:type="dxa"/>
                  <w:shd w:val="clear" w:color="auto" w:fill="auto"/>
                  <w:vAlign w:val="top"/>
                </w:tcPr>
                <w:p>
                  <w:pPr>
                    <w:widowControl/>
                    <w:spacing w:before="40"/>
                    <w:jc w:val="left"/>
                    <w:rPr>
                      <w:rFonts w:hint="eastAsia" w:ascii="宋体" w:hAnsi="宋体" w:eastAsia="宋体"/>
                      <w:lang w:eastAsia="zh-CN"/>
                    </w:rPr>
                  </w:pPr>
                  <w:r>
                    <w:rPr>
                      <w:rFonts w:hint="default"/>
                      <w:color w:val="auto"/>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宋体" w:hAnsi="宋体"/>
                      <w:szCs w:val="21"/>
                    </w:rPr>
                  </w:pPr>
                </w:p>
              </w:tc>
              <w:tc>
                <w:tcPr>
                  <w:tcW w:w="3273" w:type="dxa"/>
                  <w:shd w:val="clear" w:color="auto" w:fill="auto"/>
                  <w:vAlign w:val="center"/>
                </w:tcPr>
                <w:p>
                  <w:pPr>
                    <w:shd w:val="clear" w:color="auto" w:fill="EBF1DE" w:themeFill="accent3" w:themeFillTint="32"/>
                    <w:rPr>
                      <w:rFonts w:ascii="宋体" w:hAnsi="宋体"/>
                    </w:rPr>
                  </w:pPr>
                </w:p>
              </w:tc>
              <w:tc>
                <w:tcPr>
                  <w:tcW w:w="1213"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top"/>
                </w:tcPr>
                <w:p>
                  <w:pPr>
                    <w:widowControl/>
                    <w:spacing w:before="40"/>
                    <w:jc w:val="left"/>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宋体" w:hAnsi="宋体" w:cs="宋体"/>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t>■组织现有人力资源的能力可满足环境管理体系运行；</w:t>
            </w:r>
          </w:p>
          <w:p>
            <w:pPr>
              <w:shd w:val="clear" w:color="auto" w:fill="EBF1DE" w:themeFill="accent3" w:themeFillTint="32"/>
            </w:pPr>
            <w:r>
              <w:rPr>
                <w:rFonts w:hint="eastAsia"/>
              </w:rPr>
              <w:t xml:space="preserve">□组织现有人力资源的能力可基本环境环境管理体系运行，但是还有不足需要补充：      </w:t>
            </w:r>
          </w:p>
          <w:p>
            <w:pPr>
              <w:shd w:val="clear" w:color="auto" w:fill="EBF1DE" w:themeFill="accent3" w:themeFillTint="32"/>
            </w:pPr>
            <w:r>
              <w:rPr>
                <w:rFonts w:hint="eastAsia"/>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组织应确定、提供并维护所需的基础设施情况：</w:t>
            </w:r>
          </w:p>
          <w:p>
            <w:pPr>
              <w:shd w:val="clear" w:color="auto" w:fill="EBF1DE" w:themeFill="accent3" w:themeFillTint="32"/>
              <w:rPr>
                <w:highlight w:val="none"/>
              </w:rPr>
            </w:pPr>
            <w:r>
              <w:rPr>
                <w:rFonts w:hint="eastAsia"/>
                <w:highlight w:val="none"/>
                <w:lang w:eastAsia="zh-CN"/>
              </w:rPr>
              <w:t>建筑面积2500平方米左右；在建项目1个；库房   个；实验室个；</w:t>
            </w:r>
            <w:r>
              <w:rPr>
                <w:rFonts w:hint="eastAsia"/>
                <w:highlight w:val="none"/>
              </w:rPr>
              <w:t>；</w:t>
            </w:r>
          </w:p>
          <w:p>
            <w:pPr>
              <w:shd w:val="clear" w:color="auto" w:fill="EBF1DE" w:themeFill="accent3" w:themeFillTint="32"/>
              <w:rPr>
                <w:highlight w:val="none"/>
              </w:rPr>
            </w:pPr>
            <w:r>
              <w:rPr>
                <w:rFonts w:hint="eastAsia"/>
                <w:highlight w:val="none"/>
              </w:rPr>
              <w:t>主要生产设备有：</w:t>
            </w:r>
            <w:r>
              <w:rPr>
                <w:rFonts w:hint="eastAsia"/>
                <w:highlight w:val="none"/>
                <w:u w:val="single"/>
                <w:lang w:val="en-US" w:eastAsia="zh-CN"/>
              </w:rPr>
              <w:t>吊蓝、搅拌器、切割机、电钻、</w:t>
            </w:r>
            <w:r>
              <w:rPr>
                <w:rFonts w:hint="eastAsia"/>
                <w:highlight w:val="none"/>
                <w:u w:val="single"/>
                <w:lang w:eastAsia="zh-CN"/>
              </w:rPr>
              <w:t>电脑、打印机及办公设备</w:t>
            </w:r>
            <w:r>
              <w:rPr>
                <w:rFonts w:hint="eastAsia"/>
                <w:highlight w:val="none"/>
                <w:u w:val="single"/>
              </w:rPr>
              <w:t>。</w:t>
            </w:r>
          </w:p>
          <w:p>
            <w:pPr>
              <w:shd w:val="clear" w:color="auto" w:fill="EBF1DE" w:themeFill="accent3" w:themeFillTint="32"/>
              <w:rPr>
                <w:highlight w:val="none"/>
              </w:rPr>
            </w:pPr>
            <w:r>
              <w:rPr>
                <w:rFonts w:hint="eastAsia"/>
                <w:highlight w:val="none"/>
              </w:rPr>
              <w:t>主要环保设备有：</w:t>
            </w:r>
            <w:r>
              <w:rPr>
                <w:rFonts w:hint="eastAsia"/>
                <w:highlight w:val="none"/>
                <w:u w:val="single"/>
              </w:rPr>
              <w:t xml:space="preserve">            </w:t>
            </w:r>
            <w:r>
              <w:rPr>
                <w:rFonts w:hint="eastAsia"/>
                <w:highlight w:val="none"/>
              </w:rPr>
              <w:t>（列举2~4种）</w:t>
            </w:r>
          </w:p>
          <w:p>
            <w:pPr>
              <w:shd w:val="clear" w:color="auto" w:fill="EBF1DE" w:themeFill="accent3" w:themeFillTint="32"/>
              <w:rPr>
                <w:highlight w:val="none"/>
              </w:rPr>
            </w:pPr>
            <w:r>
              <w:rPr>
                <w:rFonts w:hint="eastAsia"/>
                <w:highlight w:val="none"/>
              </w:rPr>
              <w:t>特种设备：</w:t>
            </w:r>
            <w:r>
              <w:rPr>
                <w:rFonts w:hint="eastAsia" w:ascii="Wingdings" w:hAnsi="Wingdings"/>
                <w:highlight w:val="none"/>
              </w:rPr>
              <w:t>□</w:t>
            </w:r>
            <w:r>
              <w:rPr>
                <w:rFonts w:hint="eastAsia"/>
                <w:highlight w:val="none"/>
              </w:rPr>
              <w:t>叉车</w:t>
            </w:r>
            <w:r>
              <w:rPr>
                <w:rFonts w:hint="eastAsia" w:ascii="Wingdings" w:hAnsi="Wingdings"/>
                <w:highlight w:val="none"/>
              </w:rPr>
              <w:t>□</w:t>
            </w:r>
            <w:r>
              <w:rPr>
                <w:rFonts w:hint="eastAsia"/>
                <w:highlight w:val="none"/>
              </w:rPr>
              <w:t>行车</w:t>
            </w:r>
            <w:r>
              <w:rPr>
                <w:rFonts w:hint="eastAsia" w:ascii="Wingdings" w:hAnsi="Wingdings"/>
                <w:highlight w:val="none"/>
              </w:rPr>
              <w:t>□</w:t>
            </w:r>
            <w:r>
              <w:rPr>
                <w:rFonts w:hint="eastAsia"/>
                <w:highlight w:val="none"/>
              </w:rPr>
              <w:t>锅炉</w:t>
            </w:r>
            <w:r>
              <w:rPr>
                <w:rFonts w:hint="eastAsia" w:ascii="Wingdings" w:hAnsi="Wingdings"/>
                <w:highlight w:val="none"/>
              </w:rPr>
              <w:t>□</w:t>
            </w:r>
            <w:r>
              <w:rPr>
                <w:rFonts w:hint="eastAsia"/>
                <w:highlight w:val="none"/>
              </w:rPr>
              <w:t>电梯</w:t>
            </w:r>
            <w:r>
              <w:rPr>
                <w:rFonts w:hint="eastAsia" w:ascii="Wingdings" w:hAnsi="Wingdings"/>
                <w:highlight w:val="none"/>
              </w:rPr>
              <w:t>□</w:t>
            </w:r>
            <w:r>
              <w:rPr>
                <w:rFonts w:hint="eastAsia"/>
                <w:highlight w:val="none"/>
              </w:rPr>
              <w:t>压力容器</w:t>
            </w:r>
            <w:r>
              <w:rPr>
                <w:rFonts w:hint="eastAsia" w:ascii="Wingdings" w:hAnsi="Wingdings"/>
                <w:highlight w:val="none"/>
              </w:rPr>
              <w:t>□</w:t>
            </w:r>
            <w:r>
              <w:rPr>
                <w:rFonts w:hint="eastAsia"/>
                <w:highlight w:val="none"/>
              </w:rPr>
              <w:t>压力管道</w:t>
            </w:r>
            <w:r>
              <w:rPr>
                <w:rFonts w:hint="eastAsia" w:ascii="宋体" w:hAnsi="宋体" w:cs="宋体"/>
                <w:highlight w:val="none"/>
              </w:rPr>
              <w:t>■</w:t>
            </w:r>
            <w:r>
              <w:rPr>
                <w:rFonts w:hint="eastAsia"/>
                <w:highlight w:val="none"/>
              </w:rPr>
              <w:t>不适用</w:t>
            </w:r>
          </w:p>
          <w:p>
            <w:pPr>
              <w:shd w:val="clear" w:color="auto" w:fill="EBF1DE" w:themeFill="accent3" w:themeFillTint="32"/>
              <w:rPr>
                <w:highlight w:val="none"/>
              </w:rPr>
            </w:pPr>
            <w:r>
              <w:rPr>
                <w:rFonts w:hint="eastAsia"/>
                <w:highlight w:val="none"/>
              </w:rPr>
              <w:t>辅助场所：</w:t>
            </w:r>
            <w:r>
              <w:rPr>
                <w:rFonts w:hint="eastAsia" w:ascii="Wingdings" w:hAnsi="Wingdings"/>
                <w:highlight w:val="none"/>
              </w:rPr>
              <w:t>□</w:t>
            </w:r>
            <w:r>
              <w:rPr>
                <w:rFonts w:hint="eastAsia"/>
                <w:highlight w:val="none"/>
              </w:rPr>
              <w:t>高压配电室</w:t>
            </w:r>
            <w:r>
              <w:rPr>
                <w:rFonts w:hint="eastAsia" w:ascii="Wingdings" w:hAnsi="Wingdings"/>
                <w:highlight w:val="none"/>
              </w:rPr>
              <w:t>□</w:t>
            </w:r>
            <w:r>
              <w:rPr>
                <w:rFonts w:hint="eastAsia"/>
                <w:highlight w:val="none"/>
              </w:rPr>
              <w:t>低压配电室</w:t>
            </w:r>
            <w:r>
              <w:rPr>
                <w:rFonts w:hint="eastAsia" w:ascii="Wingdings" w:hAnsi="Wingdings"/>
                <w:highlight w:val="none"/>
              </w:rPr>
              <w:t>□</w:t>
            </w:r>
            <w:r>
              <w:rPr>
                <w:rFonts w:hint="eastAsia"/>
                <w:highlight w:val="none"/>
              </w:rPr>
              <w:t>空压站</w:t>
            </w:r>
            <w:r>
              <w:rPr>
                <w:rFonts w:hint="eastAsia" w:ascii="Wingdings" w:hAnsi="Wingdings"/>
                <w:highlight w:val="none"/>
              </w:rPr>
              <w:t>□</w:t>
            </w:r>
            <w:r>
              <w:rPr>
                <w:rFonts w:hint="eastAsia"/>
                <w:highlight w:val="none"/>
              </w:rPr>
              <w:t>锅炉房</w:t>
            </w:r>
            <w:r>
              <w:rPr>
                <w:rFonts w:hint="eastAsia" w:ascii="Wingdings" w:hAnsi="Wingdings"/>
                <w:highlight w:val="none"/>
              </w:rPr>
              <w:t>□</w:t>
            </w:r>
            <w:r>
              <w:rPr>
                <w:rFonts w:hint="eastAsia"/>
                <w:highlight w:val="none"/>
              </w:rPr>
              <w:t>食堂</w:t>
            </w:r>
            <w:r>
              <w:rPr>
                <w:rFonts w:hint="eastAsia" w:ascii="Wingdings" w:hAnsi="Wingdings"/>
                <w:highlight w:val="none"/>
              </w:rPr>
              <w:t>□</w:t>
            </w:r>
            <w:r>
              <w:rPr>
                <w:rFonts w:hint="eastAsia"/>
                <w:highlight w:val="none"/>
              </w:rPr>
              <w:t>危化品库</w:t>
            </w:r>
          </w:p>
          <w:p>
            <w:pPr>
              <w:shd w:val="clear" w:color="auto" w:fill="EBF1DE" w:themeFill="accent3" w:themeFillTint="32"/>
              <w:ind w:firstLine="1050" w:firstLineChars="500"/>
              <w:rPr>
                <w:highlight w:val="none"/>
              </w:rPr>
            </w:pPr>
            <w:r>
              <w:rPr>
                <w:rFonts w:hint="eastAsia" w:ascii="Wingdings" w:hAnsi="Wingdings"/>
                <w:highlight w:val="none"/>
              </w:rPr>
              <w:t>□</w:t>
            </w:r>
            <w:r>
              <w:rPr>
                <w:rFonts w:hint="eastAsia"/>
                <w:highlight w:val="none"/>
              </w:rPr>
              <w:t>危废库</w:t>
            </w:r>
            <w:r>
              <w:rPr>
                <w:rFonts w:hint="eastAsia" w:ascii="Wingdings" w:hAnsi="Wingdings"/>
                <w:highlight w:val="none"/>
              </w:rPr>
              <w:t>□</w:t>
            </w:r>
            <w:r>
              <w:rPr>
                <w:rFonts w:hint="eastAsia"/>
                <w:highlight w:val="none"/>
              </w:rPr>
              <w:t>建筑施工</w:t>
            </w:r>
            <w:r>
              <w:rPr>
                <w:rFonts w:hint="eastAsia" w:ascii="Wingdings" w:hAnsi="Wingdings"/>
                <w:highlight w:val="none"/>
              </w:rPr>
              <w:t>□</w:t>
            </w:r>
            <w:r>
              <w:rPr>
                <w:rFonts w:hint="eastAsia"/>
                <w:highlight w:val="none"/>
              </w:rPr>
              <w:t>污水处理站</w:t>
            </w:r>
            <w:r>
              <w:rPr>
                <w:rFonts w:hint="eastAsia" w:ascii="Wingdings" w:hAnsi="Wingdings"/>
                <w:highlight w:val="none"/>
              </w:rPr>
              <w:t>□</w:t>
            </w:r>
            <w:r>
              <w:rPr>
                <w:rFonts w:hint="eastAsia"/>
                <w:highlight w:val="none"/>
              </w:rPr>
              <w:t>其他</w:t>
            </w:r>
          </w:p>
          <w:p>
            <w:pPr>
              <w:shd w:val="clear" w:color="auto" w:fill="EBF1DE" w:themeFill="accent3" w:themeFillTint="32"/>
              <w:rPr>
                <w:highlight w:val="none"/>
              </w:rPr>
            </w:pPr>
            <w:r>
              <w:rPr>
                <w:rFonts w:hint="eastAsia" w:ascii="宋体" w:hAnsi="宋体" w:cs="宋体"/>
                <w:highlight w:val="none"/>
              </w:rPr>
              <w:t>■</w:t>
            </w:r>
            <w:r>
              <w:rPr>
                <w:rFonts w:hint="eastAsia"/>
                <w:highlight w:val="none"/>
              </w:rPr>
              <w:t>组织</w:t>
            </w:r>
            <w:r>
              <w:rPr>
                <w:highlight w:val="none"/>
              </w:rPr>
              <w:t>现有</w:t>
            </w:r>
            <w:r>
              <w:rPr>
                <w:rFonts w:hint="eastAsia"/>
                <w:highlight w:val="none"/>
              </w:rPr>
              <w:t>基础设施可满足环境管理体系运行；</w:t>
            </w:r>
          </w:p>
          <w:p>
            <w:pPr>
              <w:shd w:val="clear" w:color="auto" w:fill="EBF1DE" w:themeFill="accent3" w:themeFillTint="32"/>
              <w:rPr>
                <w:highlight w:val="none"/>
              </w:rPr>
            </w:pPr>
            <w:r>
              <w:rPr>
                <w:rFonts w:hint="eastAsia"/>
                <w:highlight w:val="none"/>
              </w:rPr>
              <w:t>□组织</w:t>
            </w:r>
            <w:r>
              <w:rPr>
                <w:highlight w:val="none"/>
              </w:rPr>
              <w:t>现有</w:t>
            </w:r>
            <w:r>
              <w:rPr>
                <w:rFonts w:hint="eastAsia"/>
                <w:highlight w:val="none"/>
              </w:rPr>
              <w:t>基础设施可基本满足环境管理体系运行，但是还有不足需要补充：</w:t>
            </w:r>
          </w:p>
          <w:p>
            <w:pPr>
              <w:shd w:val="clear" w:color="auto" w:fill="EBF1DE" w:themeFill="accent3" w:themeFillTint="32"/>
              <w:rPr>
                <w:highlight w:val="none"/>
              </w:rPr>
            </w:pPr>
            <w:r>
              <w:rPr>
                <w:rFonts w:hint="eastAsia"/>
                <w:highlight w:val="none"/>
              </w:rPr>
              <w:t>□组织</w:t>
            </w:r>
            <w:r>
              <w:rPr>
                <w:highlight w:val="none"/>
              </w:rPr>
              <w:t>现有</w:t>
            </w:r>
            <w:r>
              <w:rPr>
                <w:rFonts w:hint="eastAsia"/>
                <w:highlight w:val="none"/>
              </w:rPr>
              <w:t>基础设施完全不能满足环境管理体系运行，</w:t>
            </w:r>
            <w:r>
              <w:rPr>
                <w:highlight w:val="none"/>
              </w:rPr>
              <w:t>需要从外部供方获得</w:t>
            </w:r>
            <w:r>
              <w:rPr>
                <w:rFonts w:hint="eastAsia"/>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 ■招聘 □换岗 ■培训  ■考核   □辅导  □其他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 xml:space="preserve">电工 </w:t>
            </w:r>
            <w:r>
              <w:rPr>
                <w:rFonts w:hint="eastAsia" w:ascii="宋体" w:hAnsi="宋体" w:cs="宋体"/>
                <w:lang w:eastAsia="zh-CN"/>
              </w:rPr>
              <w:t>□焊工</w:t>
            </w:r>
            <w:r>
              <w:rPr>
                <w:rFonts w:hint="eastAsia"/>
              </w:rPr>
              <w:t xml:space="preserve">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宋体" w:hAnsi="宋体" w:eastAsia="宋体" w:cs="宋体"/>
              </w:rPr>
              <w:t>■</w:t>
            </w:r>
            <w:r>
              <w:rPr>
                <w:rFonts w:hint="eastAsia"/>
              </w:rPr>
              <w:t>其他</w:t>
            </w:r>
            <w:r>
              <w:rPr>
                <w:rFonts w:hint="eastAsia"/>
                <w:lang w:eastAsia="zh-CN"/>
              </w:rPr>
              <w:t>：</w:t>
            </w:r>
            <w:r>
              <w:rPr>
                <w:rFonts w:hint="eastAsia"/>
                <w:lang w:val="en-US" w:eastAsia="zh-CN"/>
              </w:rPr>
              <w:t>高处作业</w:t>
            </w:r>
            <w:r>
              <w:rPr>
                <w:rFonts w:hint="eastAsia"/>
              </w:rPr>
              <w:t xml:space="preserve">  </w:t>
            </w:r>
          </w:p>
          <w:p>
            <w:pPr>
              <w:shd w:val="clear" w:color="auto" w:fill="EBF1DE" w:themeFill="accent3"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□压力容器</w:t>
            </w:r>
            <w:r>
              <w:rPr>
                <w:rFonts w:hint="eastAsia"/>
              </w:rPr>
              <w:t xml:space="preserve">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内部沟通方式：■文件发放 ■会议 ■标语  ■展板   □其他</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4364"/>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shd w:val="clear" w:color="auto" w:fill="EBF1DE" w:themeFill="accent3" w:themeFillTint="32"/>
                    <w:jc w:val="left"/>
                  </w:pPr>
                  <w:r>
                    <w:rPr>
                      <w:rFonts w:hint="eastAsia"/>
                    </w:rPr>
                    <w:t>重要环境因素</w:t>
                  </w:r>
                </w:p>
              </w:tc>
              <w:tc>
                <w:tcPr>
                  <w:tcW w:w="4364" w:type="dxa"/>
                </w:tcPr>
                <w:p>
                  <w:pPr>
                    <w:shd w:val="clear" w:color="auto" w:fill="EBF1DE" w:themeFill="accent3" w:themeFillTint="32"/>
                    <w:jc w:val="left"/>
                  </w:pPr>
                  <w:r>
                    <w:rPr>
                      <w:rFonts w:hint="eastAsia"/>
                    </w:rPr>
                    <w:t>控制措施</w:t>
                  </w:r>
                </w:p>
              </w:tc>
              <w:tc>
                <w:tcPr>
                  <w:tcW w:w="2404"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Align w:val="center"/>
                </w:tcPr>
                <w:p>
                  <w:pPr>
                    <w:spacing w:line="0" w:lineRule="atLeast"/>
                    <w:rPr>
                      <w:rFonts w:ascii="宋体" w:hAnsi="宋体" w:cs="宋体"/>
                      <w:szCs w:val="21"/>
                    </w:rPr>
                  </w:pPr>
                  <w:r>
                    <w:rPr>
                      <w:rFonts w:hint="eastAsia" w:ascii="宋体" w:hAnsi="宋体" w:cs="宋体"/>
                      <w:szCs w:val="21"/>
                    </w:rPr>
                    <w:t>粉尘排放</w:t>
                  </w:r>
                </w:p>
              </w:tc>
              <w:tc>
                <w:tcPr>
                  <w:tcW w:w="4364"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通过管理方案进行管理</w:t>
                  </w:r>
                </w:p>
              </w:tc>
              <w:tc>
                <w:tcPr>
                  <w:tcW w:w="2404"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Align w:val="center"/>
                </w:tcPr>
                <w:p>
                  <w:pPr>
                    <w:spacing w:line="0" w:lineRule="atLeast"/>
                    <w:rPr>
                      <w:rFonts w:ascii="宋体" w:hAnsi="宋体" w:cs="宋体"/>
                      <w:szCs w:val="21"/>
                    </w:rPr>
                  </w:pPr>
                  <w:r>
                    <w:rPr>
                      <w:rFonts w:hint="eastAsia" w:ascii="宋体" w:hAnsi="宋体" w:cs="宋体"/>
                      <w:szCs w:val="21"/>
                    </w:rPr>
                    <w:t>噪声排放</w:t>
                  </w:r>
                </w:p>
              </w:tc>
              <w:tc>
                <w:tcPr>
                  <w:tcW w:w="4364"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通过管理方案进行管理</w:t>
                  </w:r>
                </w:p>
              </w:tc>
              <w:tc>
                <w:tcPr>
                  <w:tcW w:w="2404"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Align w:val="center"/>
                </w:tcPr>
                <w:p>
                  <w:pPr>
                    <w:spacing w:line="0" w:lineRule="atLeast"/>
                    <w:rPr>
                      <w:rFonts w:ascii="宋体" w:hAnsi="宋体" w:cs="宋体"/>
                      <w:szCs w:val="21"/>
                    </w:rPr>
                  </w:pPr>
                  <w:r>
                    <w:rPr>
                      <w:rFonts w:hint="eastAsia" w:ascii="Times New Roman" w:hAnsi="Times New Roman" w:eastAsia="宋体" w:cs="Times New Roman"/>
                      <w:b w:val="0"/>
                      <w:bCs/>
                      <w:sz w:val="20"/>
                    </w:rPr>
                    <w:t>固废排放</w:t>
                  </w:r>
                </w:p>
              </w:tc>
              <w:tc>
                <w:tcPr>
                  <w:tcW w:w="4364"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采取分类收集、管理方案进行管理</w:t>
                  </w:r>
                </w:p>
              </w:tc>
              <w:tc>
                <w:tcPr>
                  <w:tcW w:w="2404"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54" w:type="dxa"/>
                  <w:vAlign w:val="center"/>
                </w:tcPr>
                <w:p>
                  <w:pPr>
                    <w:spacing w:line="0" w:lineRule="atLeast"/>
                    <w:rPr>
                      <w:rFonts w:ascii="宋体" w:hAnsi="宋体" w:cs="宋体"/>
                      <w:szCs w:val="21"/>
                    </w:rPr>
                  </w:pPr>
                  <w:r>
                    <w:rPr>
                      <w:rFonts w:hint="eastAsia" w:ascii="Times New Roman" w:hAnsi="Times New Roman" w:eastAsia="宋体" w:cs="Times New Roman"/>
                      <w:b w:val="0"/>
                      <w:bCs/>
                      <w:sz w:val="20"/>
                    </w:rPr>
                    <w:t>火灾</w:t>
                  </w:r>
                </w:p>
              </w:tc>
              <w:tc>
                <w:tcPr>
                  <w:tcW w:w="4364" w:type="dxa"/>
                </w:tcPr>
                <w:p>
                  <w:pPr>
                    <w:shd w:val="clear" w:color="auto" w:fill="EBF1DE" w:themeFill="accent3" w:themeFillTint="32"/>
                  </w:pPr>
                  <w:r>
                    <w:rPr>
                      <w:rFonts w:hint="eastAsia" w:asciiTheme="minorEastAsia" w:hAnsiTheme="minorEastAsia" w:eastAsiaTheme="minorEastAsia"/>
                      <w:szCs w:val="21"/>
                    </w:rPr>
                    <w:t>通过管理方案和预案措施、应急演练进行管理</w:t>
                  </w:r>
                </w:p>
              </w:tc>
              <w:tc>
                <w:tcPr>
                  <w:tcW w:w="2404"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54" w:type="dxa"/>
                  <w:vAlign w:val="center"/>
                </w:tcPr>
                <w:p>
                  <w:pPr>
                    <w:spacing w:line="0" w:lineRule="atLeast"/>
                    <w:rPr>
                      <w:rFonts w:ascii="宋体" w:hAnsi="宋体" w:cs="宋体"/>
                      <w:szCs w:val="21"/>
                    </w:rPr>
                  </w:pPr>
                  <w:r>
                    <w:rPr>
                      <w:rFonts w:hint="eastAsia" w:ascii="宋体" w:hAnsi="宋体" w:cs="宋体"/>
                      <w:szCs w:val="21"/>
                    </w:rPr>
                    <w:t>资源能源消耗</w:t>
                  </w:r>
                </w:p>
              </w:tc>
              <w:tc>
                <w:tcPr>
                  <w:tcW w:w="4364" w:type="dxa"/>
                </w:tcPr>
                <w:p>
                  <w:pPr>
                    <w:shd w:val="clear" w:color="auto" w:fill="EBF1DE" w:themeFill="accent3" w:themeFillTint="32"/>
                  </w:pPr>
                  <w:r>
                    <w:rPr>
                      <w:rFonts w:hint="eastAsia" w:asciiTheme="minorEastAsia" w:hAnsiTheme="minorEastAsia" w:eastAsiaTheme="minorEastAsia"/>
                      <w:szCs w:val="21"/>
                    </w:rPr>
                    <w:t>通过管理方案进行管理</w:t>
                  </w:r>
                </w:p>
              </w:tc>
              <w:tc>
                <w:tcPr>
                  <w:tcW w:w="2404"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54" w:type="dxa"/>
                  <w:vAlign w:val="center"/>
                </w:tcPr>
                <w:p>
                  <w:pPr>
                    <w:spacing w:line="0" w:lineRule="atLeast"/>
                    <w:rPr>
                      <w:rFonts w:ascii="宋体" w:hAnsi="宋体" w:cs="宋体"/>
                      <w:szCs w:val="21"/>
                    </w:rPr>
                  </w:pPr>
                </w:p>
              </w:tc>
              <w:tc>
                <w:tcPr>
                  <w:tcW w:w="4364" w:type="dxa"/>
                </w:tcPr>
                <w:p>
                  <w:pPr>
                    <w:shd w:val="clear" w:color="auto" w:fill="EBF1DE" w:themeFill="accent3" w:themeFillTint="32"/>
                  </w:pPr>
                </w:p>
              </w:tc>
              <w:tc>
                <w:tcPr>
                  <w:tcW w:w="2404"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54" w:type="dxa"/>
                  <w:vAlign w:val="center"/>
                </w:tcPr>
                <w:p>
                  <w:pPr>
                    <w:shd w:val="clear" w:color="auto" w:fill="EBF1DE" w:themeFill="accent3" w:themeFillTint="32"/>
                    <w:rPr>
                      <w:rFonts w:asciiTheme="minorEastAsia" w:hAnsiTheme="minorEastAsia" w:eastAsiaTheme="minorEastAsia"/>
                      <w:szCs w:val="21"/>
                    </w:rPr>
                  </w:pPr>
                </w:p>
              </w:tc>
              <w:tc>
                <w:tcPr>
                  <w:tcW w:w="4364" w:type="dxa"/>
                </w:tcPr>
                <w:p>
                  <w:pPr>
                    <w:shd w:val="clear" w:color="auto" w:fill="EBF1DE" w:themeFill="accent3" w:themeFillTint="32"/>
                  </w:pPr>
                </w:p>
              </w:tc>
              <w:tc>
                <w:tcPr>
                  <w:tcW w:w="2404" w:type="dxa"/>
                </w:tcPr>
                <w:p>
                  <w:pPr>
                    <w:shd w:val="clear" w:color="auto" w:fill="EBF1DE" w:themeFill="accent3" w:themeFillTint="32"/>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 xml:space="preserve">特种设备管理：□进行了定期检验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宋体" w:hAnsi="宋体" w:cs="宋体"/>
              </w:rPr>
              <w:t>■</w:t>
            </w:r>
            <w:r>
              <w:rPr>
                <w:rFonts w:hint="eastAsia"/>
              </w:rPr>
              <w:t>其他：返工、维修</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p>
          <w:p>
            <w:pPr>
              <w:shd w:val="clear" w:color="auto" w:fill="EBF1DE" w:themeFill="accent3" w:themeFillTint="32"/>
            </w:pPr>
            <w:r>
              <w:rPr>
                <w:rFonts w:hint="eastAsia" w:ascii="Wingdings" w:hAnsi="Wingdings"/>
              </w:rPr>
              <w:t>□</w:t>
            </w:r>
            <w:r>
              <w:rPr>
                <w:rFonts w:hint="eastAsia"/>
              </w:rPr>
              <w:t xml:space="preserve">重要原材料 □设备 □检测设备 </w:t>
            </w:r>
            <w:r>
              <w:rPr>
                <w:rFonts w:hint="eastAsia" w:ascii="Wingdings" w:hAnsi="Wingdings"/>
              </w:rPr>
              <w:t>□图纸</w:t>
            </w:r>
            <w:r>
              <w:rPr>
                <w:rFonts w:hint="eastAsia"/>
              </w:rPr>
              <w:t xml:space="preserve"> </w:t>
            </w:r>
            <w:r>
              <w:rPr>
                <w:rFonts w:hint="eastAsia" w:ascii="Wingdings" w:hAnsi="Wingdings"/>
              </w:rPr>
              <w:t>□</w:t>
            </w:r>
            <w:r>
              <w:rPr>
                <w:rFonts w:hint="eastAsia"/>
              </w:rPr>
              <w:t>工艺 □加工场所 □其他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 □存在不足，说明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r>
              <w:rPr>
                <w:rFonts w:hint="eastAsia" w:cs="宋体"/>
                <w:szCs w:val="21"/>
              </w:rPr>
              <w:t>《</w:t>
            </w:r>
            <w:r>
              <w:rPr>
                <w:rFonts w:hint="eastAsia" w:ascii="宋体" w:hAnsi="宋体" w:cs="宋体"/>
                <w:szCs w:val="21"/>
              </w:rPr>
              <w:t>消防火灾应急疏散预案</w:t>
            </w:r>
            <w:r>
              <w:rPr>
                <w:rFonts w:hint="eastAsia" w:cs="宋体"/>
                <w:szCs w:val="21"/>
              </w:rPr>
              <w:t>》</w:t>
            </w:r>
          </w:p>
          <w:p>
            <w:pPr>
              <w:shd w:val="clear" w:color="auto" w:fill="EBF1DE" w:themeFill="accent3" w:themeFillTint="32"/>
              <w:rPr>
                <w:highlight w:val="none"/>
              </w:rPr>
            </w:pPr>
            <w:r>
              <w:rPr>
                <w:rFonts w:hint="eastAsia" w:ascii="Wingdings" w:hAnsi="Wingdings"/>
              </w:rPr>
              <w:t>■</w:t>
            </w:r>
            <w:r>
              <w:rPr>
                <w:rFonts w:hint="eastAsia"/>
              </w:rPr>
              <w:t xml:space="preserve">火灾控制 </w:t>
            </w:r>
            <w:r>
              <w:rPr>
                <w:rFonts w:hint="eastAsia" w:ascii="Wingdings" w:hAnsi="Wingdings"/>
              </w:rPr>
              <w:t>□</w:t>
            </w:r>
            <w:r>
              <w:rPr>
                <w:rFonts w:hint="eastAsia"/>
              </w:rPr>
              <w:t>危化品</w:t>
            </w:r>
            <w:r>
              <w:rPr>
                <w:rFonts w:hint="eastAsia"/>
                <w:highlight w:val="none"/>
              </w:rPr>
              <w:t xml:space="preserve">泄露 </w:t>
            </w:r>
            <w:r>
              <w:rPr>
                <w:rFonts w:hint="eastAsia" w:ascii="Wingdings" w:hAnsi="Wingdings"/>
                <w:highlight w:val="none"/>
              </w:rPr>
              <w:t>□</w:t>
            </w:r>
            <w:r>
              <w:rPr>
                <w:rFonts w:hint="eastAsia"/>
                <w:highlight w:val="none"/>
              </w:rPr>
              <w:t xml:space="preserve">锅炉爆炸 </w:t>
            </w:r>
            <w:r>
              <w:rPr>
                <w:rFonts w:hint="eastAsia" w:ascii="Wingdings" w:hAnsi="Wingdings"/>
                <w:highlight w:val="none"/>
              </w:rPr>
              <w:t>□</w:t>
            </w:r>
            <w:r>
              <w:rPr>
                <w:rFonts w:hint="eastAsia"/>
                <w:highlight w:val="none"/>
              </w:rPr>
              <w:t xml:space="preserve">环保设备故障 </w:t>
            </w:r>
            <w:r>
              <w:rPr>
                <w:rFonts w:hint="eastAsia" w:ascii="Wingdings" w:hAnsi="Wingdings"/>
                <w:highlight w:val="none"/>
              </w:rPr>
              <w:t>□</w:t>
            </w:r>
            <w:r>
              <w:rPr>
                <w:rFonts w:hint="eastAsia"/>
                <w:highlight w:val="none"/>
              </w:rPr>
              <w:t xml:space="preserve">停水停电 </w:t>
            </w:r>
            <w:r>
              <w:rPr>
                <w:rFonts w:hint="eastAsia" w:ascii="Wingdings" w:hAnsi="Wingdings"/>
                <w:highlight w:val="none"/>
              </w:rPr>
              <w:t>□</w:t>
            </w:r>
            <w:r>
              <w:rPr>
                <w:rFonts w:hint="eastAsia"/>
                <w:highlight w:val="none"/>
              </w:rPr>
              <w:t>其他</w:t>
            </w:r>
          </w:p>
          <w:p>
            <w:pPr>
              <w:shd w:val="clear" w:color="auto" w:fill="EBF1DE" w:themeFill="accent3" w:themeFillTint="32"/>
              <w:rPr>
                <w:highlight w:val="none"/>
              </w:rPr>
            </w:pPr>
            <w:r>
              <w:rPr>
                <w:rFonts w:hint="eastAsia"/>
                <w:highlight w:val="none"/>
              </w:rPr>
              <w:t xml:space="preserve">审核周期内发生过紧急情况：■未发生 </w:t>
            </w:r>
            <w:r>
              <w:rPr>
                <w:rFonts w:hint="eastAsia" w:ascii="Wingdings" w:hAnsi="Wingdings"/>
                <w:highlight w:val="none"/>
              </w:rPr>
              <w:t>□</w:t>
            </w:r>
            <w:r>
              <w:rPr>
                <w:rFonts w:hint="eastAsia"/>
                <w:highlight w:val="none"/>
              </w:rPr>
              <w:t>已发生：</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color w:val="000000"/>
                <w:highlight w:val="none"/>
                <w:u w:val="single"/>
                <w:lang w:eastAsia="zh-CN"/>
              </w:rPr>
              <w:t>于2022年03月26日进行了触电急救演习，2022年02月25日 进行了火灾急救演习</w:t>
            </w:r>
            <w:r>
              <w:rPr>
                <w:rFonts w:hint="eastAsia"/>
                <w:highlight w:val="none"/>
              </w:rPr>
              <w:t xml:space="preserve">；并总结了预案的可行性和有效性。 </w:t>
            </w:r>
          </w:p>
          <w:p>
            <w:pPr>
              <w:shd w:val="clear" w:color="auto" w:fill="EBF1DE" w:themeFill="accent3" w:themeFillTint="32"/>
            </w:pPr>
            <w:r>
              <w:rPr>
                <w:rFonts w:hint="eastAsia"/>
                <w:highlight w:val="none"/>
              </w:rPr>
              <w:t>定期评审并修订过程和策划的响应措施，特别是</w:t>
            </w:r>
            <w:r>
              <w:rPr>
                <w:rFonts w:hint="eastAsia"/>
              </w:rPr>
              <w:t xml:space="preserve">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 xml:space="preserve">应急准备和响应控制：■符合要求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highlight w:val="none"/>
                <w:lang w:val="en-GB"/>
              </w:rPr>
            </w:pPr>
            <w:r>
              <w:rPr>
                <w:rFonts w:hint="eastAsia"/>
              </w:rPr>
              <w:t>组织</w:t>
            </w:r>
            <w:r>
              <w:rPr>
                <w:rFonts w:hint="eastAsia"/>
                <w:lang w:val="en-GB"/>
              </w:rPr>
              <w:t>已经制定与信息</w:t>
            </w:r>
            <w:r>
              <w:rPr>
                <w:rFonts w:hint="eastAsia"/>
              </w:rPr>
              <w:t>的收集、</w:t>
            </w:r>
            <w:r>
              <w:rPr>
                <w:rFonts w:hint="eastAsia"/>
                <w:highlight w:val="none"/>
                <w:lang w:val="en-GB"/>
              </w:rPr>
              <w:t>数据分析、改进方法相关的程序，并生效。</w:t>
            </w:r>
          </w:p>
          <w:p>
            <w:pPr>
              <w:shd w:val="clear" w:color="auto" w:fill="EBF1DE" w:themeFill="accent3" w:themeFillTint="32"/>
              <w:rPr>
                <w:highlight w:val="none"/>
              </w:rPr>
            </w:pPr>
            <w:r>
              <w:rPr>
                <w:rFonts w:hint="eastAsia"/>
                <w:highlight w:val="none"/>
              </w:rPr>
              <w:t>组织已分析和评价通过监视和测量获得的适当的数据和信息。</w:t>
            </w:r>
          </w:p>
          <w:p>
            <w:pPr>
              <w:shd w:val="clear" w:color="auto" w:fill="EBF1DE" w:themeFill="accent3" w:themeFillTint="32"/>
              <w:rPr>
                <w:highlight w:val="none"/>
              </w:rPr>
            </w:pPr>
            <w:r>
              <w:rPr>
                <w:rFonts w:hint="eastAsia"/>
                <w:highlight w:val="none"/>
              </w:rPr>
              <w:t>组织已建立、实施并保持评价其合规义务履行情况所需的过程。</w:t>
            </w:r>
          </w:p>
          <w:p>
            <w:pPr>
              <w:shd w:val="clear" w:color="auto" w:fill="EBF1DE" w:themeFill="accent3" w:themeFillTint="32"/>
              <w:rPr>
                <w:highlight w:val="none"/>
              </w:rPr>
            </w:pPr>
            <w:r>
              <w:rPr>
                <w:rFonts w:hint="eastAsia"/>
                <w:highlight w:val="none"/>
              </w:rPr>
              <w:t>实施合规性评价的时间：</w:t>
            </w:r>
          </w:p>
          <w:p>
            <w:pPr>
              <w:shd w:val="clear" w:color="auto" w:fill="EBF1DE" w:themeFill="accent3" w:themeFillTint="32"/>
              <w:rPr>
                <w:rFonts w:hint="eastAsia" w:eastAsia="宋体"/>
                <w:highlight w:val="none"/>
                <w:lang w:eastAsia="zh-CN"/>
              </w:rPr>
            </w:pPr>
            <w:r>
              <w:rPr>
                <w:rFonts w:hint="eastAsia"/>
                <w:highlight w:val="none"/>
              </w:rPr>
              <w:t>■定期（每年） ：</w:t>
            </w:r>
            <w:r>
              <w:rPr>
                <w:rFonts w:hint="eastAsia"/>
                <w:highlight w:val="none"/>
                <w:u w:val="single"/>
                <w:lang w:eastAsia="zh-CN"/>
              </w:rPr>
              <w:t>2022年4月18日</w:t>
            </w:r>
          </w:p>
          <w:p>
            <w:pPr>
              <w:shd w:val="clear" w:color="auto" w:fill="EBF1DE" w:themeFill="accent3" w:themeFillTint="32"/>
              <w:rPr>
                <w:highlight w:val="none"/>
              </w:rPr>
            </w:pPr>
            <w:r>
              <w:rPr>
                <w:rFonts w:hint="eastAsia" w:ascii="Wingdings" w:hAnsi="Wingdings"/>
                <w:highlight w:val="none"/>
              </w:rPr>
              <w:t>□</w:t>
            </w:r>
            <w:r>
              <w:rPr>
                <w:rFonts w:hint="eastAsia"/>
                <w:highlight w:val="none"/>
              </w:rPr>
              <w:t>特殊情况（法规变化）：</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pPr>
              <w:shd w:val="clear" w:color="auto" w:fill="EBF1DE" w:themeFill="accent3" w:themeFillTint="32"/>
            </w:pPr>
            <w:r>
              <w:rPr>
                <w:rFonts w:hint="eastAsia"/>
                <w:highlight w:val="none"/>
              </w:rPr>
              <w:t>对评价合规性发现的问题，采取必要的措施；</w:t>
            </w:r>
            <w:r>
              <w:rPr>
                <w:rFonts w:hint="eastAsia"/>
              </w:rPr>
              <w:t>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eastAsia="zh-CN"/>
              </w:rPr>
              <w:t>2022年4月25-26日</w:t>
            </w:r>
            <w:r>
              <w:rPr>
                <w:rFonts w:hint="eastAsia"/>
              </w:rPr>
              <w:t xml:space="preserve">实施了环境管理体系内部审核，对环境管理体系的符合性和有效性进行了审核。内审发现的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color w:val="000000"/>
                <w:szCs w:val="18"/>
                <w:u w:val="single"/>
                <w:lang w:eastAsia="zh-CN"/>
              </w:rPr>
              <w:t>2022年5月18日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rPr>
              <w:t xml:space="preserve">■不合格产品/服务 □自我验证的结果  ■顾客投诉  ■顾客满意调查 </w:t>
            </w:r>
          </w:p>
          <w:p>
            <w:pPr>
              <w:shd w:val="clear" w:color="auto" w:fill="EBF1DE" w:themeFill="accent3" w:themeFillTint="32"/>
            </w:pPr>
            <w:r>
              <w:rPr>
                <w:rFonts w:hint="eastAsia"/>
              </w:rPr>
              <w:t xml:space="preserve">■内审不符合项   </w:t>
            </w:r>
            <w:r>
              <w:rPr>
                <w:rFonts w:hint="eastAsia" w:ascii="宋体" w:hAnsi="宋体" w:eastAsia="宋体" w:cs="宋体"/>
                <w:lang w:eastAsia="zh-CN"/>
              </w:rPr>
              <w:t>□外审不符合项</w:t>
            </w:r>
            <w:r>
              <w:rPr>
                <w:rFonts w:hint="eastAsia"/>
              </w:rPr>
              <w:t xml:space="preserve">  ■管理评审   </w:t>
            </w:r>
            <w:r>
              <w:rPr>
                <w:rFonts w:hint="eastAsia" w:ascii="宋体" w:hAnsi="宋体" w:cs="宋体"/>
              </w:rPr>
              <w:t>■</w:t>
            </w:r>
            <w:r>
              <w:rPr>
                <w:rFonts w:hint="eastAsia"/>
              </w:rPr>
              <w:t>目标统计分析结果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ascii="宋体" w:hAnsi="宋体" w:eastAsia="宋体" w:cs="宋体"/>
              </w:rPr>
              <w:t>■</w:t>
            </w:r>
            <w:r>
              <w:rPr>
                <w:spacing w:val="-2"/>
                <w:sz w:val="20"/>
              </w:rPr>
              <w:t>OHSMS</w:t>
            </w:r>
            <w:r>
              <w:rPr>
                <w:rFonts w:hint="eastAsia"/>
              </w:rPr>
              <w:t>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■价值观  □文化  □知识 ■绩效 □工艺 ■设备 ■人员能力 </w:t>
                  </w:r>
                </w:p>
                <w:p>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重要的相关方</w:t>
                  </w:r>
                </w:p>
              </w:tc>
              <w:tc>
                <w:tcPr>
                  <w:tcW w:w="6912" w:type="dxa"/>
                </w:tcPr>
                <w:p>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ascii="Wingdings" w:hAnsi="Wingdings"/>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ascii="宋体" w:hAnsi="宋体" w:cs="宋体"/>
              </w:rPr>
              <w:t>■</w:t>
            </w:r>
            <w:r>
              <w:rPr>
                <w:rFonts w:hint="eastAsia"/>
              </w:rPr>
              <w:t xml:space="preserve">安全作业控制  ■职业危害管理  ■消防控制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rPr>
                <w:highlight w:val="none"/>
              </w:rPr>
            </w:pPr>
            <w:r>
              <w:rPr>
                <w:rFonts w:hint="eastAsia"/>
              </w:rPr>
              <w:t>□危险废物处</w:t>
            </w:r>
            <w:r>
              <w:rPr>
                <w:rFonts w:hint="eastAsia"/>
                <w:highlight w:val="none"/>
              </w:rPr>
              <w:t>置 □消防检测 □生产/服务过程 □安全监测 □产品运输 □设备维修</w:t>
            </w:r>
          </w:p>
          <w:p>
            <w:pPr>
              <w:spacing w:before="40" w:after="40"/>
              <w:rPr>
                <w:rFonts w:hint="eastAsia" w:eastAsia="宋体"/>
                <w:highlight w:val="none"/>
                <w:lang w:eastAsia="zh-CN"/>
              </w:rPr>
            </w:pPr>
            <w:r>
              <w:rPr>
                <w:rFonts w:hint="eastAsia"/>
                <w:highlight w:val="none"/>
              </w:rPr>
              <w:t xml:space="preserve">□人员培训 </w:t>
            </w:r>
            <w:r>
              <w:rPr>
                <w:rFonts w:hint="eastAsia"/>
              </w:rPr>
              <w:t>□</w:t>
            </w:r>
            <w:r>
              <w:rPr>
                <w:rFonts w:hint="eastAsia"/>
                <w:highlight w:val="none"/>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rPr>
                <w:u w:val="single"/>
              </w:rPr>
            </w:pPr>
            <w:r>
              <w:rPr>
                <w:rFonts w:hint="eastAsia"/>
              </w:rPr>
              <w:t>最高管理者制定了文件化的职业健康安全管理体系方针：</w:t>
            </w:r>
            <w:r>
              <w:rPr>
                <w:rFonts w:hint="eastAsia" w:ascii="宋体" w:hAnsi="宋体" w:cs="宋体"/>
                <w:u w:val="single"/>
                <w:lang w:eastAsia="zh-CN"/>
              </w:rPr>
              <w:t>绿色环保、预防污染、持续改进；关爱健康、强化管理、持续创新、遵纪守法</w:t>
            </w:r>
            <w:r>
              <w:rPr>
                <w:rFonts w:hint="eastAsia" w:ascii="宋体" w:hAnsi="宋体" w:cs="宋体"/>
                <w:u w:val="single"/>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行政部</w:t>
            </w:r>
          </w:p>
          <w:p>
            <w:pPr>
              <w:rPr>
                <w:rFonts w:hint="eastAsia" w:eastAsia="宋体"/>
                <w:lang w:eastAsia="zh-CN"/>
              </w:rPr>
            </w:pPr>
            <w:r>
              <w:rPr>
                <w:rFonts w:hint="eastAsia"/>
              </w:rPr>
              <w:t>安全的主管部门是——</w:t>
            </w:r>
            <w:r>
              <w:rPr>
                <w:rFonts w:hint="eastAsia"/>
                <w:lang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组织建立了参与和协商的机制，由所有相关层次和职能部门的员工和员工代表参与（包括协商）建立、策划、实施、评价和改进职业健康安全管理体系。</w:t>
            </w:r>
          </w:p>
          <w:p>
            <w:pPr>
              <w:rPr>
                <w:highlight w:val="none"/>
              </w:rPr>
            </w:pPr>
          </w:p>
          <w:p>
            <w:pPr>
              <w:rPr>
                <w:rFonts w:hint="default" w:eastAsia="宋体"/>
                <w:lang w:val="en-US" w:eastAsia="zh-CN"/>
              </w:rPr>
            </w:pPr>
            <w:r>
              <w:rPr>
                <w:rFonts w:hint="eastAsia"/>
                <w:highlight w:val="none"/>
              </w:rPr>
              <w:t>员工代表是——</w:t>
            </w:r>
            <w:r>
              <w:rPr>
                <w:rFonts w:hint="eastAsia"/>
                <w:highlight w:val="none"/>
                <w:lang w:val="en-US" w:eastAsia="zh-CN"/>
              </w:rPr>
              <w:t>喻勤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0"/>
              <w:gridCol w:w="441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90" w:type="dxa"/>
                </w:tcPr>
                <w:p>
                  <w:pPr>
                    <w:rPr>
                      <w:color w:val="000000" w:themeColor="text1"/>
                    </w:rPr>
                  </w:pPr>
                  <w:r>
                    <w:rPr>
                      <w:rFonts w:hint="eastAsia"/>
                      <w:color w:val="000000" w:themeColor="text1"/>
                    </w:rPr>
                    <w:t>主要的风险或机遇描述</w:t>
                  </w:r>
                </w:p>
              </w:tc>
              <w:tc>
                <w:tcPr>
                  <w:tcW w:w="4415" w:type="dxa"/>
                </w:tcPr>
                <w:p>
                  <w:pPr>
                    <w:rPr>
                      <w:color w:val="000000" w:themeColor="text1"/>
                    </w:rPr>
                  </w:pPr>
                  <w:r>
                    <w:rPr>
                      <w:rFonts w:hint="eastAsia"/>
                      <w:color w:val="000000" w:themeColor="text1"/>
                    </w:rPr>
                    <w:t>应对措施</w:t>
                  </w:r>
                </w:p>
              </w:tc>
              <w:tc>
                <w:tcPr>
                  <w:tcW w:w="1717" w:type="dxa"/>
                </w:tcPr>
                <w:p>
                  <w:pPr>
                    <w:rPr>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center"/>
                </w:tcPr>
                <w:p>
                  <w:pPr>
                    <w:rPr>
                      <w:rFonts w:hint="eastAsia" w:cs="Times New Roman" w:asciiTheme="minorEastAsia" w:hAnsiTheme="minorEastAsia" w:eastAsiaTheme="minorEastAsia"/>
                      <w:color w:val="000000" w:themeColor="text1"/>
                      <w:szCs w:val="21"/>
                    </w:rPr>
                  </w:pPr>
                  <w:r>
                    <w:rPr>
                      <w:rFonts w:hint="eastAsia" w:cs="Times New Roman" w:asciiTheme="minorEastAsia" w:hAnsiTheme="minorEastAsia" w:eastAsiaTheme="minorEastAsia"/>
                      <w:color w:val="000000" w:themeColor="text1"/>
                      <w:szCs w:val="21"/>
                    </w:rPr>
                    <w:t>触电</w:t>
                  </w:r>
                </w:p>
              </w:tc>
              <w:tc>
                <w:tcPr>
                  <w:tcW w:w="4415" w:type="dxa"/>
                </w:tcPr>
                <w:p>
                  <w:pPr>
                    <w:rPr>
                      <w:color w:val="000000" w:themeColor="text1"/>
                    </w:rPr>
                  </w:pPr>
                  <w:r>
                    <w:rPr>
                      <w:rFonts w:hint="eastAsia" w:asciiTheme="minorEastAsia" w:hAnsiTheme="minorEastAsia" w:eastAsiaTheme="minorEastAsia"/>
                      <w:color w:val="000000" w:themeColor="text1"/>
                      <w:szCs w:val="21"/>
                    </w:rPr>
                    <w:t>通过管理方案进行管理</w:t>
                  </w:r>
                </w:p>
              </w:tc>
              <w:tc>
                <w:tcPr>
                  <w:tcW w:w="1717" w:type="dxa"/>
                </w:tcPr>
                <w:p>
                  <w:pPr>
                    <w:rPr>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center"/>
                </w:tcPr>
                <w:p>
                  <w:pPr>
                    <w:rPr>
                      <w:rFonts w:hint="eastAsia" w:cs="Times New Roman" w:asciiTheme="minorEastAsia" w:hAnsiTheme="minorEastAsia" w:eastAsiaTheme="minorEastAsia"/>
                      <w:color w:val="000000" w:themeColor="text1"/>
                      <w:szCs w:val="21"/>
                    </w:rPr>
                  </w:pPr>
                  <w:r>
                    <w:rPr>
                      <w:rFonts w:hint="eastAsia" w:cs="Times New Roman" w:asciiTheme="minorEastAsia" w:hAnsiTheme="minorEastAsia" w:eastAsiaTheme="minorEastAsia"/>
                      <w:color w:val="000000" w:themeColor="text1"/>
                      <w:szCs w:val="21"/>
                    </w:rPr>
                    <w:t>机械伤害</w:t>
                  </w:r>
                </w:p>
              </w:tc>
              <w:tc>
                <w:tcPr>
                  <w:tcW w:w="4415"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通过管理方案进行管理</w:t>
                  </w:r>
                </w:p>
              </w:tc>
              <w:tc>
                <w:tcPr>
                  <w:tcW w:w="1717" w:type="dxa"/>
                </w:tcPr>
                <w:p>
                  <w:pPr>
                    <w:rPr>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center"/>
                </w:tcPr>
                <w:p>
                  <w:pPr>
                    <w:rPr>
                      <w:rFonts w:hint="eastAsia" w:cs="Times New Roman" w:asciiTheme="minorEastAsia" w:hAnsiTheme="minorEastAsia" w:eastAsiaTheme="minorEastAsia"/>
                      <w:color w:val="000000" w:themeColor="text1"/>
                      <w:szCs w:val="21"/>
                    </w:rPr>
                  </w:pPr>
                  <w:r>
                    <w:rPr>
                      <w:rFonts w:hint="eastAsia" w:cs="Times New Roman" w:asciiTheme="minorEastAsia" w:hAnsiTheme="minorEastAsia" w:eastAsiaTheme="minorEastAsia"/>
                      <w:color w:val="000000" w:themeColor="text1"/>
                      <w:szCs w:val="21"/>
                    </w:rPr>
                    <w:t>高处坠落</w:t>
                  </w:r>
                </w:p>
              </w:tc>
              <w:tc>
                <w:tcPr>
                  <w:tcW w:w="4415"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通过管理方案进行管理</w:t>
                  </w:r>
                </w:p>
              </w:tc>
              <w:tc>
                <w:tcPr>
                  <w:tcW w:w="1717" w:type="dxa"/>
                </w:tcPr>
                <w:p>
                  <w:pPr>
                    <w:rPr>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center"/>
                </w:tcPr>
                <w:p>
                  <w:pPr>
                    <w:rPr>
                      <w:rFonts w:hint="eastAsia" w:cs="Times New Roman" w:asciiTheme="minorEastAsia" w:hAnsiTheme="minorEastAsia" w:eastAsiaTheme="minorEastAsia"/>
                      <w:color w:val="000000" w:themeColor="text1"/>
                      <w:szCs w:val="21"/>
                    </w:rPr>
                  </w:pPr>
                  <w:r>
                    <w:rPr>
                      <w:rFonts w:hint="eastAsia" w:cs="Times New Roman" w:asciiTheme="minorEastAsia" w:hAnsiTheme="minorEastAsia" w:eastAsiaTheme="minorEastAsia"/>
                      <w:color w:val="000000" w:themeColor="text1"/>
                      <w:szCs w:val="21"/>
                    </w:rPr>
                    <w:t>火灾</w:t>
                  </w:r>
                  <w:r>
                    <w:rPr>
                      <w:rFonts w:hint="eastAsia"/>
                      <w:color w:val="000000" w:themeColor="text1"/>
                      <w:sz w:val="20"/>
                      <w:highlight w:val="none"/>
                      <w:lang w:val="en-US" w:eastAsia="zh-CN"/>
                    </w:rPr>
                    <w:t>灼伤</w:t>
                  </w:r>
                </w:p>
              </w:tc>
              <w:tc>
                <w:tcPr>
                  <w:tcW w:w="4415"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通过管理方案和预案措施、应急演练进行管理</w:t>
                  </w:r>
                </w:p>
              </w:tc>
              <w:tc>
                <w:tcPr>
                  <w:tcW w:w="1717" w:type="dxa"/>
                </w:tcPr>
                <w:p>
                  <w:pPr>
                    <w:rPr>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center"/>
                </w:tcPr>
                <w:p>
                  <w:pPr>
                    <w:rPr>
                      <w:rFonts w:hint="eastAsia" w:cs="Times New Roman" w:asciiTheme="minorEastAsia" w:hAnsiTheme="minorEastAsia" w:eastAsiaTheme="minorEastAsia"/>
                      <w:color w:val="000000" w:themeColor="text1"/>
                      <w:szCs w:val="21"/>
                    </w:rPr>
                  </w:pPr>
                  <w:r>
                    <w:rPr>
                      <w:rFonts w:hint="eastAsia" w:cs="Times New Roman" w:asciiTheme="minorEastAsia" w:hAnsiTheme="minorEastAsia" w:eastAsiaTheme="minorEastAsia"/>
                      <w:color w:val="000000" w:themeColor="text1"/>
                      <w:szCs w:val="21"/>
                    </w:rPr>
                    <w:t>中暑</w:t>
                  </w:r>
                </w:p>
              </w:tc>
              <w:tc>
                <w:tcPr>
                  <w:tcW w:w="4415"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通过管理方案进行管理</w:t>
                  </w:r>
                </w:p>
              </w:tc>
              <w:tc>
                <w:tcPr>
                  <w:tcW w:w="1717" w:type="dxa"/>
                </w:tcPr>
                <w:p>
                  <w:pPr>
                    <w:rPr>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center"/>
                </w:tcPr>
                <w:p>
                  <w:pPr>
                    <w:rPr>
                      <w:rFonts w:hint="eastAsia" w:cs="Times New Roman" w:asciiTheme="minorEastAsia" w:hAnsiTheme="minorEastAsia" w:eastAsiaTheme="minorEastAsia"/>
                      <w:color w:val="000000" w:themeColor="text1"/>
                      <w:szCs w:val="21"/>
                    </w:rPr>
                  </w:pPr>
                  <w:r>
                    <w:rPr>
                      <w:rFonts w:hint="eastAsia" w:cs="Times New Roman" w:asciiTheme="minorEastAsia" w:hAnsiTheme="minorEastAsia" w:eastAsiaTheme="minorEastAsia"/>
                      <w:color w:val="000000" w:themeColor="text1"/>
                      <w:szCs w:val="21"/>
                    </w:rPr>
                    <w:t>物体打击</w:t>
                  </w:r>
                </w:p>
              </w:tc>
              <w:tc>
                <w:tcPr>
                  <w:tcW w:w="4415"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通过管理方案进行管理</w:t>
                  </w:r>
                </w:p>
              </w:tc>
              <w:tc>
                <w:tcPr>
                  <w:tcW w:w="1717" w:type="dxa"/>
                </w:tcPr>
                <w:p>
                  <w:pPr>
                    <w:rPr>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center"/>
                </w:tcPr>
                <w:p>
                  <w:pPr>
                    <w:rPr>
                      <w:rFonts w:hint="default" w:cs="Times New Roman" w:asciiTheme="minorEastAsia" w:hAnsiTheme="minorEastAsia" w:eastAsiaTheme="minorEastAsia"/>
                      <w:color w:val="000000" w:themeColor="text1"/>
                      <w:szCs w:val="21"/>
                      <w:lang w:val="en-US" w:eastAsia="zh-CN"/>
                    </w:rPr>
                  </w:pPr>
                  <w:r>
                    <w:rPr>
                      <w:rFonts w:hint="eastAsia" w:cs="Times New Roman" w:asciiTheme="minorEastAsia" w:hAnsiTheme="minorEastAsia" w:eastAsiaTheme="minorEastAsia"/>
                      <w:color w:val="000000" w:themeColor="text1"/>
                      <w:szCs w:val="21"/>
                      <w:lang w:val="en-US" w:eastAsia="zh-CN"/>
                    </w:rPr>
                    <w:t>职业病（粉尘）</w:t>
                  </w:r>
                </w:p>
              </w:tc>
              <w:tc>
                <w:tcPr>
                  <w:tcW w:w="4415"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通过管理方案进行管理</w:t>
                  </w:r>
                </w:p>
              </w:tc>
              <w:tc>
                <w:tcPr>
                  <w:tcW w:w="1717" w:type="dxa"/>
                </w:tcPr>
                <w:p>
                  <w:pPr>
                    <w:rPr>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center"/>
                </w:tcPr>
                <w:p>
                  <w:pPr>
                    <w:rPr>
                      <w:rFonts w:hint="eastAsia" w:cs="Times New Roman" w:asciiTheme="minorEastAsia" w:hAnsiTheme="minorEastAsia" w:eastAsiaTheme="minorEastAsia"/>
                      <w:color w:val="000000" w:themeColor="text1"/>
                      <w:szCs w:val="21"/>
                    </w:rPr>
                  </w:pPr>
                  <w:r>
                    <w:rPr>
                      <w:rFonts w:hint="eastAsia" w:ascii="Times New Roman" w:hAnsi="Times New Roman" w:eastAsia="宋体" w:cs="Times New Roman"/>
                      <w:color w:val="000000" w:themeColor="text1"/>
                      <w:sz w:val="20"/>
                      <w:lang w:val="en-US" w:eastAsia="zh-CN"/>
                    </w:rPr>
                    <w:t>起重伤害</w:t>
                  </w:r>
                </w:p>
              </w:tc>
              <w:tc>
                <w:tcPr>
                  <w:tcW w:w="4415"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通过管理方案进行管理</w:t>
                  </w:r>
                </w:p>
              </w:tc>
              <w:tc>
                <w:tcPr>
                  <w:tcW w:w="1717" w:type="dxa"/>
                </w:tcPr>
                <w:p>
                  <w:pPr>
                    <w:rPr>
                      <w:color w:val="000000" w:themeColor="text1"/>
                    </w:rPr>
                  </w:pPr>
                  <w:r>
                    <w:rPr>
                      <w:rFonts w:hint="eastAsia"/>
                      <w:color w:val="000000" w:themeColor="text1"/>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pPr>
            <w:r>
              <w:rPr>
                <w:rFonts w:hint="eastAsia"/>
              </w:rPr>
              <w:t xml:space="preserve">■机械伤害  ■触电 □化学伤害  □噪声 ■粉尘  □危险作业 </w:t>
            </w:r>
            <w:r>
              <w:rPr>
                <w:rFonts w:hint="eastAsia" w:ascii="宋体" w:hAnsi="宋体" w:eastAsia="宋体" w:cs="宋体"/>
              </w:rPr>
              <w:t>■</w:t>
            </w:r>
            <w:r>
              <w:rPr>
                <w:rFonts w:hint="eastAsia"/>
              </w:rPr>
              <w:t>高低温  □危化品泄露 □压力容器爆炸  ■火灾  ■其他：物体打击、高处坠落、</w:t>
            </w:r>
            <w:r>
              <w:rPr>
                <w:rFonts w:hint="eastAsia" w:ascii="Times New Roman" w:hAnsi="Times New Roman" w:eastAsia="宋体" w:cs="Times New Roman"/>
                <w:sz w:val="20"/>
                <w:lang w:val="en-US" w:eastAsia="zh-CN"/>
              </w:rPr>
              <w:t>起重伤害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w:t>
            </w:r>
            <w:r>
              <w:rPr>
                <w:highlight w:val="none"/>
              </w:rPr>
              <w:t>考虑这些法律法规要求和其他要求。</w:t>
            </w:r>
          </w:p>
          <w:p>
            <w:pPr>
              <w:rPr>
                <w:highlight w:val="none"/>
              </w:rPr>
            </w:pPr>
            <w:r>
              <w:rPr>
                <w:highlight w:val="none"/>
              </w:rPr>
              <w:t>组织</w:t>
            </w:r>
            <w:r>
              <w:rPr>
                <w:rFonts w:hint="eastAsia"/>
                <w:highlight w:val="none"/>
              </w:rPr>
              <w:t>提供了</w:t>
            </w:r>
            <w:r>
              <w:rPr>
                <w:highlight w:val="none"/>
              </w:rPr>
              <w:t>下列许可和授权(必要时，按每个场所来描述):</w:t>
            </w:r>
          </w:p>
          <w:p>
            <w:pPr>
              <w:rPr>
                <w:highlight w:val="none"/>
              </w:rPr>
            </w:pPr>
            <w:r>
              <w:rPr>
                <w:rFonts w:hint="eastAsia" w:ascii="宋体" w:hAnsi="宋体" w:cs="宋体"/>
                <w:highlight w:val="none"/>
              </w:rPr>
              <w:t>■</w:t>
            </w:r>
            <w:r>
              <w:rPr>
                <w:rFonts w:hint="eastAsia"/>
                <w:highlight w:val="none"/>
              </w:rPr>
              <w:t>安全生产许可证编号：</w:t>
            </w:r>
            <w:r>
              <w:rPr>
                <w:rFonts w:hint="eastAsia"/>
                <w:color w:val="auto"/>
                <w:szCs w:val="21"/>
                <w:highlight w:val="none"/>
                <w:u w:val="single"/>
                <w:lang w:eastAsia="zh-CN"/>
              </w:rPr>
              <w:t xml:space="preserve">渝JZ安许证字(2011)005333 </w:t>
            </w:r>
            <w:r>
              <w:rPr>
                <w:rFonts w:hint="eastAsia"/>
                <w:highlight w:val="none"/>
              </w:rPr>
              <w:t xml:space="preserve">                 </w:t>
            </w:r>
          </w:p>
          <w:p>
            <w:pPr>
              <w:rPr>
                <w:color w:val="000000" w:themeColor="text1"/>
                <w:highlight w:val="none"/>
              </w:rPr>
            </w:pPr>
            <w:r>
              <w:rPr>
                <w:rFonts w:hint="eastAsia"/>
                <w:highlight w:val="none"/>
              </w:rPr>
              <w:t xml:space="preserve">□安全预评估报告日期：  </w:t>
            </w:r>
          </w:p>
          <w:p>
            <w:pPr>
              <w:rPr>
                <w:color w:val="000000" w:themeColor="text1"/>
              </w:rPr>
            </w:pPr>
            <w:r>
              <w:rPr>
                <w:rFonts w:hint="eastAsia"/>
                <w:color w:val="000000" w:themeColor="text1"/>
              </w:rPr>
              <w:t xml:space="preserve">□安全现状评估报告表日期： </w:t>
            </w:r>
          </w:p>
          <w:p>
            <w:pPr>
              <w:rPr>
                <w:color w:val="000000" w:themeColor="text1"/>
              </w:rPr>
            </w:pPr>
            <w:r>
              <w:rPr>
                <w:rFonts w:hint="eastAsia" w:ascii="宋体" w:hAnsi="宋体" w:eastAsia="宋体" w:cs="宋体"/>
                <w:color w:val="000000" w:themeColor="text1"/>
              </w:rPr>
              <w:t>■</w:t>
            </w:r>
            <w:r>
              <w:rPr>
                <w:rFonts w:hint="eastAsia"/>
                <w:color w:val="000000" w:themeColor="text1"/>
              </w:rPr>
              <w:t>职业病体检报告书日期：</w:t>
            </w:r>
            <w:r>
              <w:rPr>
                <w:rFonts w:hint="eastAsia"/>
                <w:color w:val="000000" w:themeColor="text1"/>
                <w:lang w:val="en-US" w:eastAsia="zh-CN"/>
              </w:rPr>
              <w:t>常规体检</w:t>
            </w:r>
            <w:r>
              <w:rPr>
                <w:rFonts w:hint="eastAsia"/>
                <w:color w:val="000000" w:themeColor="text1"/>
              </w:rPr>
              <w:t xml:space="preserve">   </w:t>
            </w:r>
          </w:p>
          <w:p>
            <w:pPr>
              <w:rPr>
                <w:color w:val="000000" w:themeColor="text1"/>
              </w:rPr>
            </w:pPr>
            <w:r>
              <w:rPr>
                <w:rFonts w:hint="eastAsia"/>
                <w:color w:val="000000" w:themeColor="text1"/>
              </w:rPr>
              <w:t>□消防验收/备案证明日期：</w:t>
            </w:r>
            <w:r>
              <w:rPr>
                <w:rFonts w:hint="eastAsia"/>
                <w:color w:val="000000" w:themeColor="text1"/>
                <w:u w:val="single"/>
              </w:rPr>
              <w:t xml:space="preserve">             </w:t>
            </w:r>
          </w:p>
          <w:p>
            <w:r>
              <w:rPr>
                <w:rFonts w:hint="eastAsia"/>
                <w:color w:val="000000" w:themeColor="text1"/>
              </w:rPr>
              <w:t>□其他：职业病危害因素检测报告：</w:t>
            </w:r>
            <w:r>
              <w:rPr>
                <w:rFonts w:hint="eastAsia"/>
                <w:color w:val="000000" w:themeColor="text1"/>
                <w:u w:val="single"/>
              </w:rPr>
              <w:t xml:space="preserve">                </w:t>
            </w:r>
            <w:r>
              <w:rPr>
                <w:rFonts w:hint="eastAsia"/>
                <w:color w:val="000000" w:themeColor="text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w:t>
            </w:r>
            <w:r>
              <w:rPr>
                <w:rFonts w:hint="eastAsia" w:ascii="宋体" w:hAnsi="宋体" w:cs="宋体"/>
              </w:rPr>
              <w:t>■</w:t>
            </w:r>
            <w:r>
              <w:rPr>
                <w:rFonts w:hint="eastAsia"/>
              </w:rPr>
              <w:t>除尘设备 ■漏电保护  ■穿戴劳保用品 □作业票管理  □挂牌上锁管理</w:t>
            </w:r>
          </w:p>
          <w:p>
            <w:r>
              <w:rPr>
                <w:rFonts w:hint="eastAsia"/>
              </w:rPr>
              <w:t>□危化品控制 □压力容器检测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0"/>
              <w:gridCol w:w="2479"/>
              <w:gridCol w:w="2005"/>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职业健康安全目标</w:t>
                  </w:r>
                </w:p>
              </w:tc>
              <w:tc>
                <w:tcPr>
                  <w:tcW w:w="2479" w:type="dxa"/>
                  <w:shd w:val="clear" w:color="auto" w:fill="auto"/>
                </w:tcPr>
                <w:p>
                  <w:pPr>
                    <w:rPr>
                      <w:rFonts w:ascii="宋体" w:hAnsi="宋体"/>
                    </w:rPr>
                  </w:pPr>
                  <w:r>
                    <w:rPr>
                      <w:rFonts w:hint="eastAsia" w:ascii="宋体" w:hAnsi="宋体"/>
                    </w:rPr>
                    <w:t>控制措施</w:t>
                  </w:r>
                </w:p>
              </w:tc>
              <w:tc>
                <w:tcPr>
                  <w:tcW w:w="2005" w:type="dxa"/>
                  <w:shd w:val="clear" w:color="auto" w:fill="auto"/>
                </w:tcPr>
                <w:p>
                  <w:pPr>
                    <w:rPr>
                      <w:rFonts w:ascii="宋体" w:hAnsi="宋体"/>
                    </w:rPr>
                  </w:pPr>
                  <w:r>
                    <w:rPr>
                      <w:rFonts w:hint="eastAsia" w:ascii="宋体" w:hAnsi="宋体"/>
                    </w:rPr>
                    <w:t>责任部门</w:t>
                  </w:r>
                </w:p>
              </w:tc>
              <w:tc>
                <w:tcPr>
                  <w:tcW w:w="1547"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0" w:type="dxa"/>
                  <w:shd w:val="clear" w:color="auto" w:fill="auto"/>
                  <w:vAlign w:val="center"/>
                </w:tcPr>
                <w:p>
                  <w:pPr>
                    <w:widowControl/>
                    <w:rPr>
                      <w:rFonts w:hint="eastAsia" w:cs="Times New Roman" w:asciiTheme="minorEastAsia" w:hAnsiTheme="minorEastAsia" w:eastAsiaTheme="minorEastAsia"/>
                      <w:szCs w:val="21"/>
                    </w:rPr>
                  </w:pPr>
                  <w:r>
                    <w:rPr>
                      <w:rFonts w:hint="eastAsia" w:ascii="宋体" w:hAnsi="宋体" w:cs="宋体"/>
                      <w:color w:val="auto"/>
                      <w:kern w:val="0"/>
                      <w:szCs w:val="21"/>
                      <w:highlight w:val="none"/>
                    </w:rPr>
                    <w:t>火灾发生次数为0</w:t>
                  </w:r>
                </w:p>
              </w:tc>
              <w:tc>
                <w:tcPr>
                  <w:tcW w:w="2479" w:type="dxa"/>
                  <w:shd w:val="clear" w:color="auto" w:fill="auto"/>
                  <w:vAlign w:val="top"/>
                </w:tcPr>
                <w:p>
                  <w:pPr>
                    <w:spacing w:line="360" w:lineRule="auto"/>
                    <w:jc w:val="left"/>
                    <w:rPr>
                      <w:rFonts w:hint="eastAsia" w:cs="Times New Roman" w:asciiTheme="minorEastAsia" w:hAnsiTheme="minorEastAsia" w:eastAsiaTheme="minorEastAsia"/>
                      <w:szCs w:val="21"/>
                      <w:lang w:val="en-GB"/>
                    </w:rPr>
                  </w:pPr>
                  <w:r>
                    <w:rPr>
                      <w:rFonts w:hint="eastAsia"/>
                      <w:color w:val="auto"/>
                      <w:highlight w:val="none"/>
                      <w:lang w:val="en-US" w:eastAsia="zh-CN"/>
                    </w:rPr>
                    <w:t>按实统计</w:t>
                  </w:r>
                </w:p>
              </w:tc>
              <w:tc>
                <w:tcPr>
                  <w:tcW w:w="2005" w:type="dxa"/>
                  <w:shd w:val="clear" w:color="auto" w:fill="auto"/>
                  <w:vAlign w:val="center"/>
                </w:tcPr>
                <w:p>
                  <w:pPr>
                    <w:rPr>
                      <w:rFonts w:hint="default"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行政部</w:t>
                  </w:r>
                </w:p>
              </w:tc>
              <w:tc>
                <w:tcPr>
                  <w:tcW w:w="1547" w:type="dxa"/>
                  <w:shd w:val="clear" w:color="auto" w:fill="auto"/>
                  <w:vAlign w:val="top"/>
                </w:tcPr>
                <w:p>
                  <w:pPr>
                    <w:spacing w:line="360" w:lineRule="auto"/>
                    <w:jc w:val="left"/>
                    <w:rPr>
                      <w:rFonts w:hint="eastAsia" w:cs="Times New Roman" w:asciiTheme="minorEastAsia" w:hAnsiTheme="minorEastAsia" w:eastAsiaTheme="minorEastAsia"/>
                      <w:szCs w:val="21"/>
                      <w:lang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widowControl/>
                    <w:rPr>
                      <w:rFonts w:hint="eastAsia" w:cs="Times New Roman" w:asciiTheme="minorEastAsia" w:hAnsiTheme="minorEastAsia" w:eastAsiaTheme="minorEastAsia"/>
                      <w:szCs w:val="21"/>
                    </w:rPr>
                  </w:pPr>
                  <w:r>
                    <w:rPr>
                      <w:rFonts w:hint="eastAsia" w:ascii="宋体" w:hAnsi="宋体" w:cs="宋体"/>
                      <w:color w:val="auto"/>
                      <w:kern w:val="0"/>
                      <w:szCs w:val="21"/>
                      <w:highlight w:val="none"/>
                    </w:rPr>
                    <w:t>触电事故发生次数为0；</w:t>
                  </w:r>
                </w:p>
              </w:tc>
              <w:tc>
                <w:tcPr>
                  <w:tcW w:w="2479" w:type="dxa"/>
                  <w:shd w:val="clear" w:color="auto" w:fill="auto"/>
                  <w:vAlign w:val="top"/>
                </w:tcPr>
                <w:p>
                  <w:pPr>
                    <w:spacing w:line="360" w:lineRule="auto"/>
                    <w:jc w:val="left"/>
                    <w:rPr>
                      <w:rFonts w:hint="eastAsia" w:cs="Times New Roman" w:asciiTheme="minorEastAsia" w:hAnsiTheme="minorEastAsia" w:eastAsiaTheme="minorEastAsia"/>
                      <w:szCs w:val="21"/>
                    </w:rPr>
                  </w:pPr>
                  <w:r>
                    <w:rPr>
                      <w:rFonts w:hint="eastAsia"/>
                      <w:color w:val="auto"/>
                      <w:highlight w:val="none"/>
                      <w:lang w:val="en-US" w:eastAsia="zh-CN"/>
                    </w:rPr>
                    <w:t>按实统计</w:t>
                  </w:r>
                </w:p>
              </w:tc>
              <w:tc>
                <w:tcPr>
                  <w:tcW w:w="2005" w:type="dxa"/>
                  <w:shd w:val="clear" w:color="auto" w:fill="auto"/>
                  <w:vAlign w:val="center"/>
                </w:tcPr>
                <w:p>
                  <w:pP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工程门</w:t>
                  </w:r>
                </w:p>
              </w:tc>
              <w:tc>
                <w:tcPr>
                  <w:tcW w:w="1547" w:type="dxa"/>
                  <w:shd w:val="clear" w:color="auto" w:fill="auto"/>
                  <w:vAlign w:val="top"/>
                </w:tcPr>
                <w:p>
                  <w:pPr>
                    <w:spacing w:line="360" w:lineRule="auto"/>
                    <w:jc w:val="left"/>
                    <w:rPr>
                      <w:rFonts w:hint="default"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top"/>
                </w:tcPr>
                <w:p>
                  <w:pPr>
                    <w:spacing w:line="360" w:lineRule="auto"/>
                    <w:jc w:val="left"/>
                    <w:rPr>
                      <w:rFonts w:hint="eastAsia" w:cs="Times New Roman" w:asciiTheme="minorEastAsia" w:hAnsiTheme="minorEastAsia" w:eastAsiaTheme="minorEastAsia"/>
                      <w:szCs w:val="21"/>
                    </w:rPr>
                  </w:pPr>
                  <w:r>
                    <w:rPr>
                      <w:rFonts w:hint="eastAsia" w:ascii="宋体" w:hAnsi="宋体" w:eastAsia="宋体" w:cs="宋体"/>
                      <w:color w:val="auto"/>
                      <w:kern w:val="0"/>
                      <w:szCs w:val="21"/>
                      <w:highlight w:val="none"/>
                    </w:rPr>
                    <w:t>重大伤亡事故为0</w:t>
                  </w:r>
                </w:p>
              </w:tc>
              <w:tc>
                <w:tcPr>
                  <w:tcW w:w="2479" w:type="dxa"/>
                  <w:shd w:val="clear" w:color="auto" w:fill="auto"/>
                  <w:vAlign w:val="top"/>
                </w:tcPr>
                <w:p>
                  <w:pPr>
                    <w:spacing w:line="360" w:lineRule="auto"/>
                    <w:jc w:val="left"/>
                    <w:rPr>
                      <w:rFonts w:hint="eastAsia" w:cs="Times New Roman" w:asciiTheme="minorEastAsia" w:hAnsiTheme="minorEastAsia" w:eastAsiaTheme="minorEastAsia"/>
                      <w:szCs w:val="21"/>
                    </w:rPr>
                  </w:pPr>
                  <w:r>
                    <w:rPr>
                      <w:rFonts w:hint="eastAsia" w:ascii="宋体" w:hAnsi="宋体" w:eastAsia="宋体" w:cs="宋体"/>
                      <w:color w:val="auto"/>
                      <w:sz w:val="21"/>
                      <w:szCs w:val="21"/>
                      <w:highlight w:val="none"/>
                    </w:rPr>
                    <w:t>事故统计</w:t>
                  </w:r>
                </w:p>
              </w:tc>
              <w:tc>
                <w:tcPr>
                  <w:tcW w:w="2005" w:type="dxa"/>
                  <w:shd w:val="clear" w:color="auto" w:fill="auto"/>
                  <w:vAlign w:val="center"/>
                </w:tcPr>
                <w:p>
                  <w:pP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工程门</w:t>
                  </w:r>
                </w:p>
              </w:tc>
              <w:tc>
                <w:tcPr>
                  <w:tcW w:w="1547" w:type="dxa"/>
                  <w:shd w:val="clear" w:color="auto" w:fill="auto"/>
                  <w:vAlign w:val="top"/>
                </w:tcPr>
                <w:p>
                  <w:pPr>
                    <w:spacing w:line="360" w:lineRule="auto"/>
                    <w:jc w:val="left"/>
                    <w:rPr>
                      <w:rFonts w:hint="default"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tcPr>
                <w:p>
                  <w:pPr>
                    <w:rPr>
                      <w:rFonts w:hint="eastAsia" w:cs="Times New Roman" w:asciiTheme="minorEastAsia" w:hAnsiTheme="minorEastAsia" w:eastAsiaTheme="minorEastAsia"/>
                      <w:szCs w:val="21"/>
                    </w:rPr>
                  </w:pPr>
                </w:p>
              </w:tc>
              <w:tc>
                <w:tcPr>
                  <w:tcW w:w="2479" w:type="dxa"/>
                  <w:shd w:val="clear" w:color="auto" w:fill="auto"/>
                  <w:vAlign w:val="center"/>
                </w:tcPr>
                <w:p>
                  <w:pPr>
                    <w:spacing w:line="360" w:lineRule="auto"/>
                    <w:jc w:val="left"/>
                    <w:rPr>
                      <w:rFonts w:hint="default" w:ascii="Times New Roman" w:hAnsi="Times New Roman" w:eastAsia="宋体" w:cs="Times New Roman"/>
                      <w:kern w:val="2"/>
                      <w:sz w:val="21"/>
                      <w:szCs w:val="21"/>
                      <w:lang w:val="en-US" w:eastAsia="zh-CN" w:bidi="ar-SA"/>
                    </w:rPr>
                  </w:pPr>
                </w:p>
              </w:tc>
              <w:tc>
                <w:tcPr>
                  <w:tcW w:w="2005" w:type="dxa"/>
                  <w:shd w:val="clear" w:color="auto" w:fill="auto"/>
                  <w:vAlign w:val="top"/>
                </w:tcPr>
                <w:p>
                  <w:pPr>
                    <w:spacing w:line="360" w:lineRule="auto"/>
                    <w:jc w:val="left"/>
                    <w:rPr>
                      <w:rFonts w:hint="eastAsia" w:ascii="Times New Roman" w:hAnsi="Times New Roman" w:eastAsia="宋体" w:cs="Times New Roman"/>
                      <w:kern w:val="2"/>
                      <w:sz w:val="21"/>
                      <w:szCs w:val="21"/>
                      <w:lang w:val="en-US" w:eastAsia="zh-CN" w:bidi="ar-SA"/>
                    </w:rPr>
                  </w:pPr>
                </w:p>
              </w:tc>
              <w:tc>
                <w:tcPr>
                  <w:tcW w:w="1547" w:type="dxa"/>
                  <w:shd w:val="clear" w:color="auto" w:fill="auto"/>
                  <w:vAlign w:val="center"/>
                </w:tcPr>
                <w:p>
                  <w:pPr>
                    <w:rPr>
                      <w:rFonts w:hint="eastAsia" w:cs="Times New Roman" w:asciiTheme="minorEastAsia" w:hAnsiTheme="minorEastAsia" w:eastAsiaTheme="minorEastAsia"/>
                      <w:szCs w:val="21"/>
                      <w:lang w:val="en-US" w:eastAsia="zh-CN"/>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组织应确定、提供并维护所需的基础设施情况：</w:t>
            </w:r>
          </w:p>
          <w:p>
            <w:pPr>
              <w:rPr>
                <w:highlight w:val="none"/>
              </w:rPr>
            </w:pPr>
            <w:r>
              <w:rPr>
                <w:rFonts w:hint="eastAsia"/>
                <w:highlight w:val="none"/>
                <w:lang w:eastAsia="zh-CN"/>
              </w:rPr>
              <w:t>建筑面积2500平方米左右；在建项目1个；库房   个；实验室个；</w:t>
            </w:r>
            <w:r>
              <w:rPr>
                <w:rFonts w:hint="eastAsia"/>
                <w:highlight w:val="none"/>
              </w:rPr>
              <w:t>；</w:t>
            </w:r>
          </w:p>
          <w:p>
            <w:pPr>
              <w:rPr>
                <w:highlight w:val="none"/>
              </w:rPr>
            </w:pPr>
            <w:r>
              <w:rPr>
                <w:rFonts w:hint="eastAsia"/>
                <w:highlight w:val="none"/>
              </w:rPr>
              <w:t>主要生产设备有：</w:t>
            </w:r>
            <w:r>
              <w:rPr>
                <w:rFonts w:hint="eastAsia"/>
                <w:highlight w:val="none"/>
                <w:u w:val="single"/>
                <w:lang w:val="en-US" w:eastAsia="zh-CN"/>
              </w:rPr>
              <w:t>吊蓝、搅拌器、切割机、电钻、</w:t>
            </w:r>
            <w:r>
              <w:rPr>
                <w:rFonts w:hint="eastAsia"/>
                <w:highlight w:val="none"/>
                <w:u w:val="single"/>
                <w:lang w:eastAsia="zh-CN"/>
              </w:rPr>
              <w:t>电脑、打印机及办公设备</w:t>
            </w:r>
            <w:r>
              <w:rPr>
                <w:rFonts w:hint="eastAsia"/>
                <w:highlight w:val="none"/>
              </w:rPr>
              <w:t>。</w:t>
            </w:r>
          </w:p>
          <w:p>
            <w:pPr>
              <w:rPr>
                <w:highlight w:val="none"/>
              </w:rPr>
            </w:pPr>
            <w:r>
              <w:rPr>
                <w:rFonts w:hint="eastAsia"/>
                <w:highlight w:val="none"/>
              </w:rPr>
              <w:t>主要安全装置有：</w:t>
            </w:r>
          </w:p>
          <w:p>
            <w:pPr>
              <w:rPr>
                <w:highlight w:val="none"/>
              </w:rPr>
            </w:pPr>
            <w:r>
              <w:rPr>
                <w:rFonts w:hint="eastAsia" w:ascii="Wingdings" w:hAnsi="Wingdings"/>
                <w:highlight w:val="none"/>
              </w:rPr>
              <w:t>■</w:t>
            </w:r>
            <w:r>
              <w:rPr>
                <w:rFonts w:hint="eastAsia"/>
                <w:highlight w:val="none"/>
              </w:rPr>
              <w:t xml:space="preserve">急停按钮 </w:t>
            </w:r>
            <w:r>
              <w:rPr>
                <w:rFonts w:hint="eastAsia" w:ascii="Wingdings" w:hAnsi="Wingdings"/>
                <w:highlight w:val="none"/>
              </w:rPr>
              <w:t>□</w:t>
            </w:r>
            <w:r>
              <w:rPr>
                <w:rFonts w:hint="eastAsia"/>
                <w:highlight w:val="none"/>
              </w:rPr>
              <w:t xml:space="preserve">光栅 </w:t>
            </w:r>
            <w:r>
              <w:rPr>
                <w:rFonts w:hint="eastAsia" w:ascii="Wingdings" w:hAnsi="Wingdings"/>
                <w:highlight w:val="none"/>
              </w:rPr>
              <w:t>□</w:t>
            </w:r>
            <w:r>
              <w:rPr>
                <w:rFonts w:hint="eastAsia"/>
                <w:highlight w:val="none"/>
              </w:rPr>
              <w:t xml:space="preserve">联锁装置  </w:t>
            </w:r>
            <w:r>
              <w:rPr>
                <w:rFonts w:hint="eastAsia" w:ascii="Wingdings" w:hAnsi="Wingdings"/>
                <w:highlight w:val="none"/>
              </w:rPr>
              <w:t>■</w:t>
            </w:r>
            <w:r>
              <w:rPr>
                <w:rFonts w:hint="eastAsia"/>
                <w:highlight w:val="none"/>
              </w:rPr>
              <w:t xml:space="preserve">漏电开关 </w:t>
            </w:r>
            <w:r>
              <w:rPr>
                <w:rFonts w:hint="eastAsia" w:ascii="Wingdings" w:hAnsi="Wingdings"/>
                <w:highlight w:val="none"/>
              </w:rPr>
              <w:t>□</w:t>
            </w:r>
            <w:r>
              <w:rPr>
                <w:rFonts w:hint="eastAsia"/>
                <w:highlight w:val="none"/>
              </w:rPr>
              <w:t xml:space="preserve">报警系统  </w:t>
            </w:r>
            <w:r>
              <w:rPr>
                <w:rFonts w:hint="eastAsia" w:ascii="Wingdings" w:hAnsi="Wingdings"/>
                <w:highlight w:val="none"/>
              </w:rPr>
              <w:t>□</w:t>
            </w:r>
            <w:r>
              <w:rPr>
                <w:rFonts w:hint="eastAsia"/>
                <w:highlight w:val="none"/>
              </w:rPr>
              <w:t xml:space="preserve">消防系统  </w:t>
            </w:r>
            <w:r>
              <w:rPr>
                <w:rFonts w:hint="eastAsia" w:ascii="Wingdings" w:hAnsi="Wingdings"/>
                <w:highlight w:val="none"/>
              </w:rPr>
              <w:t>□</w:t>
            </w:r>
            <w:r>
              <w:rPr>
                <w:rFonts w:hint="eastAsia"/>
                <w:highlight w:val="none"/>
              </w:rPr>
              <w:t xml:space="preserve">不适用 </w:t>
            </w:r>
          </w:p>
          <w:p>
            <w:pPr>
              <w:rPr>
                <w:highlight w:val="none"/>
                <w:u w:val="single"/>
              </w:rPr>
            </w:pPr>
          </w:p>
          <w:p>
            <w:pPr>
              <w:rPr>
                <w:highlight w:val="none"/>
              </w:rPr>
            </w:pPr>
            <w:r>
              <w:rPr>
                <w:rFonts w:hint="eastAsia"/>
                <w:highlight w:val="none"/>
              </w:rPr>
              <w:t>特种设备：</w:t>
            </w:r>
            <w:r>
              <w:rPr>
                <w:rFonts w:hint="eastAsia" w:ascii="Wingdings" w:hAnsi="Wingdings"/>
                <w:highlight w:val="none"/>
              </w:rPr>
              <w:t>□</w:t>
            </w:r>
            <w:r>
              <w:rPr>
                <w:rFonts w:hint="eastAsia"/>
                <w:highlight w:val="none"/>
              </w:rPr>
              <w:t>叉车</w:t>
            </w:r>
            <w:r>
              <w:rPr>
                <w:rFonts w:hint="eastAsia" w:ascii="Wingdings" w:hAnsi="Wingdings"/>
                <w:highlight w:val="none"/>
              </w:rPr>
              <w:t>□</w:t>
            </w:r>
            <w:r>
              <w:rPr>
                <w:rFonts w:hint="eastAsia"/>
                <w:highlight w:val="none"/>
              </w:rPr>
              <w:t>行车</w:t>
            </w:r>
            <w:r>
              <w:rPr>
                <w:rFonts w:hint="eastAsia" w:ascii="Wingdings" w:hAnsi="Wingdings"/>
                <w:highlight w:val="none"/>
              </w:rPr>
              <w:t>□</w:t>
            </w:r>
            <w:r>
              <w:rPr>
                <w:rFonts w:hint="eastAsia"/>
                <w:highlight w:val="none"/>
              </w:rPr>
              <w:t>锅炉</w:t>
            </w:r>
            <w:r>
              <w:rPr>
                <w:rFonts w:hint="eastAsia" w:ascii="Wingdings" w:hAnsi="Wingdings"/>
                <w:highlight w:val="none"/>
              </w:rPr>
              <w:t>□</w:t>
            </w:r>
            <w:r>
              <w:rPr>
                <w:rFonts w:hint="eastAsia"/>
                <w:highlight w:val="none"/>
              </w:rPr>
              <w:t>电梯</w:t>
            </w:r>
            <w:r>
              <w:rPr>
                <w:rFonts w:hint="eastAsia" w:ascii="Wingdings" w:hAnsi="Wingdings"/>
                <w:highlight w:val="none"/>
              </w:rPr>
              <w:t>□</w:t>
            </w:r>
            <w:r>
              <w:rPr>
                <w:rFonts w:hint="eastAsia"/>
                <w:highlight w:val="none"/>
              </w:rPr>
              <w:t>压力容器</w:t>
            </w:r>
            <w:r>
              <w:rPr>
                <w:rFonts w:hint="eastAsia" w:ascii="Wingdings" w:hAnsi="Wingdings"/>
                <w:highlight w:val="none"/>
              </w:rPr>
              <w:t>□</w:t>
            </w:r>
            <w:r>
              <w:rPr>
                <w:rFonts w:hint="eastAsia"/>
                <w:highlight w:val="none"/>
              </w:rPr>
              <w:t>压力管道</w:t>
            </w:r>
            <w:r>
              <w:rPr>
                <w:rFonts w:hint="eastAsia" w:ascii="宋体" w:hAnsi="宋体" w:cs="宋体"/>
                <w:highlight w:val="none"/>
              </w:rPr>
              <w:t>■</w:t>
            </w:r>
            <w:r>
              <w:rPr>
                <w:rFonts w:hint="eastAsia"/>
                <w:highlight w:val="none"/>
              </w:rPr>
              <w:t xml:space="preserve">不适用 </w:t>
            </w:r>
          </w:p>
          <w:p>
            <w:pPr>
              <w:rPr>
                <w:highlight w:val="none"/>
              </w:rPr>
            </w:pPr>
            <w:r>
              <w:rPr>
                <w:rFonts w:hint="eastAsia"/>
                <w:highlight w:val="none"/>
              </w:rPr>
              <w:t>辅助场所：</w:t>
            </w:r>
            <w:r>
              <w:rPr>
                <w:rFonts w:hint="eastAsia" w:ascii="Wingdings" w:hAnsi="Wingdings"/>
                <w:highlight w:val="none"/>
              </w:rPr>
              <w:t>□</w:t>
            </w:r>
            <w:r>
              <w:rPr>
                <w:rFonts w:hint="eastAsia"/>
                <w:highlight w:val="none"/>
              </w:rPr>
              <w:t xml:space="preserve">高压配电室 </w:t>
            </w:r>
            <w:r>
              <w:rPr>
                <w:rFonts w:hint="eastAsia" w:ascii="Wingdings" w:hAnsi="Wingdings"/>
                <w:highlight w:val="none"/>
              </w:rPr>
              <w:t>□</w:t>
            </w:r>
            <w:r>
              <w:rPr>
                <w:rFonts w:hint="eastAsia"/>
                <w:highlight w:val="none"/>
              </w:rPr>
              <w:t xml:space="preserve">低压配电室 </w:t>
            </w:r>
            <w:r>
              <w:rPr>
                <w:rFonts w:hint="eastAsia" w:ascii="Wingdings" w:hAnsi="Wingdings"/>
                <w:highlight w:val="none"/>
              </w:rPr>
              <w:t>□</w:t>
            </w:r>
            <w:r>
              <w:rPr>
                <w:rFonts w:hint="eastAsia"/>
                <w:highlight w:val="none"/>
              </w:rPr>
              <w:t xml:space="preserve">空压站 </w:t>
            </w:r>
            <w:r>
              <w:rPr>
                <w:rFonts w:hint="eastAsia" w:ascii="Wingdings" w:hAnsi="Wingdings"/>
                <w:highlight w:val="none"/>
              </w:rPr>
              <w:t>□</w:t>
            </w:r>
            <w:r>
              <w:rPr>
                <w:rFonts w:hint="eastAsia"/>
                <w:highlight w:val="none"/>
              </w:rPr>
              <w:t xml:space="preserve">锅炉房 </w:t>
            </w:r>
            <w:r>
              <w:rPr>
                <w:rFonts w:hint="eastAsia" w:ascii="Wingdings" w:hAnsi="Wingdings"/>
                <w:highlight w:val="none"/>
              </w:rPr>
              <w:t>□</w:t>
            </w:r>
            <w:r>
              <w:rPr>
                <w:rFonts w:hint="eastAsia"/>
                <w:highlight w:val="none"/>
              </w:rPr>
              <w:t xml:space="preserve">食堂  </w:t>
            </w:r>
            <w:r>
              <w:rPr>
                <w:rFonts w:hint="eastAsia" w:ascii="Wingdings" w:hAnsi="Wingdings"/>
                <w:highlight w:val="none"/>
              </w:rPr>
              <w:t>□</w:t>
            </w:r>
            <w:r>
              <w:rPr>
                <w:rFonts w:hint="eastAsia"/>
                <w:highlight w:val="none"/>
              </w:rPr>
              <w:t xml:space="preserve">危化品库  </w:t>
            </w:r>
          </w:p>
          <w:p>
            <w:pPr>
              <w:ind w:firstLine="1050" w:firstLineChars="500"/>
              <w:rPr>
                <w:highlight w:val="none"/>
              </w:rPr>
            </w:pPr>
            <w:r>
              <w:rPr>
                <w:rFonts w:hint="eastAsia" w:ascii="Wingdings" w:hAnsi="Wingdings"/>
                <w:highlight w:val="none"/>
              </w:rPr>
              <w:sym w:font="Wingdings 2" w:char="00A3"/>
            </w:r>
            <w:r>
              <w:rPr>
                <w:rFonts w:hint="eastAsia"/>
                <w:highlight w:val="none"/>
              </w:rPr>
              <w:t xml:space="preserve">危废库  </w:t>
            </w:r>
            <w:r>
              <w:rPr>
                <w:rFonts w:hint="eastAsia" w:ascii="Wingdings" w:hAnsi="Wingdings"/>
                <w:highlight w:val="none"/>
              </w:rPr>
              <w:t>□</w:t>
            </w:r>
            <w:r>
              <w:rPr>
                <w:rFonts w:hint="eastAsia"/>
                <w:highlight w:val="none"/>
              </w:rPr>
              <w:t xml:space="preserve">建筑施工 </w:t>
            </w:r>
            <w:r>
              <w:rPr>
                <w:rFonts w:hint="eastAsia" w:ascii="Wingdings" w:hAnsi="Wingdings"/>
                <w:highlight w:val="none"/>
              </w:rPr>
              <w:t>□</w:t>
            </w:r>
            <w:r>
              <w:rPr>
                <w:rFonts w:hint="eastAsia"/>
                <w:highlight w:val="none"/>
              </w:rPr>
              <w:t xml:space="preserve">污水处理站  </w:t>
            </w:r>
            <w:r>
              <w:rPr>
                <w:rFonts w:hint="eastAsia" w:ascii="Wingdings" w:hAnsi="Wingdings"/>
                <w:highlight w:val="none"/>
              </w:rPr>
              <w:t>□</w:t>
            </w:r>
            <w:r>
              <w:rPr>
                <w:rFonts w:hint="eastAsia"/>
                <w:highlight w:val="none"/>
              </w:rPr>
              <w:t>其他</w:t>
            </w:r>
          </w:p>
          <w:p>
            <w:pPr>
              <w:rPr>
                <w:highlight w:val="none"/>
              </w:rPr>
            </w:pPr>
            <w:r>
              <w:rPr>
                <w:rFonts w:hint="eastAsia"/>
                <w:highlight w:val="none"/>
              </w:rPr>
              <w:t>■组织</w:t>
            </w:r>
            <w:r>
              <w:rPr>
                <w:highlight w:val="none"/>
              </w:rPr>
              <w:t>现有</w:t>
            </w:r>
            <w:r>
              <w:rPr>
                <w:rFonts w:hint="eastAsia"/>
                <w:highlight w:val="none"/>
              </w:rPr>
              <w:t>基础设施可满足职业健康安全管理体系运行；</w:t>
            </w:r>
          </w:p>
          <w:p>
            <w:pPr>
              <w:rPr>
                <w:highlight w:val="none"/>
              </w:rPr>
            </w:pPr>
            <w:r>
              <w:rPr>
                <w:rFonts w:hint="eastAsia"/>
                <w:highlight w:val="none"/>
              </w:rPr>
              <w:t>□组织</w:t>
            </w:r>
            <w:r>
              <w:rPr>
                <w:highlight w:val="none"/>
              </w:rPr>
              <w:t>现有</w:t>
            </w:r>
            <w:r>
              <w:rPr>
                <w:rFonts w:hint="eastAsia"/>
                <w:highlight w:val="none"/>
              </w:rPr>
              <w:t>基础设施可基本满足职业健康安全管理体系运行，但是还有不足需要补充：</w:t>
            </w:r>
            <w:r>
              <w:rPr>
                <w:rFonts w:hint="eastAsia"/>
                <w:highlight w:val="none"/>
                <w:u w:val="single"/>
              </w:rPr>
              <w:t xml:space="preserve">           </w:t>
            </w:r>
          </w:p>
          <w:p>
            <w:pPr>
              <w:rPr>
                <w:highlight w:val="none"/>
                <w:u w:val="single"/>
              </w:rPr>
            </w:pPr>
            <w:r>
              <w:rPr>
                <w:rFonts w:hint="eastAsia"/>
                <w:highlight w:val="none"/>
              </w:rPr>
              <w:t>□组织</w:t>
            </w:r>
            <w:r>
              <w:rPr>
                <w:highlight w:val="none"/>
              </w:rPr>
              <w:t>现有</w:t>
            </w:r>
            <w:r>
              <w:rPr>
                <w:rFonts w:hint="eastAsia"/>
                <w:highlight w:val="none"/>
              </w:rPr>
              <w:t>基础设施完全不能满足职业健康安全管理体系运行，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rPr>
                <w:u w:val="single"/>
              </w:rPr>
            </w:pPr>
            <w:r>
              <w:rPr>
                <w:rFonts w:hint="eastAsia"/>
              </w:rPr>
              <w:t>职业健康安全监测的计量器具有：</w:t>
            </w:r>
            <w:r>
              <w:rPr>
                <w:rFonts w:hint="eastAsia"/>
                <w:u w:val="single"/>
              </w:rPr>
              <w:t xml:space="preserve">            </w:t>
            </w:r>
          </w:p>
          <w:p>
            <w:r>
              <w:rPr>
                <w:rFonts w:hint="eastAsia" w:ascii="Wingdings" w:hAnsi="Wingdings"/>
              </w:rPr>
              <w:t>□</w:t>
            </w:r>
            <w:r>
              <w:rPr>
                <w:rFonts w:hint="eastAsia"/>
              </w:rPr>
              <w:t xml:space="preserve">压力表 </w:t>
            </w:r>
            <w:r>
              <w:rPr>
                <w:rFonts w:hint="eastAsia" w:ascii="Wingdings" w:hAnsi="Wingdings"/>
              </w:rPr>
              <w:t>□</w:t>
            </w:r>
            <w:r>
              <w:rPr>
                <w:rFonts w:hint="eastAsia"/>
              </w:rPr>
              <w:t xml:space="preserve">可燃气体探测器 </w:t>
            </w:r>
            <w:r>
              <w:rPr>
                <w:rFonts w:hint="eastAsia" w:ascii="Wingdings" w:hAnsi="Wingdings"/>
              </w:rPr>
              <w:t>□</w:t>
            </w:r>
            <w:r>
              <w:rPr>
                <w:rFonts w:hint="eastAsia"/>
              </w:rPr>
              <w:t xml:space="preserve">摇表 </w:t>
            </w:r>
            <w:r>
              <w:rPr>
                <w:rFonts w:hint="eastAsia" w:ascii="Wingdings" w:hAnsi="Wingdings"/>
              </w:rPr>
              <w:t>□</w:t>
            </w:r>
            <w:r>
              <w:rPr>
                <w:rFonts w:hint="eastAsia"/>
              </w:rPr>
              <w:t xml:space="preserve">验电器 </w:t>
            </w:r>
            <w:r>
              <w:rPr>
                <w:rFonts w:hint="eastAsia" w:ascii="Wingdings" w:hAnsi="Wingdings"/>
              </w:rPr>
              <w:t>□</w:t>
            </w:r>
            <w:r>
              <w:rPr>
                <w:rFonts w:hint="eastAsia"/>
              </w:rPr>
              <w:t xml:space="preserve">氧含量测定仪  </w:t>
            </w:r>
            <w:r>
              <w:rPr>
                <w:rFonts w:hint="eastAsia" w:ascii="Wingdings" w:hAnsi="Wingdings"/>
              </w:rPr>
              <w:t>□</w:t>
            </w:r>
            <w:r>
              <w:rPr>
                <w:rFonts w:hint="eastAsia"/>
              </w:rPr>
              <w:t xml:space="preserve">声级计  </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 ■招聘 □换岗 ■培训  ■考核   □辅导  □其他</w:t>
            </w:r>
          </w:p>
          <w:p/>
          <w:p>
            <w:pPr>
              <w:rPr>
                <w:highlight w:val="none"/>
              </w:rPr>
            </w:pPr>
            <w:r>
              <w:rPr>
                <w:rFonts w:hint="eastAsia"/>
              </w:rPr>
              <w:t>对国家规定持证上岗的人</w:t>
            </w:r>
            <w:r>
              <w:rPr>
                <w:rFonts w:hint="eastAsia"/>
                <w:highlight w:val="none"/>
              </w:rPr>
              <w:t>员资质进行了有效的管理。</w:t>
            </w:r>
          </w:p>
          <w:p>
            <w:r>
              <w:rPr>
                <w:rFonts w:hint="eastAsia"/>
                <w:highlight w:val="none"/>
              </w:rPr>
              <w:t xml:space="preserve">特种作业人员：■电工 </w:t>
            </w:r>
            <w:r>
              <w:rPr>
                <w:rFonts w:hint="eastAsia" w:ascii="宋体" w:hAnsi="宋体" w:cs="宋体"/>
                <w:highlight w:val="none"/>
                <w:lang w:eastAsia="zh-CN"/>
              </w:rPr>
              <w:t>□</w:t>
            </w:r>
            <w:bookmarkStart w:id="34" w:name="_GoBack"/>
            <w:bookmarkEnd w:id="34"/>
            <w:r>
              <w:rPr>
                <w:rFonts w:hint="eastAsia" w:ascii="宋体" w:hAnsi="宋体" w:cs="宋体"/>
                <w:highlight w:val="none"/>
                <w:lang w:eastAsia="zh-CN"/>
              </w:rPr>
              <w:t>焊工</w:t>
            </w:r>
            <w:r>
              <w:rPr>
                <w:rFonts w:hint="eastAsia"/>
                <w:highlight w:val="none"/>
              </w:rPr>
              <w:t xml:space="preserve">  </w:t>
            </w:r>
            <w:r>
              <w:rPr>
                <w:rFonts w:hint="eastAsia"/>
              </w:rPr>
              <w:t xml:space="preserve">□危化品作业  □制冷工   </w:t>
            </w:r>
            <w:r>
              <w:rPr>
                <w:rFonts w:hint="eastAsia" w:ascii="宋体" w:hAnsi="宋体" w:eastAsia="宋体" w:cs="宋体"/>
              </w:rPr>
              <w:t>■</w:t>
            </w:r>
            <w:r>
              <w:rPr>
                <w:rFonts w:hint="eastAsia"/>
              </w:rPr>
              <w:t>其他</w:t>
            </w:r>
            <w:r>
              <w:rPr>
                <w:rFonts w:hint="eastAsia"/>
                <w:lang w:eastAsia="zh-CN"/>
              </w:rPr>
              <w:t>：</w:t>
            </w:r>
            <w:r>
              <w:rPr>
                <w:rFonts w:hint="eastAsia"/>
                <w:lang w:val="en-US" w:eastAsia="zh-CN"/>
              </w:rPr>
              <w:t>高处作业</w:t>
            </w:r>
            <w:r>
              <w:rPr>
                <w:rFonts w:hint="eastAsia"/>
              </w:rPr>
              <w:t xml:space="preserve">  </w:t>
            </w:r>
          </w:p>
          <w:p>
            <w:r>
              <w:rPr>
                <w:rFonts w:hint="eastAsia"/>
              </w:rPr>
              <w:t xml:space="preserve">特种设备作业人员：□叉车工 □行车工  □锅炉工  □压力容器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内部沟通方式：■文件发放 ■会议 ■标语  ■展板   □其他</w:t>
            </w:r>
          </w:p>
          <w:p>
            <w:r>
              <w:rPr>
                <w:rFonts w:hint="eastAsia"/>
              </w:rPr>
              <w:t>外部沟通方式：</w:t>
            </w:r>
            <w:r>
              <w:rPr>
                <w:rFonts w:hint="eastAsia" w:ascii="Wingdings" w:hAnsi="Wingdings"/>
              </w:rPr>
              <w:t>■</w:t>
            </w:r>
            <w:r>
              <w:rPr>
                <w:rFonts w:hint="eastAsia"/>
              </w:rPr>
              <w:t xml:space="preserve">宣传材料 ■网站  </w:t>
            </w:r>
            <w:r>
              <w:rPr>
                <w:rFonts w:hint="eastAsia" w:ascii="Wingdings" w:hAnsi="Wingdings"/>
              </w:rPr>
              <w:t>■</w:t>
            </w:r>
            <w:r>
              <w:rPr>
                <w:rFonts w:hint="eastAsia"/>
              </w:rPr>
              <w:t xml:space="preserve">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安全操作规程  </w:t>
            </w:r>
            <w:r>
              <w:rPr>
                <w:rFonts w:hint="eastAsia" w:ascii="宋体" w:hAnsi="宋体" w:cs="宋体"/>
              </w:rPr>
              <w:t>■</w:t>
            </w:r>
            <w:r>
              <w:rPr>
                <w:rFonts w:hint="eastAsia"/>
              </w:rPr>
              <w:t xml:space="preserve">外包控制要求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用低危害材料、工艺、运行或设备替代；</w:t>
            </w:r>
          </w:p>
          <w:p>
            <w:r>
              <w:rPr>
                <w:rFonts w:hint="eastAsia"/>
              </w:rPr>
              <w:t xml:space="preserve"> </w:t>
            </w:r>
            <w:r>
              <w:rPr>
                <w:rFonts w:hint="eastAsia" w:ascii="Wingdings" w:hAnsi="Wingdings"/>
              </w:rPr>
              <w:t>□</w:t>
            </w:r>
            <w:r>
              <w:rPr>
                <w:rFonts w:hint="eastAsia"/>
              </w:rPr>
              <w:t>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u w:val="single"/>
              </w:rPr>
            </w:pPr>
            <w:r>
              <w:rPr>
                <w:rFonts w:hint="eastAsia"/>
              </w:rPr>
              <w:t xml:space="preserve">审核期间内，设计和开发新产品/项目名称： </w:t>
            </w:r>
            <w:r>
              <w:rPr>
                <w:rFonts w:hint="eastAsia"/>
                <w:u w:val="single"/>
              </w:rPr>
              <w:t xml:space="preserve">          （举1例）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 xml:space="preserve">外部提供包括：■原材料采购 □委托加工  □建筑施工 □设备维保  □运输  </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495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不可接受风险</w:t>
                  </w:r>
                </w:p>
              </w:tc>
              <w:tc>
                <w:tcPr>
                  <w:tcW w:w="4957" w:type="dxa"/>
                </w:tcPr>
                <w:p>
                  <w:pPr>
                    <w:jc w:val="left"/>
                  </w:pPr>
                  <w:r>
                    <w:rPr>
                      <w:rFonts w:hint="eastAsia"/>
                    </w:rPr>
                    <w:t>控制措施</w:t>
                  </w:r>
                </w:p>
              </w:tc>
              <w:tc>
                <w:tcPr>
                  <w:tcW w:w="1698"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机械伤害</w:t>
                  </w:r>
                </w:p>
              </w:tc>
              <w:tc>
                <w:tcPr>
                  <w:tcW w:w="4957" w:type="dxa"/>
                </w:tcPr>
                <w:p>
                  <w:pPr>
                    <w:jc w:val="left"/>
                  </w:pPr>
                  <w:r>
                    <w:rPr>
                      <w:rFonts w:hint="eastAsia"/>
                    </w:rPr>
                    <w:t>■安全装置 □挂牌上锁管理</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触电</w:t>
                  </w:r>
                </w:p>
              </w:tc>
              <w:tc>
                <w:tcPr>
                  <w:tcW w:w="4957" w:type="dxa"/>
                </w:tcPr>
                <w:p>
                  <w:pPr>
                    <w:jc w:val="left"/>
                  </w:pPr>
                  <w:r>
                    <w:rPr>
                      <w:rFonts w:hint="eastAsia"/>
                    </w:rPr>
                    <w:t>■漏电保护 □绝缘用具检测</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粉尘</w:t>
                  </w:r>
                </w:p>
              </w:tc>
              <w:tc>
                <w:tcPr>
                  <w:tcW w:w="4957" w:type="dxa"/>
                </w:tcPr>
                <w:p>
                  <w:pPr>
                    <w:jc w:val="left"/>
                  </w:pPr>
                  <w:r>
                    <w:rPr>
                      <w:rFonts w:hint="eastAsia"/>
                    </w:rPr>
                    <w:t xml:space="preserve">□除尘装置  </w:t>
                  </w:r>
                  <w:r>
                    <w:rPr>
                      <w:rFonts w:hint="eastAsia" w:ascii="Wingdings" w:hAnsi="Wingdings"/>
                    </w:rPr>
                    <w:t>■</w:t>
                  </w:r>
                  <w:r>
                    <w:rPr>
                      <w:rFonts w:hint="eastAsia"/>
                    </w:rPr>
                    <w:t>穿戴劳保用品（防尘面罩）</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化学伤害</w:t>
                  </w:r>
                </w:p>
              </w:tc>
              <w:tc>
                <w:tcPr>
                  <w:tcW w:w="4957" w:type="dxa"/>
                </w:tcPr>
                <w:p>
                  <w:pPr>
                    <w:jc w:val="left"/>
                  </w:pPr>
                  <w:r>
                    <w:rPr>
                      <w:rFonts w:hint="eastAsia"/>
                    </w:rPr>
                    <w:t>□设置围堰  □排风系统 □穿戴劳保用品</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噪声</w:t>
                  </w:r>
                </w:p>
              </w:tc>
              <w:tc>
                <w:tcPr>
                  <w:tcW w:w="4957" w:type="dxa"/>
                </w:tcPr>
                <w:p>
                  <w:pPr>
                    <w:jc w:val="left"/>
                  </w:pPr>
                  <w:r>
                    <w:rPr>
                      <w:rFonts w:hint="eastAsia"/>
                    </w:rPr>
                    <w:t>□空间隔离  ■穿戴劳保用品</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压力容器爆炸</w:t>
                  </w:r>
                </w:p>
              </w:tc>
              <w:tc>
                <w:tcPr>
                  <w:tcW w:w="4957" w:type="dxa"/>
                </w:tcPr>
                <w:p>
                  <w:pPr>
                    <w:jc w:val="left"/>
                  </w:pPr>
                  <w:r>
                    <w:rPr>
                      <w:rFonts w:hint="eastAsia"/>
                    </w:rPr>
                    <w:t xml:space="preserve">□定期检测  □压力巡视 </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高低温</w:t>
                  </w:r>
                </w:p>
              </w:tc>
              <w:tc>
                <w:tcPr>
                  <w:tcW w:w="4957" w:type="dxa"/>
                </w:tcPr>
                <w:p>
                  <w:pPr>
                    <w:jc w:val="left"/>
                  </w:pPr>
                  <w:r>
                    <w:rPr>
                      <w:rFonts w:hint="eastAsia"/>
                    </w:rPr>
                    <w:t>□减少作业时间  □空间隔离  ■防暑降温用品</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火灾</w:t>
                  </w:r>
                </w:p>
              </w:tc>
              <w:tc>
                <w:tcPr>
                  <w:tcW w:w="4957" w:type="dxa"/>
                </w:tcPr>
                <w:p>
                  <w:pPr>
                    <w:jc w:val="left"/>
                  </w:pPr>
                  <w:r>
                    <w:rPr>
                      <w:rFonts w:hint="eastAsia"/>
                    </w:rPr>
                    <w:t>制定管理方案，应急预案并演练</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jc w:val="left"/>
                  </w:pPr>
                </w:p>
              </w:tc>
              <w:tc>
                <w:tcPr>
                  <w:tcW w:w="4957" w:type="dxa"/>
                </w:tcPr>
                <w:p>
                  <w:pPr>
                    <w:jc w:val="left"/>
                  </w:pPr>
                </w:p>
              </w:tc>
              <w:tc>
                <w:tcPr>
                  <w:tcW w:w="1698"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r>
              <w:rPr>
                <w:rFonts w:hint="eastAsia"/>
              </w:rPr>
              <w:t xml:space="preserve">安全装置检查：□进行了定期检查  □未进行定期检查的有：                 </w:t>
            </w:r>
          </w:p>
          <w:p>
            <w:r>
              <w:rPr>
                <w:rFonts w:hint="eastAsia"/>
              </w:rPr>
              <w:t xml:space="preserve">特种设备管理：□进行了定期检验  □未进行定期检验的有：                 </w:t>
            </w:r>
          </w:p>
          <w:p>
            <w:r>
              <w:rPr>
                <w:rFonts w:hint="eastAsia"/>
              </w:rPr>
              <w:t>特种设备检测报告，如：</w:t>
            </w:r>
            <w:r>
              <w:rPr>
                <w:rFonts w:hint="eastAsia"/>
                <w:u w:val="single"/>
              </w:rPr>
              <w:t xml:space="preserve">  </w:t>
            </w:r>
            <w:r>
              <w:rPr>
                <w:rFonts w:hint="eastAsia" w:ascii="宋体" w:hAnsi="宋体" w:cs="宋体"/>
                <w:color w:val="000000" w:themeColor="text1"/>
                <w:szCs w:val="21"/>
                <w:u w:val="single"/>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宋体" w:hAnsi="宋体" w:cs="宋体"/>
              </w:rPr>
              <w:t>■</w:t>
            </w:r>
            <w:r>
              <w:rPr>
                <w:rFonts w:hint="eastAsia"/>
              </w:rPr>
              <w:t>其他:返工、维修</w:t>
            </w:r>
          </w:p>
          <w:p>
            <w:r>
              <w:rPr>
                <w:rFonts w:hint="eastAsia"/>
              </w:rPr>
              <w:t>交付后活动：</w:t>
            </w:r>
            <w:r>
              <w:rPr>
                <w:rFonts w:hint="eastAsia" w:ascii="Wingdings" w:hAnsi="Wingdings"/>
              </w:rPr>
              <w:t>■</w:t>
            </w:r>
            <w:r>
              <w:rPr>
                <w:rFonts w:hint="eastAsia"/>
              </w:rPr>
              <w:t xml:space="preserve">符合要求 □存在不足，说明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 xml:space="preserve">已发生的更改包括： </w:t>
            </w:r>
          </w:p>
          <w:p>
            <w:r>
              <w:rPr>
                <w:rFonts w:hint="eastAsia" w:ascii="Wingdings" w:hAnsi="Wingdings"/>
              </w:rPr>
              <w:t>□</w:t>
            </w:r>
            <w:r>
              <w:rPr>
                <w:rFonts w:hint="eastAsia"/>
              </w:rPr>
              <w:t xml:space="preserve">危险品使用 </w:t>
            </w:r>
            <w:r>
              <w:rPr>
                <w:rFonts w:hint="eastAsia" w:ascii="Wingdings" w:hAnsi="Wingdings"/>
              </w:rPr>
              <w:t>□</w:t>
            </w:r>
            <w:r>
              <w:rPr>
                <w:rFonts w:hint="eastAsia"/>
              </w:rPr>
              <w:t xml:space="preserve">厂区和车间内布局 </w:t>
            </w:r>
            <w:r>
              <w:rPr>
                <w:rFonts w:hint="eastAsia" w:ascii="Wingdings" w:hAnsi="Wingdings"/>
              </w:rPr>
              <w:t>□</w:t>
            </w:r>
            <w:r>
              <w:rPr>
                <w:rFonts w:hint="eastAsia"/>
              </w:rPr>
              <w:t xml:space="preserve">设备设施  </w:t>
            </w:r>
            <w:r>
              <w:rPr>
                <w:rFonts w:hint="eastAsia" w:ascii="Wingdings" w:hAnsi="Wingdings"/>
              </w:rPr>
              <w:t>□</w:t>
            </w:r>
            <w:r>
              <w:rPr>
                <w:rFonts w:hint="eastAsia"/>
              </w:rPr>
              <w:t xml:space="preserve">周边危险源 </w:t>
            </w:r>
            <w:r>
              <w:rPr>
                <w:rFonts w:hint="eastAsia" w:ascii="Wingdings" w:hAnsi="Wingdings"/>
              </w:rPr>
              <w:t>□</w:t>
            </w:r>
            <w:r>
              <w:rPr>
                <w:rFonts w:hint="eastAsia"/>
              </w:rPr>
              <w:t xml:space="preserve">施工场所 </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rPr>
              <w:t>■</w:t>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r>
              <w:rPr>
                <w:rFonts w:hint="eastAsia"/>
              </w:rPr>
              <w:t xml:space="preserve"> </w:t>
            </w:r>
          </w:p>
          <w:p>
            <w:r>
              <w:rPr>
                <w:rFonts w:hint="eastAsia"/>
                <w:color w:val="000000"/>
                <w:u w:val="single"/>
                <w:lang w:eastAsia="zh-CN"/>
              </w:rPr>
              <w:t>于2022年03月26日进行了触电急救演习，2022年02月25日 进行了火灾急救演习</w:t>
            </w:r>
            <w:r>
              <w:rPr>
                <w:rFonts w:hint="eastAsia"/>
              </w:rPr>
              <w:t xml:space="preserve">；并总结了预案的可行性和有效性。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pPr>
              <w:rPr>
                <w:highlight w:val="none"/>
              </w:rPr>
            </w:pPr>
            <w:r>
              <w:rPr>
                <w:rFonts w:hint="eastAsia"/>
              </w:rPr>
              <w:t>组织已建立、实施并保持评</w:t>
            </w:r>
            <w:r>
              <w:rPr>
                <w:rFonts w:hint="eastAsia"/>
                <w:highlight w:val="none"/>
              </w:rPr>
              <w:t>价其合规义务履行情况所需的过程。</w:t>
            </w:r>
          </w:p>
          <w:p>
            <w:pPr>
              <w:rPr>
                <w:highlight w:val="none"/>
              </w:rPr>
            </w:pPr>
            <w:r>
              <w:rPr>
                <w:rFonts w:hint="eastAsia"/>
                <w:highlight w:val="none"/>
              </w:rPr>
              <w:t>实施合规性评价的时间：</w:t>
            </w:r>
          </w:p>
          <w:p>
            <w:pPr>
              <w:rPr>
                <w:rFonts w:hint="eastAsia" w:eastAsia="宋体"/>
                <w:highlight w:val="none"/>
                <w:u w:val="single"/>
                <w:lang w:eastAsia="zh-CN"/>
              </w:rPr>
            </w:pPr>
            <w:r>
              <w:rPr>
                <w:rFonts w:hint="eastAsia"/>
                <w:highlight w:val="none"/>
              </w:rPr>
              <w:t>■定期（每年） ：</w:t>
            </w:r>
            <w:r>
              <w:rPr>
                <w:rFonts w:hint="eastAsia"/>
                <w:highlight w:val="none"/>
                <w:u w:val="single"/>
                <w:lang w:eastAsia="zh-CN"/>
              </w:rPr>
              <w:t>2022年4月18日</w:t>
            </w:r>
          </w:p>
          <w:p>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color w:val="000000" w:themeColor="text1"/>
              </w:rPr>
            </w:pPr>
            <w:r>
              <w:rPr>
                <w:rFonts w:hint="eastAsia"/>
              </w:rPr>
              <w:t>组织在适当阶段实施策划</w:t>
            </w:r>
            <w:r>
              <w:rPr>
                <w:rFonts w:hint="eastAsia"/>
                <w:color w:val="000000" w:themeColor="text1"/>
              </w:rPr>
              <w:t xml:space="preserve">的安排，以验证环境法律法规的要求已得到满足。 </w:t>
            </w:r>
          </w:p>
          <w:p>
            <w:pPr>
              <w:rPr>
                <w:color w:val="000000" w:themeColor="text1"/>
              </w:rPr>
            </w:pPr>
            <w:r>
              <w:rPr>
                <w:rFonts w:hint="eastAsia"/>
                <w:color w:val="000000" w:themeColor="text1"/>
              </w:rPr>
              <w:t>实施的检测：</w:t>
            </w:r>
            <w:r>
              <w:rPr>
                <w:rFonts w:hint="eastAsia" w:ascii="Wingdings" w:hAnsi="Wingdings"/>
                <w:color w:val="000000" w:themeColor="text1"/>
              </w:rPr>
              <w:t>□</w:t>
            </w:r>
            <w:r>
              <w:rPr>
                <w:rFonts w:hint="eastAsia"/>
                <w:color w:val="000000" w:themeColor="text1"/>
              </w:rPr>
              <w:t xml:space="preserve">企业自检 </w:t>
            </w:r>
            <w:r>
              <w:rPr>
                <w:rFonts w:hint="eastAsia"/>
              </w:rPr>
              <w:t>□</w:t>
            </w:r>
            <w:r>
              <w:rPr>
                <w:rFonts w:hint="eastAsia"/>
                <w:color w:val="000000" w:themeColor="text1"/>
              </w:rPr>
              <w:t xml:space="preserve">第三方监测 </w:t>
            </w:r>
            <w:r>
              <w:rPr>
                <w:rFonts w:hint="eastAsia" w:ascii="Wingdings" w:hAnsi="Wingdings"/>
                <w:color w:val="000000" w:themeColor="text1"/>
              </w:rPr>
              <w:t>□</w:t>
            </w:r>
            <w:r>
              <w:rPr>
                <w:rFonts w:hint="eastAsia"/>
                <w:color w:val="000000" w:themeColor="text1"/>
              </w:rPr>
              <w:t xml:space="preserve">主管部门抽查  </w:t>
            </w:r>
            <w:r>
              <w:rPr>
                <w:rFonts w:hint="eastAsia" w:ascii="Wingdings" w:hAnsi="Wingdings"/>
                <w:color w:val="000000" w:themeColor="text1"/>
              </w:rPr>
              <w:t>□</w:t>
            </w:r>
            <w:r>
              <w:rPr>
                <w:rFonts w:hint="eastAsia"/>
                <w:color w:val="000000" w:themeColor="text1"/>
              </w:rPr>
              <w:t>其他</w:t>
            </w:r>
          </w:p>
          <w:p>
            <w:pPr>
              <w:rPr>
                <w:color w:val="000000" w:themeColor="text1"/>
              </w:rPr>
            </w:pPr>
            <w:r>
              <w:rPr>
                <w:rFonts w:hint="eastAsia"/>
                <w:color w:val="000000" w:themeColor="text1"/>
              </w:rPr>
              <w:t>《职业病危害因素检测报告》编号：</w:t>
            </w:r>
            <w:r>
              <w:rPr>
                <w:rFonts w:hint="eastAsia"/>
                <w:color w:val="000000" w:themeColor="text1"/>
                <w:u w:val="single"/>
              </w:rPr>
              <w:t xml:space="preserve">                        </w:t>
            </w:r>
            <w:r>
              <w:rPr>
                <w:rFonts w:hint="eastAsia"/>
                <w:color w:val="000000" w:themeColor="text1"/>
              </w:rPr>
              <w:t>。</w:t>
            </w:r>
          </w:p>
          <w:p>
            <w:pPr>
              <w:rPr>
                <w:color w:val="000000" w:themeColor="text1"/>
              </w:rPr>
            </w:pPr>
            <w:r>
              <w:rPr>
                <w:rFonts w:hint="eastAsia"/>
                <w:color w:val="000000" w:themeColor="text1"/>
              </w:rPr>
              <w:t>职业病体检：</w:t>
            </w:r>
            <w:r>
              <w:rPr>
                <w:rFonts w:hint="eastAsia" w:ascii="Wingdings" w:hAnsi="Wingdings"/>
                <w:color w:val="000000" w:themeColor="text1"/>
              </w:rPr>
              <w:t>□</w:t>
            </w:r>
            <w:r>
              <w:rPr>
                <w:rFonts w:hint="eastAsia"/>
                <w:color w:val="000000" w:themeColor="text1"/>
              </w:rPr>
              <w:t xml:space="preserve">入职 </w:t>
            </w:r>
            <w:r>
              <w:rPr>
                <w:rFonts w:hint="eastAsia" w:ascii="Wingdings" w:hAnsi="Wingdings"/>
                <w:color w:val="000000" w:themeColor="text1"/>
              </w:rPr>
              <w:t>□</w:t>
            </w:r>
            <w:r>
              <w:rPr>
                <w:rFonts w:hint="eastAsia"/>
                <w:color w:val="000000" w:themeColor="text1"/>
              </w:rPr>
              <w:t xml:space="preserve">离职 </w:t>
            </w:r>
            <w:r>
              <w:rPr>
                <w:rFonts w:hint="eastAsia" w:ascii="宋体" w:hAnsi="宋体" w:cs="宋体"/>
                <w:color w:val="000000" w:themeColor="text1"/>
              </w:rPr>
              <w:t>■</w:t>
            </w:r>
            <w:r>
              <w:rPr>
                <w:rFonts w:hint="eastAsia"/>
                <w:color w:val="000000" w:themeColor="text1"/>
              </w:rPr>
              <w:t>在职（定期）</w:t>
            </w:r>
          </w:p>
          <w:p>
            <w:r>
              <w:rPr>
                <w:rFonts w:hint="eastAsia"/>
              </w:rPr>
              <w:t>《职业病体检》编号：</w:t>
            </w:r>
            <w:r>
              <w:rPr>
                <w:rFonts w:hint="eastAsia"/>
                <w:u w:val="single"/>
              </w:rPr>
              <w:t xml:space="preserve">   普通健康体检，见附件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符合要求 □存在不足，</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eastAsia="zh-CN"/>
              </w:rPr>
              <w:t>2022年4月25-26日</w:t>
            </w:r>
            <w:r>
              <w:rPr>
                <w:rFonts w:hint="eastAsia"/>
              </w:rPr>
              <w:t>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color w:val="000000"/>
                <w:szCs w:val="18"/>
                <w:u w:val="single"/>
                <w:lang w:eastAsia="zh-CN"/>
              </w:rPr>
              <w:t>2022年5月18日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宋体" w:hAnsi="宋体" w:eastAsia="宋体" w:cs="宋体"/>
                <w:lang w:eastAsia="zh-CN"/>
              </w:rPr>
              <w:t>□外审不符合项</w:t>
            </w:r>
            <w:r>
              <w:rPr>
                <w:rFonts w:hint="eastAsia"/>
              </w:rPr>
              <w:t xml:space="preserve">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3</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I2Y2I4MGM4MDY5MTkxYTc1OWQ2YWJkMDM4MmZjZTIifQ=="/>
  </w:docVars>
  <w:rsids>
    <w:rsidRoot w:val="00000000"/>
    <w:rsid w:val="02FD7C9E"/>
    <w:rsid w:val="052C638A"/>
    <w:rsid w:val="23E756AF"/>
    <w:rsid w:val="37D374D6"/>
    <w:rsid w:val="605A0DF0"/>
    <w:rsid w:val="671806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qFormat/>
    <w:uiPriority w:val="0"/>
    <w:pPr>
      <w:widowControl w:val="0"/>
      <w:adjustRightInd w:val="0"/>
      <w:snapToGrid w:val="0"/>
      <w:spacing w:after="120" w:line="480" w:lineRule="exact"/>
      <w:ind w:firstLine="420" w:firstLineChars="100"/>
    </w:pPr>
    <w:rPr>
      <w:rFonts w:ascii="Times New Roman" w:hAnsi="Times New Roman" w:eastAsia="宋体" w:cs="Times New Roman"/>
      <w:kern w:val="2"/>
      <w:sz w:val="24"/>
      <w:szCs w:val="24"/>
      <w:lang w:val="en-US" w:eastAsia="zh-CN" w:bidi="ar-SA"/>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tiff"/><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15283</Words>
  <Characters>16319</Characters>
  <Lines>150</Lines>
  <Paragraphs>42</Paragraphs>
  <TotalTime>4</TotalTime>
  <ScaleCrop>false</ScaleCrop>
  <LinksUpToDate>false</LinksUpToDate>
  <CharactersWithSpaces>18470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2022-07-01T07:48:34Z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2052-11.1.0.11830</vt:lpwstr>
  </property>
</Properties>
</file>