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center"/>
              <w:textAlignment w:val="auto"/>
              <w:rPr>
                <w:sz w:val="21"/>
                <w:szCs w:val="21"/>
              </w:rPr>
            </w:pPr>
            <w:r>
              <w:rPr>
                <w:rFonts w:hint="eastAsia"/>
                <w:sz w:val="21"/>
                <w:szCs w:val="21"/>
              </w:rPr>
              <w:t>过程与活动、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hint="eastAsia"/>
                <w:sz w:val="21"/>
                <w:szCs w:val="21"/>
              </w:rPr>
              <w:t>抽样计划</w:t>
            </w:r>
          </w:p>
        </w:tc>
        <w:tc>
          <w:tcPr>
            <w:tcW w:w="9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eastAsia="宋体"/>
                <w:sz w:val="21"/>
                <w:szCs w:val="21"/>
                <w:lang w:val="en-US" w:eastAsia="zh-CN"/>
              </w:rPr>
            </w:pPr>
            <w:r>
              <w:rPr>
                <w:rFonts w:hint="eastAsia"/>
                <w:sz w:val="21"/>
                <w:szCs w:val="21"/>
              </w:rPr>
              <w:t>受审核部门：管理层</w:t>
            </w:r>
            <w:r>
              <w:rPr>
                <w:rFonts w:hint="eastAsia"/>
                <w:sz w:val="21"/>
                <w:szCs w:val="21"/>
                <w:lang w:val="en-US" w:eastAsia="zh-CN"/>
              </w:rPr>
              <w:t xml:space="preserve">  </w:t>
            </w:r>
            <w:r>
              <w:rPr>
                <w:rFonts w:hint="eastAsia"/>
                <w:sz w:val="21"/>
                <w:szCs w:val="21"/>
              </w:rPr>
              <w:t xml:space="preserve"> </w:t>
            </w:r>
            <w:r>
              <w:rPr>
                <w:sz w:val="21"/>
                <w:szCs w:val="21"/>
              </w:rPr>
              <w:t xml:space="preserve">  </w:t>
            </w:r>
            <w:r>
              <w:rPr>
                <w:rFonts w:hint="eastAsia"/>
                <w:sz w:val="21"/>
                <w:szCs w:val="21"/>
              </w:rPr>
              <w:t>主管领</w:t>
            </w:r>
            <w:r>
              <w:rPr>
                <w:rFonts w:hint="eastAsia"/>
                <w:sz w:val="21"/>
                <w:szCs w:val="21"/>
                <w:highlight w:val="none"/>
              </w:rPr>
              <w:t>导：</w:t>
            </w:r>
            <w:r>
              <w:rPr>
                <w:rFonts w:hint="eastAsia"/>
                <w:sz w:val="21"/>
                <w:szCs w:val="21"/>
                <w:highlight w:val="none"/>
                <w:lang w:val="en-US" w:eastAsia="zh-CN"/>
              </w:rPr>
              <w:t>程关刚</w:t>
            </w:r>
            <w:r>
              <w:rPr>
                <w:rFonts w:hint="eastAsia"/>
                <w:sz w:val="21"/>
                <w:szCs w:val="21"/>
                <w:highlight w:val="none"/>
              </w:rPr>
              <w:t xml:space="preserve"> </w:t>
            </w:r>
            <w:r>
              <w:rPr>
                <w:sz w:val="21"/>
                <w:szCs w:val="21"/>
                <w:highlight w:val="none"/>
              </w:rPr>
              <w:t xml:space="preserve">  </w:t>
            </w:r>
            <w:r>
              <w:rPr>
                <w:rFonts w:hint="eastAsia"/>
                <w:sz w:val="21"/>
                <w:szCs w:val="21"/>
                <w:highlight w:val="none"/>
              </w:rPr>
              <w:t>陪同人员：</w:t>
            </w:r>
            <w:r>
              <w:rPr>
                <w:rFonts w:hint="eastAsia"/>
                <w:sz w:val="21"/>
                <w:szCs w:val="21"/>
                <w:highlight w:val="none"/>
                <w:lang w:val="en-US" w:eastAsia="zh-CN"/>
              </w:rPr>
              <w:t>程关申</w:t>
            </w:r>
          </w:p>
        </w:tc>
        <w:tc>
          <w:tcPr>
            <w:tcW w:w="1585" w:type="dxa"/>
            <w:vMerge w:val="restart"/>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line="240" w:lineRule="auto"/>
              <w:ind w:firstLine="0" w:firstLineChars="0"/>
              <w:jc w:val="left"/>
              <w:textAlignment w:val="auto"/>
              <w:rPr>
                <w:rFonts w:hint="eastAsia" w:eastAsia="宋体"/>
                <w:sz w:val="21"/>
                <w:szCs w:val="21"/>
                <w:lang w:val="en-US" w:eastAsia="zh-CN"/>
              </w:rPr>
            </w:pPr>
            <w:r>
              <w:rPr>
                <w:rFonts w:hint="eastAsia"/>
                <w:sz w:val="21"/>
                <w:szCs w:val="21"/>
              </w:rPr>
              <w:t>审核员：</w:t>
            </w:r>
            <w:r>
              <w:rPr>
                <w:rFonts w:hint="eastAsia"/>
                <w:sz w:val="21"/>
                <w:szCs w:val="21"/>
                <w:lang w:val="en-US" w:eastAsia="zh-CN"/>
              </w:rPr>
              <w:t xml:space="preserve">张磊  </w:t>
            </w:r>
            <w:r>
              <w:rPr>
                <w:rFonts w:hint="eastAsia" w:ascii="宋体" w:hAnsi="宋体"/>
                <w:b/>
                <w:bCs/>
                <w:sz w:val="21"/>
                <w:szCs w:val="21"/>
                <w:lang w:eastAsia="zh-CN"/>
              </w:rPr>
              <w:t>（</w:t>
            </w:r>
            <w:r>
              <w:rPr>
                <w:rFonts w:hint="eastAsia" w:ascii="宋体" w:hAnsi="宋体"/>
                <w:b/>
                <w:bCs/>
                <w:sz w:val="21"/>
                <w:szCs w:val="21"/>
                <w:lang w:val="en-US" w:eastAsia="zh-CN"/>
              </w:rPr>
              <w:t>远程审核使用微信进行审核沟通，搜集证据）</w:t>
            </w:r>
            <w:r>
              <w:rPr>
                <w:rFonts w:hint="eastAsia"/>
                <w:sz w:val="21"/>
                <w:szCs w:val="21"/>
                <w:lang w:val="en-US" w:eastAsia="zh-CN"/>
              </w:rPr>
              <w:t xml:space="preserve">  </w:t>
            </w:r>
            <w:r>
              <w:rPr>
                <w:rFonts w:hint="eastAsia"/>
                <w:sz w:val="21"/>
                <w:szCs w:val="21"/>
              </w:rPr>
              <w:t xml:space="preserve"> </w:t>
            </w:r>
            <w:r>
              <w:rPr>
                <w:sz w:val="21"/>
                <w:szCs w:val="21"/>
              </w:rPr>
              <w:t xml:space="preserve"> </w:t>
            </w:r>
            <w:r>
              <w:rPr>
                <w:rFonts w:hint="eastAsia"/>
                <w:sz w:val="21"/>
                <w:szCs w:val="21"/>
              </w:rPr>
              <w:t>审核时间：2</w:t>
            </w:r>
            <w:r>
              <w:rPr>
                <w:sz w:val="21"/>
                <w:szCs w:val="21"/>
              </w:rPr>
              <w:t>02</w:t>
            </w:r>
            <w:r>
              <w:rPr>
                <w:rFonts w:hint="eastAsia"/>
                <w:sz w:val="21"/>
                <w:szCs w:val="21"/>
                <w:lang w:val="en-US" w:eastAsia="zh-CN"/>
              </w:rPr>
              <w:t>2</w:t>
            </w:r>
            <w:r>
              <w:rPr>
                <w:sz w:val="21"/>
                <w:szCs w:val="21"/>
              </w:rPr>
              <w:t>.</w:t>
            </w:r>
            <w:r>
              <w:rPr>
                <w:rFonts w:hint="eastAsia"/>
                <w:sz w:val="21"/>
                <w:szCs w:val="21"/>
                <w:lang w:val="en-US" w:eastAsia="zh-CN"/>
              </w:rPr>
              <w:t>7</w:t>
            </w:r>
            <w:r>
              <w:rPr>
                <w:sz w:val="21"/>
                <w:szCs w:val="21"/>
              </w:rPr>
              <w:t>.</w:t>
            </w:r>
            <w:r>
              <w:rPr>
                <w:rFonts w:hint="eastAsia"/>
                <w:sz w:val="21"/>
                <w:szCs w:val="21"/>
                <w:lang w:val="en-US" w:eastAsia="zh-CN"/>
              </w:rPr>
              <w:t>3</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9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lang w:val="de-DE"/>
              </w:rPr>
            </w:pPr>
            <w:r>
              <w:rPr>
                <w:rFonts w:hint="eastAsia"/>
                <w:sz w:val="21"/>
                <w:szCs w:val="21"/>
              </w:rPr>
              <w:t>审核条款：</w:t>
            </w:r>
            <w:r>
              <w:rPr>
                <w:rFonts w:hint="eastAsia" w:ascii="宋体" w:hAnsi="宋体" w:cs="新宋体"/>
                <w:sz w:val="18"/>
                <w:szCs w:val="18"/>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 6.1.1策划总则；6.1.4措施的策划；6.2目标及其实现的策划；9.3管理评审；10.1改进 总则；10.3持续改进。</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lang w:val="de-DE"/>
              </w:rPr>
              <w:t>ISO 45001：2018</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9.3管理评审；10.1事件、不符合和纠正措施；10.3持续改进。</w:t>
            </w:r>
          </w:p>
          <w:p>
            <w:pPr>
              <w:keepNext w:val="0"/>
              <w:keepLines w:val="0"/>
              <w:pageBreakBefore w:val="0"/>
              <w:widowControl w:val="0"/>
              <w:tabs>
                <w:tab w:val="left" w:pos="709"/>
              </w:tabs>
              <w:kinsoku/>
              <w:wordWrap/>
              <w:overflowPunct/>
              <w:topLinePunct w:val="0"/>
              <w:autoSpaceDE/>
              <w:autoSpaceDN/>
              <w:bidi w:val="0"/>
              <w:adjustRightInd/>
              <w:snapToGrid/>
              <w:spacing w:line="240" w:lineRule="auto"/>
              <w:ind w:right="57" w:firstLine="0" w:firstLineChars="0"/>
              <w:jc w:val="left"/>
              <w:textAlignment w:val="auto"/>
              <w:rPr>
                <w:sz w:val="21"/>
                <w:szCs w:val="21"/>
              </w:rPr>
            </w:pPr>
            <w:r>
              <w:rPr>
                <w:rFonts w:hint="eastAsia" w:ascii="宋体" w:hAnsi="宋体" w:cs="新宋体"/>
                <w:sz w:val="18"/>
                <w:szCs w:val="18"/>
                <w:lang w:val="en-US" w:eastAsia="zh-CN"/>
              </w:rPr>
              <w:t>资质验证/范围再确认/初审核阶段问题验证/投诉或事故/政府主管部门监督抽查情况。</w:t>
            </w:r>
          </w:p>
        </w:tc>
        <w:tc>
          <w:tcPr>
            <w:tcW w:w="1585" w:type="dxa"/>
            <w:vMerge w:val="continue"/>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确定管理体系的范围</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4.1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4.3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rPr>
                <w:rFonts w:hint="eastAsia" w:ascii="宋体" w:cs="宋体"/>
                <w:szCs w:val="21"/>
              </w:rPr>
            </w:pPr>
            <w:r>
              <w:rPr>
                <w:rFonts w:hint="eastAsia" w:ascii="宋体" w:hAnsi="宋体" w:cs="宋体"/>
                <w:szCs w:val="21"/>
                <w:lang w:val="en-US" w:eastAsia="zh-CN"/>
              </w:rPr>
              <w:t>初审阶段</w:t>
            </w:r>
            <w:r>
              <w:rPr>
                <w:rFonts w:hint="eastAsia" w:ascii="宋体" w:hAnsi="宋体" w:cs="宋体"/>
                <w:szCs w:val="21"/>
              </w:rPr>
              <w:t>问题验证</w:t>
            </w:r>
          </w:p>
          <w:p>
            <w:pPr>
              <w:rPr>
                <w:rFonts w:hint="eastAsia" w:ascii="宋体" w:cs="宋体"/>
                <w:szCs w:val="21"/>
              </w:rPr>
            </w:pPr>
          </w:p>
          <w:p>
            <w:pPr>
              <w:rPr>
                <w:rFonts w:hint="eastAsia" w:ascii="宋体" w:hAnsi="宋体" w:cs="宋体"/>
                <w:szCs w:val="21"/>
              </w:rPr>
            </w:pPr>
            <w:r>
              <w:rPr>
                <w:rFonts w:hint="eastAsia" w:ascii="宋体" w:hAnsi="宋体" w:cs="宋体"/>
                <w:szCs w:val="21"/>
              </w:rPr>
              <w:t>投诉或事故/政府主管部门监督抽查情况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该公司</w:t>
            </w:r>
            <w:r>
              <w:rPr>
                <w:rFonts w:hint="eastAsia" w:ascii="宋体" w:hAnsi="宋体" w:cs="宋体"/>
                <w:sz w:val="21"/>
                <w:szCs w:val="21"/>
                <w:highlight w:val="none"/>
                <w:lang w:val="en-US" w:eastAsia="zh-CN"/>
              </w:rPr>
              <w:t>成立日期1998年9月14日，营业期限</w:t>
            </w:r>
            <w:r>
              <w:rPr>
                <w:rFonts w:hint="eastAsia" w:ascii="宋体" w:hAnsi="宋体" w:cs="宋体"/>
                <w:sz w:val="21"/>
                <w:szCs w:val="21"/>
                <w:highlight w:val="none"/>
              </w:rPr>
              <w:t>注册，法人：</w:t>
            </w:r>
            <w:r>
              <w:rPr>
                <w:rFonts w:hint="eastAsia" w:ascii="宋体" w:hAnsi="宋体" w:cs="宋体"/>
                <w:sz w:val="21"/>
                <w:szCs w:val="21"/>
                <w:highlight w:val="none"/>
                <w:lang w:val="en-US" w:eastAsia="zh-CN"/>
              </w:rPr>
              <w:t>程铨元</w:t>
            </w:r>
            <w:r>
              <w:rPr>
                <w:rFonts w:hint="eastAsia" w:ascii="宋体" w:hAnsi="宋体" w:cs="宋体"/>
                <w:sz w:val="21"/>
                <w:szCs w:val="21"/>
                <w:highlight w:val="none"/>
              </w:rPr>
              <w:t>，总经理：程关刚。</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注册地址：</w:t>
            </w:r>
            <w:bookmarkStart w:id="0" w:name="办公地址"/>
            <w:r>
              <w:rPr>
                <w:rFonts w:asciiTheme="minorEastAsia" w:hAnsiTheme="minorEastAsia" w:eastAsiaTheme="minorEastAsia"/>
                <w:sz w:val="20"/>
                <w:highlight w:val="none"/>
              </w:rPr>
              <w:t>浙江省杭州市富阳区大源镇蒋家村</w:t>
            </w:r>
            <w:bookmarkEnd w:id="0"/>
            <w:r>
              <w:rPr>
                <w:rFonts w:hint="eastAsia" w:ascii="宋体" w:hAnsi="宋体" w:cs="宋体"/>
                <w:sz w:val="21"/>
                <w:szCs w:val="21"/>
                <w:highlight w:val="none"/>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lang w:val="en-US" w:eastAsia="zh-CN"/>
              </w:rPr>
              <w:t>生产</w:t>
            </w:r>
            <w:r>
              <w:rPr>
                <w:rFonts w:hint="eastAsia" w:ascii="宋体" w:hAnsi="宋体" w:cs="宋体"/>
                <w:sz w:val="21"/>
                <w:szCs w:val="21"/>
                <w:highlight w:val="none"/>
              </w:rPr>
              <w:t>经营地址：</w:t>
            </w:r>
            <w:r>
              <w:rPr>
                <w:rFonts w:asciiTheme="minorEastAsia" w:hAnsiTheme="minorEastAsia" w:eastAsiaTheme="minorEastAsia"/>
                <w:sz w:val="20"/>
                <w:highlight w:val="none"/>
              </w:rPr>
              <w:t>浙江省杭州市富阳区大源镇蒋家村</w:t>
            </w:r>
            <w:r>
              <w:rPr>
                <w:rFonts w:hint="eastAsia" w:ascii="宋体" w:hAnsi="宋体" w:cs="宋体"/>
                <w:sz w:val="21"/>
                <w:szCs w:val="21"/>
                <w:highlight w:val="none"/>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highlight w:val="none"/>
              </w:rPr>
            </w:pPr>
            <w:r>
              <w:rPr>
                <w:rFonts w:hint="eastAsia" w:ascii="宋体" w:hAnsi="宋体" w:cs="宋体"/>
                <w:sz w:val="21"/>
                <w:szCs w:val="21"/>
                <w:highlight w:val="none"/>
              </w:rPr>
              <w:t>营业执照符合要求，住所与经营地址一致；</w:t>
            </w:r>
            <w:r>
              <w:rPr>
                <w:rFonts w:hint="eastAsia" w:ascii="宋体" w:hAnsi="宋体" w:cs="宋体"/>
                <w:sz w:val="21"/>
                <w:szCs w:val="21"/>
                <w:highlight w:val="none"/>
                <w:lang w:val="en-US" w:eastAsia="zh-CN"/>
              </w:rPr>
              <w:t>有效期</w:t>
            </w:r>
            <w:r>
              <w:rPr>
                <w:rFonts w:hint="eastAsia" w:ascii="宋体" w:hAnsi="宋体" w:cs="宋体"/>
                <w:sz w:val="21"/>
                <w:szCs w:val="21"/>
                <w:highlight w:val="none"/>
              </w:rPr>
              <w:t>20</w:t>
            </w:r>
            <w:r>
              <w:rPr>
                <w:rFonts w:hint="eastAsia" w:ascii="宋体" w:hAnsi="宋体" w:cs="宋体"/>
                <w:sz w:val="21"/>
                <w:szCs w:val="21"/>
                <w:highlight w:val="none"/>
                <w:lang w:val="en-US" w:eastAsia="zh-CN"/>
              </w:rPr>
              <w:t>10</w:t>
            </w:r>
            <w:r>
              <w:rPr>
                <w:rFonts w:hint="eastAsia" w:ascii="宋体" w:hAnsi="宋体" w:cs="宋体"/>
                <w:sz w:val="21"/>
                <w:szCs w:val="21"/>
                <w:highlight w:val="none"/>
              </w:rPr>
              <w:t>年</w:t>
            </w:r>
            <w:r>
              <w:rPr>
                <w:rFonts w:hint="eastAsia" w:ascii="宋体" w:hAnsi="宋体" w:cs="宋体"/>
                <w:sz w:val="21"/>
                <w:szCs w:val="21"/>
                <w:highlight w:val="none"/>
                <w:lang w:val="en-US" w:eastAsia="zh-CN"/>
              </w:rPr>
              <w:t>8月17日至2030年8月16日</w:t>
            </w:r>
            <w:r>
              <w:rPr>
                <w:rFonts w:hint="eastAsia" w:ascii="宋体" w:hAnsi="宋体" w:cs="宋体"/>
                <w:sz w:val="21"/>
                <w:szCs w:val="21"/>
                <w:highlight w:val="none"/>
              </w:rPr>
              <w:t>，基本符合。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rPr>
              <w:t>认证范围为：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bookmarkStart w:id="1" w:name="审核范围"/>
            <w:r>
              <w:rPr>
                <w:rFonts w:hint="eastAsia" w:ascii="宋体" w:hAnsi="宋体" w:cs="宋体"/>
                <w:sz w:val="21"/>
                <w:szCs w:val="21"/>
              </w:rPr>
              <w:t>E：防火门、防火窗的设计、生产和销售所涉及场所的相关环境管理活动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rPr>
              <w:t>O：防火门、防火窗的设计、生产和销售所涉及场所的相关职业健康安全管理活动</w:t>
            </w:r>
            <w:bookmarkEnd w:id="1"/>
            <w:r>
              <w:rPr>
                <w:rFonts w:hint="eastAsia" w:ascii="宋体" w:hAnsi="宋体" w:cs="宋体"/>
                <w:sz w:val="21"/>
                <w:szCs w:val="21"/>
              </w:rPr>
              <w:t>公司管理体系设置了管理层、</w:t>
            </w:r>
            <w:r>
              <w:rPr>
                <w:rFonts w:hint="eastAsia" w:ascii="宋体" w:hAnsi="宋体" w:cs="宋体"/>
                <w:sz w:val="21"/>
                <w:szCs w:val="21"/>
                <w:lang w:val="en-US" w:eastAsia="zh-CN"/>
              </w:rPr>
              <w:t>行政部、技质部、销售部、供应部、生产部、财务部</w:t>
            </w:r>
            <w:r>
              <w:rPr>
                <w:rFonts w:hint="eastAsia" w:ascii="宋体" w:hAnsi="宋体" w:cs="宋体"/>
                <w:sz w:val="21"/>
                <w:szCs w:val="21"/>
              </w:rPr>
              <w:t>。</w:t>
            </w:r>
            <w:r>
              <w:rPr>
                <w:rFonts w:hint="eastAsia" w:ascii="宋体" w:hAnsi="宋体" w:cs="宋体"/>
                <w:sz w:val="21"/>
                <w:szCs w:val="21"/>
                <w:lang w:val="en-US" w:eastAsia="zh-CN"/>
              </w:rPr>
              <w:t>提供了[富环许审（2013）675号]环境影响报告意见函，浙江华标检测技术有限公司的[华标检（2021）H第08037号]三废检测报告。</w:t>
            </w:r>
          </w:p>
          <w:p>
            <w:pPr>
              <w:rPr>
                <w:rFonts w:hint="eastAsia" w:ascii="宋体" w:hAnsi="宋体" w:cs="宋体"/>
                <w:sz w:val="21"/>
                <w:szCs w:val="21"/>
              </w:rPr>
            </w:pPr>
            <w:r>
              <w:rPr>
                <w:rFonts w:hint="eastAsia" w:ascii="宋体" w:hAnsi="宋体" w:cs="宋体"/>
                <w:sz w:val="21"/>
                <w:szCs w:val="21"/>
              </w:rPr>
              <w:t>公司推行环境和职业健康安全管理体系的目的就是提高公司市场准入。总经理确定与本公司管理目标和战略方向相关并影响实现管理体系预期结果的各种内部因素和外部因素（国</w:t>
            </w:r>
            <w:r>
              <w:rPr>
                <w:rFonts w:hint="eastAsia" w:ascii="宋体" w:hAnsi="宋体" w:cs="宋体"/>
                <w:sz w:val="21"/>
                <w:szCs w:val="21"/>
                <w:lang w:val="en-US" w:eastAsia="zh-CN"/>
              </w:rPr>
              <w:t>7</w:t>
            </w:r>
            <w:r>
              <w:rPr>
                <w:rFonts w:hint="eastAsia" w:ascii="宋体" w:hAnsi="宋体" w:cs="宋体"/>
                <w:sz w:val="21"/>
                <w:szCs w:val="21"/>
              </w:rPr>
              <w:t>、国家、地区和当地的各种法律法规、技术、竞争、文化和社会因素等）。这些因素包括了需要考虑的正面和负面因素或条件。公司每年</w:t>
            </w:r>
            <w:r>
              <w:rPr>
                <w:rFonts w:hint="eastAsia" w:ascii="宋体" w:hAnsi="宋体" w:cs="宋体"/>
                <w:sz w:val="21"/>
                <w:szCs w:val="21"/>
                <w:lang w:eastAsia="zh-CN"/>
              </w:rPr>
              <w:t>行政部</w:t>
            </w:r>
            <w:r>
              <w:rPr>
                <w:rFonts w:hint="eastAsia" w:ascii="宋体" w:hAnsi="宋体" w:cs="宋体"/>
                <w:sz w:val="21"/>
                <w:szCs w:val="21"/>
              </w:rPr>
              <w:t>根据由公司各部门的行政、采购、销售等人员从政府、供应商、市场、客户、网络等搜集到的信息并结合公司自身业务运作情况进行分析，通过分析对这些内部和外部因素的相关信息进行监视和评审以确保其充分和适宜。</w:t>
            </w:r>
          </w:p>
          <w:p>
            <w:r>
              <w:rPr>
                <w:rFonts w:hint="eastAsia"/>
                <w:lang w:val="en-US" w:eastAsia="zh-CN"/>
              </w:rPr>
              <w:t>2021年8月29日初审核</w:t>
            </w:r>
            <w:r>
              <w:rPr>
                <w:rFonts w:hint="eastAsia"/>
              </w:rPr>
              <w:t>阶段问题验证：经查验已经按要求关闭。</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rPr>
              <w:t>询问总经理，体系运</w:t>
            </w:r>
            <w:r>
              <w:rPr>
                <w:rFonts w:hint="eastAsia" w:ascii="宋体" w:hAnsi="宋体" w:cs="宋体"/>
                <w:sz w:val="21"/>
                <w:szCs w:val="21"/>
                <w:highlight w:val="none"/>
              </w:rPr>
              <w:t>行以来，没有环境或职业健康安全事故等，无行业抽查等情况。</w:t>
            </w:r>
            <w:r>
              <w:rPr>
                <w:rFonts w:hint="eastAsia" w:ascii="宋体" w:hAnsi="宋体" w:cs="宋体"/>
                <w:szCs w:val="21"/>
                <w:highlight w:val="none"/>
              </w:rPr>
              <w:t>目前公司共有</w:t>
            </w:r>
            <w:r>
              <w:rPr>
                <w:rFonts w:hint="eastAsia" w:ascii="宋体" w:hAnsi="宋体" w:cs="宋体"/>
                <w:szCs w:val="21"/>
                <w:highlight w:val="none"/>
                <w:lang w:val="en-US" w:eastAsia="zh-CN"/>
              </w:rPr>
              <w:t>46</w:t>
            </w:r>
            <w:r>
              <w:rPr>
                <w:rFonts w:hint="eastAsia" w:ascii="宋体" w:hAnsi="宋体" w:cs="宋体"/>
                <w:szCs w:val="21"/>
                <w:highlight w:val="none"/>
              </w:rPr>
              <w:t>人，与申请基本一致。</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理解相关方的需求和期望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EO4.2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公司主要对与环境职业健康安全相关的各相关方及其要求的相关信息进行监视和评审，以便于理解和持续满足相关方的需求和期望。</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识别基本充分。</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环境/职业健康安全管理体系及其过程</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EO4.4</w:t>
            </w:r>
          </w:p>
        </w:tc>
        <w:tc>
          <w:tcPr>
            <w:tcW w:w="10004"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该公司 2021年</w:t>
            </w:r>
            <w:r>
              <w:rPr>
                <w:rFonts w:hint="eastAsia"/>
                <w:sz w:val="21"/>
                <w:szCs w:val="21"/>
                <w:lang w:val="en-US" w:eastAsia="zh-CN"/>
              </w:rPr>
              <w:t>5</w:t>
            </w:r>
            <w:r>
              <w:rPr>
                <w:rFonts w:hint="eastAsia"/>
                <w:sz w:val="21"/>
                <w:szCs w:val="21"/>
              </w:rPr>
              <w:t>月</w:t>
            </w:r>
            <w:r>
              <w:rPr>
                <w:rFonts w:hint="eastAsia"/>
                <w:sz w:val="21"/>
                <w:szCs w:val="21"/>
                <w:lang w:val="en-US" w:eastAsia="zh-CN"/>
              </w:rPr>
              <w:t>10</w:t>
            </w:r>
            <w:r>
              <w:rPr>
                <w:rFonts w:hint="eastAsia"/>
                <w:sz w:val="21"/>
                <w:szCs w:val="21"/>
              </w:rPr>
              <w:t>日根据自身的实际情况导入环境和职业健康安全管理标准体系，按照标准的要求组织人员编制了管理手册、作业文件和记录表格，制定了管理方针和管理目标。2</w:t>
            </w:r>
            <w:r>
              <w:rPr>
                <w:sz w:val="21"/>
                <w:szCs w:val="21"/>
              </w:rPr>
              <w:t>02</w:t>
            </w:r>
            <w:r>
              <w:rPr>
                <w:rFonts w:hint="eastAsia"/>
                <w:sz w:val="21"/>
                <w:szCs w:val="21"/>
                <w:lang w:val="en-US" w:eastAsia="zh-CN"/>
              </w:rPr>
              <w:t>1</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10</w:t>
            </w:r>
            <w:r>
              <w:rPr>
                <w:rFonts w:hint="eastAsia"/>
                <w:sz w:val="21"/>
                <w:szCs w:val="21"/>
              </w:rPr>
              <w:t>日开始实施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与负责人交流：部门确定了满足与管理体系有关的客户及相关方的要求。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1.公司通过监视和评审有关相关方及其有关要求的信息，实现持续改进。如供应商管理、合同条款、组织营业执照范围内的环境职业健康安全及使用的安全可靠性、服务的时效性等风险和市场开拓的机遇。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2. 应对风险的措施：</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a) 通过供应商的选择和评定来控制风险，选择供应商时考核其资质及其提供合格产品和合格服务的能力，应与客户需求相匹配。</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b)通过签订客户协议和供应商协议的条款把控风险。从各个方面确保许可范围内，过程环境影响、危险源管理等，提高客户满意度，同时对风险加以控制。</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3.识别进行经营范围内风险及具体应对措施，采购的风险，严格供应商评审，选择合格供方，要求其生产能力和产品质量满足客户要求，并严格进行合格供方业绩评价。通过采购合同或协议与销售合同或协议的条款匹配来控制风险，产品经检验后交货来控制产品质量的风险。</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4.通过对执照范围内的风险控制和销售环保、交付等风险控制，在具体操作过程中实施的措施，实现了对整个供应链管理的风险控制，为客户提供更全面的许可范围内的服务。</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r>
              <w:rPr>
                <w:rFonts w:hint="eastAsia" w:ascii="宋体" w:hAnsi="宋体" w:cs="宋体"/>
                <w:sz w:val="21"/>
                <w:szCs w:val="21"/>
              </w:rPr>
              <w:t>--总则</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5.1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5.1.1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公司负责人说主要承诺有：</w:t>
            </w:r>
          </w:p>
          <w:p>
            <w:pPr>
              <w:keepLines w:val="0"/>
              <w:pageBreakBefore w:val="0"/>
              <w:widowControl w:val="0"/>
              <w:numPr>
                <w:ilvl w:val="0"/>
                <w:numId w:val="1"/>
              </w:numPr>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总经理</w:t>
            </w:r>
            <w:r>
              <w:rPr>
                <w:rFonts w:hint="eastAsia" w:ascii="宋体" w:hAnsi="宋体" w:cs="宋体"/>
                <w:sz w:val="21"/>
                <w:szCs w:val="21"/>
                <w:highlight w:val="none"/>
              </w:rPr>
              <w:t>对</w:t>
            </w:r>
            <w:r>
              <w:rPr>
                <w:rFonts w:hint="eastAsia" w:ascii="宋体" w:hAnsi="宋体" w:cs="宋体"/>
                <w:sz w:val="21"/>
                <w:szCs w:val="21"/>
                <w:highlight w:val="none"/>
                <w:lang w:val="en-US" w:eastAsia="zh-CN"/>
              </w:rPr>
              <w:t>防止与工作有关的伤害和健康损害以及提供健康的工作场所和活动全面承担和义务。</w:t>
            </w:r>
          </w:p>
          <w:p>
            <w:pPr>
              <w:keepLines w:val="0"/>
              <w:pageBreakBefore w:val="0"/>
              <w:widowControl w:val="0"/>
              <w:numPr>
                <w:ilvl w:val="0"/>
                <w:numId w:val="1"/>
              </w:numPr>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确保制定环境和职业健康安全管理体系的环境、职业健康安全方针和目标,并确保与公司战略方向及所处的环境相一致；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c）确保环境和职业健康安全管理体系要求融入与公司的业务过程；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d）确保获得环境和职业健康安全管理体系所需的资源；</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e）就有效的环境和职业健康安全管理的重要性和符合环境和职业健康安全管理体系要求的重要性进行沟通；</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f）确保实现环境和职业健康安全管理体系的预期结果；</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 xml:space="preserve">h)促进持续改进；   </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j）支持其他管理人员在其职责范围内证实其领导作用。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公司对全体员工进行了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意识的重要性并形成制度化，强调企业实施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方针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制定方针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 w:val="21"/>
                <w:szCs w:val="21"/>
              </w:rPr>
            </w:pPr>
            <w:r>
              <w:rPr>
                <w:rFonts w:hint="eastAsia" w:ascii="宋体" w:hAnsi="宋体" w:cs="宋体"/>
                <w:sz w:val="21"/>
                <w:szCs w:val="21"/>
              </w:rPr>
              <w:t>沟通方针</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EO5.2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该公司管理方针：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遵守法律法规，全员预防污染；按章精心操作、消除安全隐患，强化内部管理，持续改进业绩</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公司以环境、职业健康安全标准为基础，结合公司实际特制定管理方针。与总经理进行交谈，总经理对方针内涵的理解较深刻。方针能为制定目标提供框架，方针基本符合标准的要求。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总经理用会议、文件等手段保证管理方针为全体员工理解并落实到工作中。总经理说管理评审时对方针的持续适宜性进行了评审，有评审记录。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b/>
                <w:sz w:val="21"/>
                <w:szCs w:val="21"/>
              </w:rPr>
            </w:pPr>
            <w:r>
              <w:rPr>
                <w:rFonts w:hint="eastAsia" w:ascii="宋体" w:hAnsi="宋体" w:cs="宋体"/>
                <w:sz w:val="21"/>
                <w:szCs w:val="21"/>
              </w:rPr>
              <w:t>以上管理方针通过文件、培训等形式将公司管理方针传达给所有为公司工作或代表公司的人员，相关方也可通过</w:t>
            </w:r>
            <w:r>
              <w:rPr>
                <w:rFonts w:hint="eastAsia" w:ascii="宋体" w:hAnsi="宋体" w:cs="宋体"/>
                <w:sz w:val="21"/>
                <w:szCs w:val="21"/>
                <w:lang w:eastAsia="zh-CN"/>
              </w:rPr>
              <w:t>行政部</w:t>
            </w:r>
            <w:r>
              <w:rPr>
                <w:rFonts w:hint="eastAsia" w:ascii="宋体" w:hAnsi="宋体" w:cs="宋体"/>
                <w:sz w:val="21"/>
                <w:szCs w:val="21"/>
              </w:rPr>
              <w:t>获取公司管理方针。</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协商与参与</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EO</w:t>
            </w:r>
            <w:r>
              <w:rPr>
                <w:rFonts w:ascii="宋体" w:hAnsi="宋体" w:cs="宋体"/>
                <w:sz w:val="21"/>
                <w:szCs w:val="21"/>
              </w:rPr>
              <w:t>5.3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O</w:t>
            </w:r>
            <w:r>
              <w:rPr>
                <w:rFonts w:ascii="宋体" w:hAnsi="宋体" w:cs="宋体"/>
                <w:sz w:val="21"/>
                <w:szCs w:val="21"/>
              </w:rPr>
              <w:t>5.4</w:t>
            </w:r>
            <w:r>
              <w:rPr>
                <w:rFonts w:hint="eastAsia" w:ascii="宋体" w:hAnsi="宋体" w:cs="宋体"/>
                <w:sz w:val="21"/>
                <w:szCs w:val="21"/>
              </w:rPr>
              <w:t xml:space="preserve"> </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管理体系设置了管理层、</w:t>
            </w:r>
            <w:r>
              <w:rPr>
                <w:rFonts w:hint="eastAsia" w:ascii="宋体" w:hAnsi="宋体" w:cs="宋体"/>
                <w:sz w:val="21"/>
                <w:szCs w:val="21"/>
                <w:lang w:val="en-US" w:eastAsia="zh-CN"/>
              </w:rPr>
              <w:t>行政部、技质部、销售部、供应部、生产部、财务部</w:t>
            </w:r>
            <w:r>
              <w:rPr>
                <w:rFonts w:hint="eastAsia" w:ascii="宋体" w:hAnsi="宋体" w:cs="宋体"/>
                <w:sz w:val="21"/>
                <w:szCs w:val="21"/>
                <w:highlight w:val="none"/>
              </w:rPr>
              <w:t>，并对各部门的职能进行了分配和规定。</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公司决定任命</w:t>
            </w:r>
            <w:r>
              <w:rPr>
                <w:rFonts w:hint="eastAsia" w:ascii="宋体" w:hAnsi="宋体" w:cs="宋体"/>
                <w:sz w:val="21"/>
                <w:szCs w:val="21"/>
                <w:highlight w:val="none"/>
                <w:lang w:val="en-US" w:eastAsia="zh-CN"/>
              </w:rPr>
              <w:t>李旭芳</w:t>
            </w:r>
            <w:bookmarkStart w:id="2" w:name="_GoBack"/>
            <w:bookmarkEnd w:id="2"/>
            <w:r>
              <w:rPr>
                <w:rFonts w:hint="eastAsia" w:ascii="宋体" w:hAnsi="宋体" w:cs="宋体"/>
                <w:sz w:val="21"/>
                <w:szCs w:val="21"/>
                <w:highlight w:val="none"/>
              </w:rPr>
              <w:t>为管理体系的管理者代表。对其职责和权限规定如下：</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确保本公司管理体系所需的过程得到建立、实施和保持，代表总经理行使职权；</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职业健康安全管理事务代表任命为</w:t>
            </w:r>
            <w:r>
              <w:rPr>
                <w:rFonts w:hint="eastAsia" w:ascii="宋体" w:hAnsi="宋体" w:cs="宋体"/>
                <w:sz w:val="21"/>
                <w:szCs w:val="21"/>
                <w:highlight w:val="none"/>
                <w:lang w:val="en-US" w:eastAsia="zh-CN"/>
              </w:rPr>
              <w:t>李旭芳</w:t>
            </w:r>
            <w:r>
              <w:rPr>
                <w:rFonts w:hint="eastAsia" w:ascii="宋体" w:hAnsi="宋体" w:cs="宋体"/>
                <w:sz w:val="21"/>
                <w:szCs w:val="21"/>
                <w:highlight w:val="none"/>
              </w:rPr>
              <w:t>，公司对履行事务代表以及非管理类工作人员的协商与参与职责进行了规定。目前主要通过签订集体合同、开展内部座谈沟通等方式与公司进行协商和沟通。</w:t>
            </w:r>
          </w:p>
          <w:p>
            <w:pPr>
              <w:pStyle w:val="2"/>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highlight w:val="none"/>
              </w:rPr>
            </w:pPr>
            <w:r>
              <w:rPr>
                <w:rFonts w:hint="eastAsia"/>
                <w:sz w:val="21"/>
                <w:szCs w:val="21"/>
                <w:highlight w:val="none"/>
              </w:rPr>
              <w:t xml:space="preserve"> 所有与职工相关活动基本全员参与和协商；本次职业健康安全体系建立，全体员工基本知晓。</w:t>
            </w:r>
          </w:p>
          <w:p>
            <w:pPr>
              <w:pStyle w:val="2"/>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highlight w:val="none"/>
              </w:rPr>
              <w:t>劳动待遇、休息时间、劳动劳保等相关方面的工作，由汪仕繁代表职</w:t>
            </w:r>
            <w:r>
              <w:rPr>
                <w:rFonts w:hint="eastAsia"/>
                <w:sz w:val="21"/>
                <w:szCs w:val="21"/>
              </w:rPr>
              <w:t>工直接与总经理沟通。</w:t>
            </w:r>
          </w:p>
          <w:p>
            <w:pPr>
              <w:pStyle w:val="2"/>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sz w:val="21"/>
                <w:szCs w:val="21"/>
              </w:rPr>
              <w:t>在公司劳动期间，公司定期发放劳保用品：耳塞、手套、口罩等。疫情期间，统一要求员工上班测温，上下班途中配戴口罩。</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r>
              <w:rPr>
                <w:rFonts w:hint="eastAsia" w:ascii="宋体" w:hAnsi="宋体" w:cs="宋体"/>
                <w:sz w:val="21"/>
                <w:szCs w:val="21"/>
                <w:highlight w:val="none"/>
              </w:rPr>
              <w:t>应对风险和机遇的措施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sz w:val="21"/>
                <w:szCs w:val="21"/>
                <w:highlight w:val="none"/>
              </w:rPr>
            </w:pPr>
            <w:r>
              <w:rPr>
                <w:rFonts w:ascii="宋体" w:cs="宋体"/>
                <w:sz w:val="21"/>
                <w:szCs w:val="21"/>
                <w:highlight w:val="none"/>
              </w:rPr>
              <w:t>E6.1.1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r>
              <w:rPr>
                <w:sz w:val="21"/>
                <w:szCs w:val="21"/>
                <w:highlight w:val="none"/>
              </w:rPr>
              <w:t>O</w:t>
            </w:r>
            <w:r>
              <w:rPr>
                <w:rFonts w:ascii="宋体" w:hAnsi="宋体" w:cs="宋体"/>
                <w:sz w:val="21"/>
                <w:szCs w:val="21"/>
                <w:highlight w:val="none"/>
              </w:rPr>
              <w:t>6.1.1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highlight w:val="none"/>
              </w:rPr>
            </w:pP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cs="宋体"/>
                <w:sz w:val="21"/>
                <w:szCs w:val="21"/>
                <w:highlight w:val="none"/>
                <w:lang w:val="en-US"/>
              </w:rPr>
            </w:pPr>
            <w:r>
              <w:rPr>
                <w:rFonts w:hint="eastAsia" w:ascii="宋体" w:hAnsi="宋体" w:cs="宋体"/>
                <w:sz w:val="21"/>
                <w:szCs w:val="21"/>
                <w:highlight w:val="none"/>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人员健康安全等）中，整合制定针对性管理措施（如公司招聘合适的员工，定期对员工进行考核和培训，开展日常的教育活动等）。提供了“企业风险和机遇应对策划表”，已认真交流风险如</w:t>
            </w:r>
            <w:r>
              <w:rPr>
                <w:rFonts w:hint="eastAsia" w:ascii="宋体" w:hAnsi="宋体" w:cs="宋体"/>
                <w:sz w:val="21"/>
                <w:szCs w:val="21"/>
                <w:highlight w:val="none"/>
                <w:lang w:val="en-US" w:eastAsia="zh-CN"/>
              </w:rPr>
              <w:t>消防安全引起的人员伤亡或财产损失，根据生产经营企业安全管理规范要求，落实责任制等措施。</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cs="宋体"/>
                <w:sz w:val="21"/>
                <w:szCs w:val="21"/>
              </w:rPr>
              <w:t>措施的策划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w:t>
            </w:r>
            <w:r>
              <w:rPr>
                <w:sz w:val="21"/>
                <w:szCs w:val="21"/>
              </w:rPr>
              <w:t>O</w:t>
            </w:r>
            <w:r>
              <w:rPr>
                <w:rFonts w:hint="eastAsia"/>
                <w:sz w:val="21"/>
                <w:szCs w:val="21"/>
              </w:rPr>
              <w:t>6.1.4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p>
        </w:tc>
        <w:tc>
          <w:tcPr>
            <w:tcW w:w="10004" w:type="dxa"/>
            <w:vAlign w:val="center"/>
          </w:tcPr>
          <w:p>
            <w:pPr>
              <w:spacing w:line="280" w:lineRule="exact"/>
              <w:ind w:firstLine="420" w:firstLineChars="200"/>
              <w:rPr>
                <w:rFonts w:hint="default" w:ascii="宋体" w:hAnsi="宋体" w:eastAsia="宋体"/>
                <w:color w:val="000000"/>
                <w:szCs w:val="21"/>
                <w:lang w:val="en-US" w:eastAsia="zh-CN"/>
              </w:rPr>
            </w:pPr>
            <w:r>
              <w:rPr>
                <w:rFonts w:hint="eastAsia"/>
                <w:szCs w:val="21"/>
                <w:lang w:val="en-US" w:eastAsia="zh-CN"/>
              </w:rPr>
              <w:t>针对重要危险源及重要环境因素都制定了相应的控制措施</w:t>
            </w:r>
            <w:r>
              <w:rPr>
                <w:rFonts w:hint="eastAsia" w:ascii="宋体" w:hAnsi="宋体" w:cs="宋体"/>
                <w:kern w:val="0"/>
                <w:szCs w:val="21"/>
                <w:lang w:val="en-US" w:eastAsia="zh-CN"/>
              </w:rPr>
              <w:t>。</w:t>
            </w:r>
            <w:r>
              <w:rPr>
                <w:rFonts w:hint="eastAsia" w:ascii="宋体" w:hAnsi="宋体" w:cs="宋体"/>
                <w:szCs w:val="21"/>
              </w:rPr>
              <w:t>环境、职业健康安全管理方案中明确为实现环境、职业健康安全目标和指标的责任部门；规定实现环境、职业健康安全目标和指标的时间；具体措施和经费预算。</w:t>
            </w:r>
            <w:r>
              <w:rPr>
                <w:rFonts w:hint="eastAsia" w:ascii="宋体" w:hAnsi="宋体" w:cs="宋体"/>
                <w:szCs w:val="21"/>
                <w:lang w:val="en-US" w:eastAsia="zh-CN"/>
              </w:rPr>
              <w:t>例如：</w:t>
            </w:r>
            <w:r>
              <w:rPr>
                <w:rFonts w:hint="eastAsia" w:ascii="宋体" w:hAnsi="宋体"/>
                <w:szCs w:val="21"/>
                <w:lang w:val="en-US" w:eastAsia="zh-CN"/>
              </w:rPr>
              <w:t>设备噪声的制定了控制措施：</w:t>
            </w:r>
            <w:r>
              <w:rPr>
                <w:rFonts w:hint="eastAsia" w:ascii="宋体" w:hAnsi="宋体"/>
                <w:color w:val="000000"/>
                <w:szCs w:val="21"/>
                <w:lang w:val="en-US" w:eastAsia="zh-CN"/>
              </w:rPr>
              <w:t>执行《环境运行控制程序》，采用设备隔离，封闭措施扽给。</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Cs w:val="21"/>
              </w:rPr>
              <w:t>环境、职业健康安全管理方案的实施，</w:t>
            </w:r>
            <w:r>
              <w:rPr>
                <w:rFonts w:hint="eastAsia" w:ascii="宋体" w:hAnsi="宋体" w:cs="宋体"/>
                <w:szCs w:val="21"/>
                <w:lang w:val="en-US" w:eastAsia="zh-CN"/>
              </w:rPr>
              <w:t>每个季度</w:t>
            </w:r>
            <w:r>
              <w:rPr>
                <w:rFonts w:hint="eastAsia" w:ascii="宋体" w:hAnsi="宋体" w:cs="宋体"/>
                <w:szCs w:val="21"/>
              </w:rPr>
              <w:t>对方案实施情况进行检查跟踪；</w:t>
            </w:r>
            <w:r>
              <w:rPr>
                <w:rFonts w:hint="eastAsia"/>
                <w:szCs w:val="21"/>
                <w:lang w:val="en-US" w:eastAsia="zh-CN"/>
              </w:rPr>
              <w:t>并针对</w:t>
            </w:r>
            <w:r>
              <w:rPr>
                <w:rFonts w:hint="eastAsia" w:ascii="宋体" w:hAnsi="宋体" w:cs="宋体"/>
                <w:kern w:val="0"/>
                <w:szCs w:val="21"/>
              </w:rPr>
              <w:t>环境和职业健康安全目标指标时，</w:t>
            </w:r>
            <w:r>
              <w:rPr>
                <w:rFonts w:hint="eastAsia" w:ascii="宋体" w:hAnsi="宋体" w:cs="宋体"/>
                <w:kern w:val="0"/>
                <w:szCs w:val="21"/>
                <w:lang w:val="en-US" w:eastAsia="zh-CN"/>
              </w:rPr>
              <w:t>确定了</w:t>
            </w:r>
            <w:r>
              <w:rPr>
                <w:rFonts w:hint="eastAsia" w:ascii="宋体" w:hAnsi="宋体" w:cs="宋体"/>
                <w:kern w:val="0"/>
                <w:szCs w:val="21"/>
              </w:rPr>
              <w:t>考核方法</w:t>
            </w:r>
            <w:r>
              <w:rPr>
                <w:rFonts w:hint="eastAsia" w:ascii="宋体" w:hAnsi="宋体" w:cs="宋体"/>
                <w:kern w:val="0"/>
                <w:szCs w:val="21"/>
                <w:lang w:val="en-US" w:eastAsia="zh-CN"/>
              </w:rPr>
              <w:t>和考核期限。</w:t>
            </w:r>
            <w:r>
              <w:rPr>
                <w:rFonts w:hint="eastAsia" w:ascii="宋体" w:hAnsi="宋体" w:cs="宋体"/>
                <w:szCs w:val="21"/>
              </w:rPr>
              <w:t>一般在管理评审之前对环境、职业健康安全目标及管理方案对其进行评审，并将完成情况以书面形式呈报管理者代表，以便提交管理评审。</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管理目标及其实现的策划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EO6.2</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公司对管理体系所需的相关职能、层次和过程设定管理目标。</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rPr>
              <w:t>公司环境和职业健康安全管理目标</w:t>
            </w:r>
            <w:r>
              <w:rPr>
                <w:rFonts w:hint="eastAsia" w:ascii="宋体" w:hAnsi="宋体" w:cs="宋体"/>
                <w:sz w:val="21"/>
                <w:szCs w:val="21"/>
                <w:lang w:val="en-US" w:eastAsia="zh-CN"/>
              </w:rPr>
              <w:t>指标</w:t>
            </w:r>
            <w:r>
              <w:rPr>
                <w:rFonts w:hint="eastAsia" w:ascii="宋体" w:hAnsi="宋体" w:cs="宋体"/>
                <w:sz w:val="21"/>
                <w:szCs w:val="21"/>
              </w:rPr>
              <w:t>及实现情况是：</w:t>
            </w:r>
            <w:r>
              <w:rPr>
                <w:rFonts w:hint="eastAsia" w:ascii="宋体" w:hAnsi="宋体" w:cs="宋体"/>
                <w:sz w:val="21"/>
                <w:szCs w:val="21"/>
                <w:lang w:val="en-US" w:eastAsia="zh-CN"/>
              </w:rPr>
              <w:t xml:space="preserve">                     完成情况</w:t>
            </w:r>
          </w:p>
          <w:p>
            <w:pPr>
              <w:keepLines w:val="0"/>
              <w:pageBreakBefore w:val="0"/>
              <w:widowControl w:val="0"/>
              <w:numPr>
                <w:ilvl w:val="0"/>
                <w:numId w:val="2"/>
              </w:numPr>
              <w:kinsoku/>
              <w:wordWrap/>
              <w:overflowPunct/>
              <w:topLinePunct w:val="0"/>
              <w:autoSpaceDE/>
              <w:autoSpaceDN/>
              <w:bidi w:val="0"/>
              <w:adjustRightInd/>
              <w:spacing w:line="240" w:lineRule="auto"/>
              <w:ind w:firstLine="420" w:firstLineChars="200"/>
              <w:jc w:val="left"/>
              <w:textAlignment w:val="auto"/>
              <w:rPr>
                <w:rFonts w:hint="default"/>
                <w:lang w:val="en-US" w:eastAsia="zh-CN"/>
              </w:rPr>
            </w:pPr>
            <w:r>
              <w:rPr>
                <w:rFonts w:hint="eastAsia" w:ascii="宋体" w:hAnsi="宋体" w:cs="宋体"/>
                <w:sz w:val="21"/>
                <w:szCs w:val="21"/>
                <w:highlight w:val="none"/>
                <w:lang w:val="en-US" w:eastAsia="zh-CN"/>
              </w:rPr>
              <w:t>固定分类处理各类废弃物处理率达100%；                                100%</w:t>
            </w:r>
          </w:p>
          <w:p>
            <w:pPr>
              <w:pStyle w:val="2"/>
              <w:numPr>
                <w:ilvl w:val="0"/>
                <w:numId w:val="2"/>
              </w:numPr>
              <w:ind w:left="0" w:leftChars="0"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污染物达标排放；                                                   符合要求</w:t>
            </w:r>
          </w:p>
          <w:p>
            <w:pPr>
              <w:pStyle w:val="2"/>
              <w:numPr>
                <w:ilvl w:val="0"/>
                <w:numId w:val="2"/>
              </w:numPr>
              <w:rPr>
                <w:rFonts w:hint="default"/>
                <w:lang w:val="en-US" w:eastAsia="zh-CN"/>
              </w:rPr>
            </w:pPr>
            <w:r>
              <w:rPr>
                <w:rFonts w:hint="eastAsia"/>
                <w:lang w:val="en-US" w:eastAsia="zh-CN"/>
              </w:rPr>
              <w:t>噪声符合GB12348-2008的3类标准要求；                               达标</w:t>
            </w:r>
          </w:p>
          <w:p>
            <w:pPr>
              <w:pStyle w:val="2"/>
              <w:numPr>
                <w:ilvl w:val="0"/>
                <w:numId w:val="2"/>
              </w:numPr>
              <w:ind w:left="0" w:leftChars="0"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降低能源消耗；                                                       达标</w:t>
            </w:r>
          </w:p>
          <w:p>
            <w:pPr>
              <w:pStyle w:val="2"/>
              <w:numPr>
                <w:ilvl w:val="0"/>
                <w:numId w:val="2"/>
              </w:numPr>
              <w:ind w:left="0" w:leftChars="0" w:firstLine="420" w:firstLineChars="20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疫情期间有害物质（口罩）回收率100%。                                 100%</w:t>
            </w:r>
          </w:p>
          <w:p>
            <w:pPr>
              <w:keepLines w:val="0"/>
              <w:pageBreakBefore w:val="0"/>
              <w:widowControl w:val="0"/>
              <w:numPr>
                <w:ilvl w:val="0"/>
                <w:numId w:val="2"/>
              </w:numPr>
              <w:kinsoku/>
              <w:wordWrap/>
              <w:overflowPunct/>
              <w:topLinePunct w:val="0"/>
              <w:autoSpaceDE/>
              <w:autoSpaceDN/>
              <w:bidi w:val="0"/>
              <w:adjustRightInd/>
              <w:spacing w:line="24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职业病发生率为0；                                                     0</w:t>
            </w:r>
          </w:p>
          <w:p>
            <w:pPr>
              <w:pStyle w:val="2"/>
              <w:numPr>
                <w:ilvl w:val="0"/>
                <w:numId w:val="2"/>
              </w:numPr>
              <w:rPr>
                <w:rFonts w:hint="default"/>
                <w:lang w:val="en-US" w:eastAsia="zh-CN"/>
              </w:rPr>
            </w:pPr>
            <w:r>
              <w:rPr>
                <w:rFonts w:hint="eastAsia"/>
                <w:lang w:val="en-US" w:eastAsia="zh-CN"/>
              </w:rPr>
              <w:t>杜绝生产过程爆炸、火灾重大安全事故；                                   0</w:t>
            </w:r>
          </w:p>
          <w:p>
            <w:pPr>
              <w:pStyle w:val="2"/>
              <w:numPr>
                <w:ilvl w:val="0"/>
                <w:numId w:val="2"/>
              </w:numPr>
              <w:rPr>
                <w:rFonts w:hint="default"/>
                <w:lang w:val="en-US" w:eastAsia="zh-CN"/>
              </w:rPr>
            </w:pPr>
            <w:r>
              <w:rPr>
                <w:rFonts w:hint="eastAsia"/>
                <w:lang w:val="en-US" w:eastAsia="zh-CN"/>
              </w:rPr>
              <w:t>职业场所事件发生率为0；                                               0</w:t>
            </w:r>
          </w:p>
          <w:p>
            <w:pPr>
              <w:pStyle w:val="2"/>
              <w:numPr>
                <w:ilvl w:val="0"/>
                <w:numId w:val="2"/>
              </w:numPr>
              <w:rPr>
                <w:rFonts w:hint="default"/>
                <w:lang w:val="en-US" w:eastAsia="zh-CN"/>
              </w:rPr>
            </w:pPr>
            <w:r>
              <w:rPr>
                <w:rFonts w:hint="eastAsia"/>
                <w:lang w:val="en-US" w:eastAsia="zh-CN"/>
              </w:rPr>
              <w:t>生产车间个重要岗位安全标识齐全、醒目；事故发生率为0；                 达标</w:t>
            </w:r>
          </w:p>
          <w:p>
            <w:pPr>
              <w:pStyle w:val="2"/>
              <w:numPr>
                <w:ilvl w:val="0"/>
                <w:numId w:val="2"/>
              </w:num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疫情期间安全防护，确保传染病时间发生率为0； </w:t>
            </w:r>
            <w:r>
              <w:rPr>
                <w:rFonts w:hint="eastAsia" w:cs="Times New Roman"/>
                <w:lang w:val="en-US" w:eastAsia="zh-CN"/>
              </w:rPr>
              <w:t xml:space="preserve">                          0</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目标可测量，与公司管理方针一致。</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具体由</w:t>
            </w:r>
            <w:r>
              <w:rPr>
                <w:rFonts w:hint="eastAsia" w:ascii="宋体" w:hAnsi="宋体" w:cs="宋体"/>
                <w:sz w:val="21"/>
                <w:szCs w:val="21"/>
                <w:lang w:eastAsia="zh-CN"/>
              </w:rPr>
              <w:t>行政部</w:t>
            </w:r>
            <w:r>
              <w:rPr>
                <w:rFonts w:hint="eastAsia" w:ascii="宋体" w:hAnsi="宋体" w:cs="宋体"/>
                <w:sz w:val="21"/>
                <w:szCs w:val="21"/>
              </w:rPr>
              <w:t>按公司管理目标考核要求统计考核公司管理目标完成情况，提交管理评审会议。查到今年公司管理目标完成情况，各项目标均已完成，编制</w:t>
            </w:r>
            <w:r>
              <w:rPr>
                <w:rFonts w:hint="eastAsia" w:ascii="宋体" w:hAnsi="宋体" w:cs="宋体"/>
                <w:sz w:val="21"/>
                <w:szCs w:val="21"/>
                <w:lang w:val="en-US" w:eastAsia="zh-CN"/>
              </w:rPr>
              <w:t>陆关群</w:t>
            </w:r>
            <w:r>
              <w:rPr>
                <w:rFonts w:hint="eastAsia" w:ascii="宋体" w:hAnsi="宋体" w:cs="宋体"/>
                <w:sz w:val="21"/>
                <w:szCs w:val="21"/>
              </w:rPr>
              <w:t>，审批人</w:t>
            </w:r>
            <w:r>
              <w:rPr>
                <w:rFonts w:hint="eastAsia" w:ascii="宋体" w:hAnsi="宋体" w:cs="宋体"/>
                <w:sz w:val="21"/>
                <w:szCs w:val="21"/>
                <w:lang w:val="en-US" w:eastAsia="zh-CN"/>
              </w:rPr>
              <w:t>程关刚2022.5.22</w:t>
            </w:r>
            <w:r>
              <w:rPr>
                <w:rFonts w:hint="eastAsia" w:ascii="宋体" w:hAnsi="宋体" w:cs="宋体"/>
                <w:sz w:val="21"/>
                <w:szCs w:val="21"/>
              </w:rPr>
              <w:t>。</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针对重要环境因素、</w:t>
            </w:r>
            <w:r>
              <w:rPr>
                <w:rFonts w:hint="eastAsia" w:ascii="宋体" w:hAnsi="宋体" w:cs="宋体"/>
                <w:sz w:val="21"/>
                <w:szCs w:val="21"/>
                <w:lang w:val="en-US" w:eastAsia="zh-CN"/>
              </w:rPr>
              <w:t>重要危险源</w:t>
            </w:r>
            <w:r>
              <w:rPr>
                <w:rFonts w:hint="eastAsia" w:ascii="宋体" w:hAnsi="宋体" w:cs="宋体"/>
                <w:sz w:val="21"/>
                <w:szCs w:val="21"/>
              </w:rPr>
              <w:t>制订了管理方案并予以实施，基本有效，详见审核各部门审核记录。</w:t>
            </w:r>
          </w:p>
        </w:tc>
        <w:tc>
          <w:tcPr>
            <w:tcW w:w="1585" w:type="dxa"/>
          </w:tcPr>
          <w:p>
            <w:pPr>
              <w:keepLines w:val="0"/>
              <w:pageBreakBefore w:val="0"/>
              <w:widowControl w:val="0"/>
              <w:kinsoku/>
              <w:wordWrap/>
              <w:overflowPunct/>
              <w:topLinePunct w:val="0"/>
              <w:autoSpaceDE/>
              <w:autoSpaceDN/>
              <w:bidi w:val="0"/>
              <w:adjustRightInd/>
              <w:spacing w:line="240" w:lineRule="auto"/>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管理评审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EO9.3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编制了管理评审控制程序，由总经理负责，提供了最近一次管理评审：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1.管理评审计划</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评审时间：202</w:t>
            </w:r>
            <w:r>
              <w:rPr>
                <w:rFonts w:hint="eastAsia"/>
                <w:sz w:val="21"/>
                <w:szCs w:val="21"/>
                <w:lang w:val="en-US" w:eastAsia="zh-CN"/>
              </w:rPr>
              <w:t>2</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10</w:t>
            </w:r>
            <w:r>
              <w:rPr>
                <w:rFonts w:hint="eastAsia"/>
                <w:sz w:val="21"/>
                <w:szCs w:val="21"/>
              </w:rPr>
              <w:t>日，评审方式：会议评审，计划编制</w:t>
            </w:r>
            <w:r>
              <w:rPr>
                <w:rFonts w:hint="eastAsia"/>
                <w:sz w:val="21"/>
                <w:szCs w:val="21"/>
                <w:lang w:eastAsia="zh-CN"/>
              </w:rPr>
              <w:t>：</w:t>
            </w:r>
            <w:r>
              <w:rPr>
                <w:rFonts w:hint="eastAsia"/>
                <w:sz w:val="21"/>
                <w:szCs w:val="21"/>
                <w:lang w:val="en-US" w:eastAsia="zh-CN"/>
              </w:rPr>
              <w:t>陆关群</w:t>
            </w:r>
            <w:r>
              <w:rPr>
                <w:rFonts w:hint="eastAsia"/>
                <w:sz w:val="21"/>
                <w:szCs w:val="21"/>
                <w:lang w:eastAsia="zh-CN"/>
              </w:rPr>
              <w:t>，</w:t>
            </w:r>
            <w:r>
              <w:rPr>
                <w:rFonts w:hint="eastAsia"/>
                <w:sz w:val="21"/>
                <w:szCs w:val="21"/>
              </w:rPr>
              <w:t>批准：</w:t>
            </w:r>
            <w:r>
              <w:rPr>
                <w:rFonts w:hint="eastAsia"/>
                <w:sz w:val="21"/>
                <w:szCs w:val="21"/>
                <w:lang w:val="en-US" w:eastAsia="zh-CN"/>
              </w:rPr>
              <w:t>程关刚</w:t>
            </w:r>
            <w:r>
              <w:rPr>
                <w:rFonts w:hint="eastAsia"/>
                <w:sz w:val="21"/>
                <w:szCs w:val="21"/>
              </w:rPr>
              <w:t>，计划时间</w:t>
            </w:r>
            <w:r>
              <w:rPr>
                <w:rFonts w:hint="eastAsia"/>
                <w:sz w:val="21"/>
                <w:szCs w:val="21"/>
                <w:lang w:val="en-US" w:eastAsia="zh-CN"/>
              </w:rPr>
              <w:t>5</w:t>
            </w:r>
            <w:r>
              <w:rPr>
                <w:rFonts w:hint="eastAsia"/>
                <w:sz w:val="21"/>
                <w:szCs w:val="21"/>
              </w:rPr>
              <w:t>月</w:t>
            </w:r>
            <w:r>
              <w:rPr>
                <w:rFonts w:hint="eastAsia"/>
                <w:sz w:val="21"/>
                <w:szCs w:val="21"/>
                <w:lang w:val="en-US" w:eastAsia="zh-CN"/>
              </w:rPr>
              <w:t>28</w:t>
            </w:r>
            <w:r>
              <w:rPr>
                <w:rFonts w:hint="eastAsia"/>
                <w:sz w:val="21"/>
                <w:szCs w:val="21"/>
              </w:rPr>
              <w:t>日。参加人员包括公司管理层及各部门负责人等。计划中明确了评审内容和资料准备要求。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2.管理评审会议记录</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按计划的时间实施了管理评审。管理评审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改进建议等，基本符合要求；</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3.管理评审报告</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管理评审输出：</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1、进一步建设风险管理体系，提高风险管理能力。</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2、加强产品过程检验和成品检验。</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完成期限：202</w:t>
            </w:r>
            <w:r>
              <w:rPr>
                <w:rFonts w:hint="eastAsia"/>
                <w:sz w:val="21"/>
                <w:szCs w:val="21"/>
                <w:lang w:val="en-US" w:eastAsia="zh-CN"/>
              </w:rPr>
              <w:t>2</w:t>
            </w:r>
            <w:r>
              <w:rPr>
                <w:rFonts w:hint="eastAsia"/>
                <w:sz w:val="21"/>
                <w:szCs w:val="21"/>
              </w:rPr>
              <w:t>年12月</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lang w:val="en-US" w:eastAsia="zh-CN"/>
              </w:rPr>
              <w:t>4</w:t>
            </w:r>
            <w:r>
              <w:rPr>
                <w:rFonts w:hint="eastAsia"/>
                <w:sz w:val="21"/>
                <w:szCs w:val="21"/>
              </w:rPr>
              <w:t>．自一体化体系运行以来，公司各部门员工不断增强执行EO标准意识，以EO标准为行动的准则，积极应用PDCA的管理方法，严格管理质量环境安全和各项工作。服务合格率明显提高,未发生重大不合格和安全事故，也未发生顾客报怨现象。</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总体评价质量环境职业健康安全管理体系运行是有效的，资源提供是充分的，方针目标是适宜的。</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以上改进措施，目前正在实施中，</w:t>
            </w:r>
            <w:r>
              <w:rPr>
                <w:rFonts w:hint="eastAsia"/>
                <w:sz w:val="21"/>
                <w:szCs w:val="21"/>
                <w:lang w:val="en-US" w:eastAsia="zh-CN"/>
              </w:rPr>
              <w:t>预计</w:t>
            </w:r>
            <w:r>
              <w:rPr>
                <w:rFonts w:hint="eastAsia"/>
                <w:sz w:val="21"/>
                <w:szCs w:val="21"/>
              </w:rPr>
              <w:t>完成时间为202</w:t>
            </w:r>
            <w:r>
              <w:rPr>
                <w:rFonts w:hint="eastAsia"/>
                <w:sz w:val="21"/>
                <w:szCs w:val="21"/>
                <w:lang w:val="en-US" w:eastAsia="zh-CN"/>
              </w:rPr>
              <w:t>2</w:t>
            </w:r>
            <w:r>
              <w:rPr>
                <w:rFonts w:hint="eastAsia"/>
                <w:sz w:val="21"/>
                <w:szCs w:val="21"/>
              </w:rPr>
              <w:t>年12月，后续可进一步关注。</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管理评审结论：EO基本有效、充分和适宜。执行以上改进建议,加大EO改进力度，以确保EO整体绩效的提高。</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vAlign w:val="top"/>
          </w:tcPr>
          <w:p>
            <w:pPr>
              <w:rPr>
                <w:rFonts w:hint="eastAsia" w:ascii="宋体" w:hAnsi="宋体" w:cs="宋体"/>
                <w:sz w:val="21"/>
                <w:szCs w:val="21"/>
              </w:rPr>
            </w:pPr>
            <w:r>
              <w:rPr>
                <w:rFonts w:hint="eastAsia"/>
              </w:rPr>
              <w:t>总则</w:t>
            </w:r>
          </w:p>
        </w:tc>
        <w:tc>
          <w:tcPr>
            <w:tcW w:w="998" w:type="dxa"/>
            <w:vAlign w:val="top"/>
          </w:tcPr>
          <w:p>
            <w:pPr>
              <w:rPr>
                <w:rFonts w:hint="eastAsia"/>
                <w:sz w:val="21"/>
                <w:szCs w:val="21"/>
              </w:rPr>
            </w:pPr>
            <w:r>
              <w:rPr>
                <w:rFonts w:hint="eastAsia"/>
              </w:rPr>
              <w:t>E</w:t>
            </w:r>
            <w:r>
              <w:t>O</w:t>
            </w:r>
            <w:r>
              <w:rPr>
                <w:rFonts w:hint="eastAsia"/>
              </w:rPr>
              <w:t>：10.1</w:t>
            </w:r>
          </w:p>
        </w:tc>
        <w:tc>
          <w:tcPr>
            <w:tcW w:w="10004"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宋体" w:hAnsi="宋体" w:cs="宋体"/>
                <w:sz w:val="21"/>
                <w:szCs w:val="21"/>
              </w:rPr>
            </w:pPr>
            <w:r>
              <w:rPr>
                <w:rFonts w:hint="eastAsia" w:ascii="宋体" w:hAnsi="宋体" w:cs="宋体"/>
                <w:szCs w:val="21"/>
              </w:rPr>
              <w:t xml:space="preserve"> ——具体事实可见审核10.2条款记录。</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sz w:val="21"/>
                <w:szCs w:val="21"/>
              </w:rPr>
            </w:pPr>
            <w:r>
              <w:rPr>
                <w:rFonts w:hint="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1"/>
                <w:szCs w:val="21"/>
              </w:rPr>
            </w:pPr>
            <w:r>
              <w:rPr>
                <w:rFonts w:hint="eastAsia" w:ascii="宋体" w:hAnsi="宋体" w:cs="宋体"/>
                <w:sz w:val="21"/>
                <w:szCs w:val="21"/>
              </w:rPr>
              <w:t>持续改进</w:t>
            </w:r>
          </w:p>
        </w:tc>
        <w:tc>
          <w:tcPr>
            <w:tcW w:w="9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21"/>
                <w:szCs w:val="21"/>
              </w:rPr>
            </w:pPr>
            <w:r>
              <w:rPr>
                <w:rFonts w:hint="eastAsia"/>
                <w:sz w:val="21"/>
                <w:szCs w:val="21"/>
              </w:rPr>
              <w:t>EO 10.3</w:t>
            </w:r>
          </w:p>
        </w:tc>
        <w:tc>
          <w:tcPr>
            <w:tcW w:w="10004" w:type="dxa"/>
            <w:vAlign w:val="center"/>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 xml:space="preserve">    公司组织确定并选择改进机会，采取必要措施，满足顾客要求和增强顾客满意。</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包括：</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a) 纠正或减少不利影响；</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b) 改进管理体系绩效和有效性。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对以下方面所需的监视、测量、分析和改进过程进行策划和实施：</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1.确保管理体系的符合性；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2.持续改进管理体系的有效性。</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根据不同过程、不同产品和不同要求，采取不同的方法进行监视、测量和分析。</w:t>
            </w:r>
          </w:p>
          <w:p>
            <w:pPr>
              <w:keepLines w:val="0"/>
              <w:pageBreakBefore w:val="0"/>
              <w:widowControl w:val="0"/>
              <w:kinsoku/>
              <w:wordWrap/>
              <w:overflowPunct/>
              <w:topLinePunct w:val="0"/>
              <w:autoSpaceDE/>
              <w:autoSpaceDN/>
              <w:bidi w:val="0"/>
              <w:adjustRightInd/>
              <w:spacing w:line="240" w:lineRule="auto"/>
              <w:ind w:firstLine="420" w:firstLineChars="200"/>
              <w:textAlignment w:val="auto"/>
              <w:rPr>
                <w:rFonts w:ascii="宋体" w:hAnsi="宋体" w:cs="宋体"/>
                <w:sz w:val="21"/>
                <w:szCs w:val="21"/>
              </w:rPr>
            </w:pPr>
            <w:r>
              <w:rPr>
                <w:rFonts w:hint="eastAsia" w:ascii="宋体" w:hAnsi="宋体" w:cs="宋体"/>
                <w:sz w:val="21"/>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pPr>
              <w:keepLines w:val="0"/>
              <w:pageBreakBefore w:val="0"/>
              <w:widowControl w:val="0"/>
              <w:kinsoku/>
              <w:wordWrap/>
              <w:overflowPunct/>
              <w:topLinePunct w:val="0"/>
              <w:autoSpaceDE/>
              <w:autoSpaceDN/>
              <w:bidi w:val="0"/>
              <w:adjustRightInd/>
              <w:spacing w:line="240" w:lineRule="auto"/>
              <w:ind w:firstLine="420" w:firstLineChars="200"/>
              <w:textAlignment w:val="auto"/>
              <w:rPr>
                <w:sz w:val="21"/>
                <w:szCs w:val="21"/>
              </w:rPr>
            </w:pPr>
            <w:r>
              <w:rPr>
                <w:rFonts w:hint="eastAsia"/>
                <w:sz w:val="21"/>
                <w:szCs w:val="21"/>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D0D8"/>
    <w:multiLevelType w:val="singleLevel"/>
    <w:tmpl w:val="9D8BD0D8"/>
    <w:lvl w:ilvl="0" w:tentative="0">
      <w:start w:val="1"/>
      <w:numFmt w:val="decimal"/>
      <w:suff w:val="nothing"/>
      <w:lvlText w:val="%1、"/>
      <w:lvlJc w:val="left"/>
    </w:lvl>
  </w:abstractNum>
  <w:abstractNum w:abstractNumId="1">
    <w:nsid w:val="618C73AD"/>
    <w:multiLevelType w:val="singleLevel"/>
    <w:tmpl w:val="618C73AD"/>
    <w:lvl w:ilvl="0" w:tentative="0">
      <w:start w:val="1"/>
      <w:numFmt w:val="low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814B16"/>
    <w:rsid w:val="00003F96"/>
    <w:rsid w:val="000170BD"/>
    <w:rsid w:val="000345CC"/>
    <w:rsid w:val="00046009"/>
    <w:rsid w:val="00053018"/>
    <w:rsid w:val="00065D97"/>
    <w:rsid w:val="00077C88"/>
    <w:rsid w:val="000A75BA"/>
    <w:rsid w:val="000B0CD5"/>
    <w:rsid w:val="000B6409"/>
    <w:rsid w:val="000C60EB"/>
    <w:rsid w:val="000D0735"/>
    <w:rsid w:val="000F14E3"/>
    <w:rsid w:val="00107007"/>
    <w:rsid w:val="00115E0C"/>
    <w:rsid w:val="001311B9"/>
    <w:rsid w:val="001328CC"/>
    <w:rsid w:val="00140940"/>
    <w:rsid w:val="0016284D"/>
    <w:rsid w:val="0018254F"/>
    <w:rsid w:val="001903B6"/>
    <w:rsid w:val="001937C7"/>
    <w:rsid w:val="001B21BB"/>
    <w:rsid w:val="001C57A3"/>
    <w:rsid w:val="001E4CB1"/>
    <w:rsid w:val="001F5453"/>
    <w:rsid w:val="00242225"/>
    <w:rsid w:val="00250001"/>
    <w:rsid w:val="002533F4"/>
    <w:rsid w:val="00287457"/>
    <w:rsid w:val="002E29A0"/>
    <w:rsid w:val="00312ACE"/>
    <w:rsid w:val="0032647E"/>
    <w:rsid w:val="003445A0"/>
    <w:rsid w:val="00351857"/>
    <w:rsid w:val="00363176"/>
    <w:rsid w:val="00382525"/>
    <w:rsid w:val="00384D81"/>
    <w:rsid w:val="003A4ADC"/>
    <w:rsid w:val="003A65C9"/>
    <w:rsid w:val="003B4D38"/>
    <w:rsid w:val="003C254E"/>
    <w:rsid w:val="003C29F6"/>
    <w:rsid w:val="00421FB9"/>
    <w:rsid w:val="004450A7"/>
    <w:rsid w:val="0047490C"/>
    <w:rsid w:val="004819AB"/>
    <w:rsid w:val="00487025"/>
    <w:rsid w:val="004A00EE"/>
    <w:rsid w:val="004D14C1"/>
    <w:rsid w:val="004D6FC5"/>
    <w:rsid w:val="004E1287"/>
    <w:rsid w:val="004E7665"/>
    <w:rsid w:val="00503F34"/>
    <w:rsid w:val="005074C4"/>
    <w:rsid w:val="005077B3"/>
    <w:rsid w:val="00507E17"/>
    <w:rsid w:val="00517BB1"/>
    <w:rsid w:val="00527031"/>
    <w:rsid w:val="00532DE5"/>
    <w:rsid w:val="00554417"/>
    <w:rsid w:val="00567182"/>
    <w:rsid w:val="00580C0C"/>
    <w:rsid w:val="005A009F"/>
    <w:rsid w:val="005A23B2"/>
    <w:rsid w:val="005C1F48"/>
    <w:rsid w:val="005C7135"/>
    <w:rsid w:val="005D2531"/>
    <w:rsid w:val="005D6809"/>
    <w:rsid w:val="00621EA2"/>
    <w:rsid w:val="00621ED3"/>
    <w:rsid w:val="00623DCF"/>
    <w:rsid w:val="006462B7"/>
    <w:rsid w:val="00646303"/>
    <w:rsid w:val="00672093"/>
    <w:rsid w:val="006842EC"/>
    <w:rsid w:val="00684A39"/>
    <w:rsid w:val="006D3EF5"/>
    <w:rsid w:val="006D54AB"/>
    <w:rsid w:val="006F2650"/>
    <w:rsid w:val="00717956"/>
    <w:rsid w:val="00726A91"/>
    <w:rsid w:val="00736C0E"/>
    <w:rsid w:val="007469D5"/>
    <w:rsid w:val="0075560B"/>
    <w:rsid w:val="00760235"/>
    <w:rsid w:val="00761387"/>
    <w:rsid w:val="00772C86"/>
    <w:rsid w:val="00774749"/>
    <w:rsid w:val="00774FF4"/>
    <w:rsid w:val="007861D2"/>
    <w:rsid w:val="00795F4D"/>
    <w:rsid w:val="007A2A5C"/>
    <w:rsid w:val="007B4E33"/>
    <w:rsid w:val="007C5A7D"/>
    <w:rsid w:val="007D7980"/>
    <w:rsid w:val="007E4837"/>
    <w:rsid w:val="007E6050"/>
    <w:rsid w:val="007F353E"/>
    <w:rsid w:val="00802295"/>
    <w:rsid w:val="00804D25"/>
    <w:rsid w:val="00814B16"/>
    <w:rsid w:val="00846A85"/>
    <w:rsid w:val="0085042B"/>
    <w:rsid w:val="00854F40"/>
    <w:rsid w:val="0085791D"/>
    <w:rsid w:val="008631F9"/>
    <w:rsid w:val="00876721"/>
    <w:rsid w:val="008871B0"/>
    <w:rsid w:val="008A1509"/>
    <w:rsid w:val="008B0458"/>
    <w:rsid w:val="008B3B2F"/>
    <w:rsid w:val="008F28A0"/>
    <w:rsid w:val="0090759C"/>
    <w:rsid w:val="0092791F"/>
    <w:rsid w:val="0095064F"/>
    <w:rsid w:val="00955C0E"/>
    <w:rsid w:val="00976860"/>
    <w:rsid w:val="0098154B"/>
    <w:rsid w:val="00982FBF"/>
    <w:rsid w:val="00991AEB"/>
    <w:rsid w:val="009A033E"/>
    <w:rsid w:val="009A2663"/>
    <w:rsid w:val="009B1072"/>
    <w:rsid w:val="009C4BAC"/>
    <w:rsid w:val="009F2155"/>
    <w:rsid w:val="00A60B57"/>
    <w:rsid w:val="00A712F8"/>
    <w:rsid w:val="00A76F84"/>
    <w:rsid w:val="00A94706"/>
    <w:rsid w:val="00AB4ABA"/>
    <w:rsid w:val="00AE6698"/>
    <w:rsid w:val="00AF2C4B"/>
    <w:rsid w:val="00B02208"/>
    <w:rsid w:val="00B27709"/>
    <w:rsid w:val="00B361C1"/>
    <w:rsid w:val="00B528F5"/>
    <w:rsid w:val="00B603BD"/>
    <w:rsid w:val="00B611EA"/>
    <w:rsid w:val="00B6507C"/>
    <w:rsid w:val="00B878F7"/>
    <w:rsid w:val="00B87C75"/>
    <w:rsid w:val="00BB4EA2"/>
    <w:rsid w:val="00BD7D0A"/>
    <w:rsid w:val="00BF3FA7"/>
    <w:rsid w:val="00C10F32"/>
    <w:rsid w:val="00C22DE3"/>
    <w:rsid w:val="00C25B07"/>
    <w:rsid w:val="00C277AC"/>
    <w:rsid w:val="00C41F32"/>
    <w:rsid w:val="00C4272D"/>
    <w:rsid w:val="00C446C9"/>
    <w:rsid w:val="00C827AA"/>
    <w:rsid w:val="00CA1BE3"/>
    <w:rsid w:val="00CD58BC"/>
    <w:rsid w:val="00CE7D9A"/>
    <w:rsid w:val="00D05DB2"/>
    <w:rsid w:val="00D0645E"/>
    <w:rsid w:val="00D25B37"/>
    <w:rsid w:val="00D2627C"/>
    <w:rsid w:val="00D5135E"/>
    <w:rsid w:val="00D6037A"/>
    <w:rsid w:val="00D71D1E"/>
    <w:rsid w:val="00DA0199"/>
    <w:rsid w:val="00DE2FCE"/>
    <w:rsid w:val="00DE32D5"/>
    <w:rsid w:val="00DF19AB"/>
    <w:rsid w:val="00E0114F"/>
    <w:rsid w:val="00E0696C"/>
    <w:rsid w:val="00E17655"/>
    <w:rsid w:val="00E24A7C"/>
    <w:rsid w:val="00E556FE"/>
    <w:rsid w:val="00E65C16"/>
    <w:rsid w:val="00E70A7E"/>
    <w:rsid w:val="00E8072F"/>
    <w:rsid w:val="00E944DC"/>
    <w:rsid w:val="00E97654"/>
    <w:rsid w:val="00EA565B"/>
    <w:rsid w:val="00EB18E7"/>
    <w:rsid w:val="00EB1A5C"/>
    <w:rsid w:val="00EB6AAC"/>
    <w:rsid w:val="00EC2FC9"/>
    <w:rsid w:val="00ED41DC"/>
    <w:rsid w:val="00EE2AA1"/>
    <w:rsid w:val="00EF7E6D"/>
    <w:rsid w:val="00F01F3E"/>
    <w:rsid w:val="00F07291"/>
    <w:rsid w:val="00F13731"/>
    <w:rsid w:val="00F27A9C"/>
    <w:rsid w:val="00F34968"/>
    <w:rsid w:val="00F43CC1"/>
    <w:rsid w:val="00F5455B"/>
    <w:rsid w:val="00F57698"/>
    <w:rsid w:val="00F62C59"/>
    <w:rsid w:val="00FB5026"/>
    <w:rsid w:val="00FB6FAA"/>
    <w:rsid w:val="00FD4652"/>
    <w:rsid w:val="00FE6FD8"/>
    <w:rsid w:val="00FF0A51"/>
    <w:rsid w:val="016866D2"/>
    <w:rsid w:val="0192472C"/>
    <w:rsid w:val="03D21E03"/>
    <w:rsid w:val="03F143CF"/>
    <w:rsid w:val="05305A31"/>
    <w:rsid w:val="06713C76"/>
    <w:rsid w:val="08D61FD9"/>
    <w:rsid w:val="092B22DB"/>
    <w:rsid w:val="098532C9"/>
    <w:rsid w:val="0B41409E"/>
    <w:rsid w:val="12C7719E"/>
    <w:rsid w:val="13FE21BB"/>
    <w:rsid w:val="16C745D4"/>
    <w:rsid w:val="177875C4"/>
    <w:rsid w:val="189D4A35"/>
    <w:rsid w:val="1FDC67E8"/>
    <w:rsid w:val="1FE84DEE"/>
    <w:rsid w:val="21F3021E"/>
    <w:rsid w:val="245C73C3"/>
    <w:rsid w:val="24773C1A"/>
    <w:rsid w:val="28005944"/>
    <w:rsid w:val="29AB033B"/>
    <w:rsid w:val="2B703C39"/>
    <w:rsid w:val="2C09178C"/>
    <w:rsid w:val="36D777A7"/>
    <w:rsid w:val="374D126F"/>
    <w:rsid w:val="37A76D3C"/>
    <w:rsid w:val="38751706"/>
    <w:rsid w:val="388B530D"/>
    <w:rsid w:val="3A9A28F7"/>
    <w:rsid w:val="3ED63675"/>
    <w:rsid w:val="42575A75"/>
    <w:rsid w:val="4874509D"/>
    <w:rsid w:val="4A82507A"/>
    <w:rsid w:val="4FAF442F"/>
    <w:rsid w:val="50FC7447"/>
    <w:rsid w:val="52797284"/>
    <w:rsid w:val="537875A9"/>
    <w:rsid w:val="553716BC"/>
    <w:rsid w:val="591A6136"/>
    <w:rsid w:val="5A4E7B3C"/>
    <w:rsid w:val="5A6E45CB"/>
    <w:rsid w:val="5C153C2B"/>
    <w:rsid w:val="5C330415"/>
    <w:rsid w:val="5D0352C4"/>
    <w:rsid w:val="5F0C2ACD"/>
    <w:rsid w:val="68835B20"/>
    <w:rsid w:val="68C465EE"/>
    <w:rsid w:val="699461CD"/>
    <w:rsid w:val="6A9E0739"/>
    <w:rsid w:val="714A3854"/>
    <w:rsid w:val="73E54F34"/>
    <w:rsid w:val="751B4ACA"/>
    <w:rsid w:val="76176F79"/>
    <w:rsid w:val="7825086A"/>
    <w:rsid w:val="7A210E3C"/>
    <w:rsid w:val="7A7362C2"/>
    <w:rsid w:val="7E0E144E"/>
    <w:rsid w:val="7ED2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rPr>
      <w:rFonts w:ascii="仿宋_GB2312" w:eastAsia="仿宋_GB2312"/>
      <w:b/>
      <w:sz w:val="32"/>
      <w:szCs w:val="32"/>
    </w:rPr>
  </w:style>
  <w:style w:type="paragraph" w:styleId="15">
    <w:name w:val="List Paragraph"/>
    <w:basedOn w:val="1"/>
    <w:qFormat/>
    <w:uiPriority w:val="99"/>
    <w:pPr>
      <w:ind w:firstLine="420" w:firstLineChars="200"/>
    </w:p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5477</Words>
  <Characters>5767</Characters>
  <Lines>62</Lines>
  <Paragraphs>17</Paragraphs>
  <TotalTime>3</TotalTime>
  <ScaleCrop>false</ScaleCrop>
  <LinksUpToDate>false</LinksUpToDate>
  <CharactersWithSpaces>6206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2020-04-19T01:59:00Z</dcterms:created>
  <dc:creator>微软用户</dc:creator>
  <cp:lastModifiedBy>春华秋实</cp:lastModifiedBy>
  <dcterms:modified xsi:type="dcterms:W3CDTF">2022-07-16T09:53:48Z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C700A6829B2D478D96FDAAD551C68177</vt:lpwstr>
  </property>
</Properties>
</file>