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F8" w:rsidRDefault="005D4429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880"/>
        <w:gridCol w:w="850"/>
      </w:tblGrid>
      <w:tr w:rsidR="000E3AF8" w:rsidTr="00043483">
        <w:trPr>
          <w:trHeight w:val="515"/>
        </w:trPr>
        <w:tc>
          <w:tcPr>
            <w:tcW w:w="1809" w:type="dxa"/>
            <w:vMerge w:val="restart"/>
            <w:vAlign w:val="center"/>
          </w:tcPr>
          <w:p w:rsidR="000E3AF8" w:rsidRDefault="005D4429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0E3AF8" w:rsidRDefault="005D4429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0E3AF8" w:rsidRDefault="005D4429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880" w:type="dxa"/>
            <w:vAlign w:val="center"/>
          </w:tcPr>
          <w:p w:rsidR="000E3AF8" w:rsidRDefault="005D4429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受审核部门：行政部   主管领导：曾文圣     陪同人员：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皮文丹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0E3AF8" w:rsidRDefault="005D4429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0E3AF8" w:rsidTr="00043483">
        <w:trPr>
          <w:trHeight w:val="403"/>
        </w:trPr>
        <w:tc>
          <w:tcPr>
            <w:tcW w:w="1809" w:type="dxa"/>
            <w:vMerge/>
            <w:vAlign w:val="center"/>
          </w:tcPr>
          <w:p w:rsidR="000E3AF8" w:rsidRDefault="000E3AF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0E3AF8" w:rsidRDefault="000E3AF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0" w:type="dxa"/>
            <w:vAlign w:val="center"/>
          </w:tcPr>
          <w:p w:rsidR="000E3AF8" w:rsidRDefault="005D4429" w:rsidP="0012198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</w:t>
            </w:r>
            <w:r w:rsidR="00121985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王景玲             审核时间：2019.12.2</w:t>
            </w:r>
            <w:r w:rsidR="00570D4A"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</w:tcPr>
          <w:p w:rsidR="000E3AF8" w:rsidRDefault="000E3AF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3AF8" w:rsidTr="00043483">
        <w:trPr>
          <w:trHeight w:val="516"/>
        </w:trPr>
        <w:tc>
          <w:tcPr>
            <w:tcW w:w="1809" w:type="dxa"/>
            <w:vMerge/>
            <w:vAlign w:val="center"/>
          </w:tcPr>
          <w:p w:rsidR="000E3AF8" w:rsidRDefault="000E3AF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0E3AF8" w:rsidRDefault="000E3AF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0" w:type="dxa"/>
            <w:vAlign w:val="center"/>
          </w:tcPr>
          <w:p w:rsidR="000E3AF8" w:rsidRDefault="005D4429" w:rsidP="000576A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0576A4" w:rsidRPr="00A438AF">
              <w:rPr>
                <w:rFonts w:ascii="楷体" w:eastAsia="楷体" w:hAnsi="楷体" w:hint="eastAsia"/>
                <w:sz w:val="24"/>
                <w:szCs w:val="24"/>
              </w:rPr>
              <w:t>OHSMS: 5.3组织的岗位、职责和权限、6.2.1职业健康安全目标、6.2.2实现职业健康安全目标措施的策划、7.2能力、7.3意识、7.5.1形成文件的信息总则、7.5.2形成文件的信息的创建和更新、7.5.3形成文件的信息的控制、9.2 内部审核、10.2不符合/事件和纠正措施，</w:t>
            </w:r>
            <w:r w:rsidR="008C3E05">
              <w:rPr>
                <w:rFonts w:ascii="楷体" w:eastAsia="楷体" w:hAnsi="楷体" w:hint="eastAsia"/>
                <w:sz w:val="24"/>
                <w:szCs w:val="24"/>
              </w:rPr>
              <w:t>OHS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MS:6.1.2</w:t>
            </w:r>
            <w:r w:rsidR="008C3E05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的识别与评价、6.1.3合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性评价）、8.2应急准备和响应,</w:t>
            </w:r>
          </w:p>
        </w:tc>
        <w:tc>
          <w:tcPr>
            <w:tcW w:w="850" w:type="dxa"/>
            <w:vMerge/>
          </w:tcPr>
          <w:p w:rsidR="000E3AF8" w:rsidRDefault="000E3AF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43483" w:rsidTr="00043483">
        <w:trPr>
          <w:trHeight w:val="516"/>
        </w:trPr>
        <w:tc>
          <w:tcPr>
            <w:tcW w:w="1809" w:type="dxa"/>
            <w:vAlign w:val="center"/>
          </w:tcPr>
          <w:p w:rsidR="00043483" w:rsidRPr="00F44D4E" w:rsidRDefault="00043483" w:rsidP="00E75408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043483" w:rsidRPr="00F44D4E" w:rsidRDefault="00A438AF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043483" w:rsidRPr="00F44D4E">
              <w:rPr>
                <w:rFonts w:ascii="楷体" w:eastAsia="楷体" w:hAnsi="楷体" w:cs="Arial" w:hint="eastAsia"/>
                <w:sz w:val="24"/>
                <w:szCs w:val="24"/>
              </w:rPr>
              <w:t>5.3</w:t>
            </w:r>
          </w:p>
        </w:tc>
        <w:tc>
          <w:tcPr>
            <w:tcW w:w="10880" w:type="dxa"/>
          </w:tcPr>
          <w:p w:rsidR="00043483" w:rsidRPr="00F44D4E" w:rsidRDefault="00043483" w:rsidP="007A1CB6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现场审核了解到部门主要负责：质量环境安全目标方案的制定实施，</w:t>
            </w:r>
            <w:r w:rsidR="007A1CB6">
              <w:rPr>
                <w:rFonts w:ascii="楷体" w:eastAsia="楷体" w:hAnsi="楷体" w:cs="宋体" w:hint="eastAsia"/>
                <w:sz w:val="24"/>
                <w:szCs w:val="24"/>
              </w:rPr>
              <w:t>信息交流与沟通，人力资源配备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；劳动合同保险管理及员工职业健康体检；后勤事务管理；文件记录的管理控制；环境因素和危险源进行识别和控制；体系运行检查、内审、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法律法规收集及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合</w:t>
            </w:r>
            <w:proofErr w:type="gramStart"/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</w:t>
            </w:r>
          </w:p>
        </w:tc>
        <w:tc>
          <w:tcPr>
            <w:tcW w:w="850" w:type="dxa"/>
          </w:tcPr>
          <w:p w:rsidR="00043483" w:rsidRDefault="0004348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43483" w:rsidTr="00043483">
        <w:trPr>
          <w:trHeight w:val="516"/>
        </w:trPr>
        <w:tc>
          <w:tcPr>
            <w:tcW w:w="1809" w:type="dxa"/>
            <w:vAlign w:val="center"/>
          </w:tcPr>
          <w:p w:rsidR="00043483" w:rsidRPr="00F44D4E" w:rsidRDefault="00043483" w:rsidP="00E7540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043483" w:rsidRPr="00F44D4E" w:rsidRDefault="00A438AF" w:rsidP="00E7540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S</w:t>
            </w:r>
            <w:r w:rsidR="00043483" w:rsidRPr="00F44D4E">
              <w:rPr>
                <w:rFonts w:ascii="楷体" w:eastAsia="楷体" w:hAnsi="楷体" w:cs="宋体" w:hint="eastAsia"/>
                <w:sz w:val="24"/>
                <w:szCs w:val="24"/>
              </w:rPr>
              <w:t>6.2</w:t>
            </w:r>
          </w:p>
        </w:tc>
        <w:tc>
          <w:tcPr>
            <w:tcW w:w="10880" w:type="dxa"/>
            <w:vAlign w:val="center"/>
          </w:tcPr>
          <w:p w:rsidR="00043483" w:rsidRPr="009F6F52" w:rsidRDefault="00043483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/>
                <w:sz w:val="24"/>
                <w:szCs w:val="24"/>
              </w:rPr>
              <w:t>查</w:t>
            </w:r>
            <w:r>
              <w:rPr>
                <w:rFonts w:ascii="楷体" w:eastAsia="楷体" w:hAnsi="楷体" w:cs="宋体"/>
                <w:sz w:val="24"/>
                <w:szCs w:val="24"/>
              </w:rPr>
              <w:t>综合部</w:t>
            </w:r>
            <w:r w:rsidRPr="00F44D4E">
              <w:rPr>
                <w:rFonts w:ascii="楷体" w:eastAsia="楷体" w:hAnsi="楷体" w:cs="宋体"/>
                <w:sz w:val="24"/>
                <w:szCs w:val="24"/>
              </w:rPr>
              <w:t>目</w:t>
            </w:r>
            <w:r w:rsidRPr="009F6F52">
              <w:rPr>
                <w:rFonts w:ascii="楷体" w:eastAsia="楷体" w:hAnsi="楷体" w:cs="宋体"/>
                <w:sz w:val="24"/>
                <w:szCs w:val="24"/>
              </w:rPr>
              <w:t>标</w:t>
            </w:r>
            <w:r w:rsidRPr="009F6F52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tbl>
            <w:tblPr>
              <w:tblStyle w:val="a7"/>
              <w:tblW w:w="10377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2906"/>
              <w:gridCol w:w="3131"/>
              <w:gridCol w:w="2242"/>
              <w:gridCol w:w="1332"/>
            </w:tblGrid>
            <w:tr w:rsidR="00043483" w:rsidRPr="009F6F52" w:rsidTr="00E75408">
              <w:tc>
                <w:tcPr>
                  <w:tcW w:w="766" w:type="dxa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9F6F52">
                    <w:rPr>
                      <w:rFonts w:ascii="楷体" w:eastAsia="楷体" w:hAnsi="楷体" w:cs="宋体"/>
                      <w:sz w:val="24"/>
                      <w:szCs w:val="24"/>
                    </w:rPr>
                    <w:t>部门</w:t>
                  </w:r>
                </w:p>
              </w:tc>
              <w:tc>
                <w:tcPr>
                  <w:tcW w:w="2906" w:type="dxa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9F6F52">
                    <w:rPr>
                      <w:rFonts w:ascii="楷体" w:eastAsia="楷体" w:hAnsi="楷体" w:cs="宋体"/>
                      <w:sz w:val="24"/>
                      <w:szCs w:val="24"/>
                    </w:rPr>
                    <w:t>目标</w:t>
                  </w:r>
                </w:p>
              </w:tc>
              <w:tc>
                <w:tcPr>
                  <w:tcW w:w="3131" w:type="dxa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9F6F52">
                    <w:rPr>
                      <w:rFonts w:ascii="楷体" w:eastAsia="楷体" w:hAnsi="楷体" w:cs="宋体"/>
                      <w:sz w:val="24"/>
                      <w:szCs w:val="24"/>
                    </w:rPr>
                    <w:t>考核方式</w:t>
                  </w:r>
                </w:p>
              </w:tc>
              <w:tc>
                <w:tcPr>
                  <w:tcW w:w="2242" w:type="dxa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9F6F52">
                    <w:rPr>
                      <w:rFonts w:ascii="楷体" w:eastAsia="楷体" w:hAnsi="楷体" w:cs="宋体"/>
                      <w:sz w:val="24"/>
                      <w:szCs w:val="24"/>
                    </w:rPr>
                    <w:t>考核结果</w:t>
                  </w:r>
                </w:p>
              </w:tc>
              <w:tc>
                <w:tcPr>
                  <w:tcW w:w="1332" w:type="dxa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  <w:r w:rsidRPr="009F6F52">
                    <w:rPr>
                      <w:rFonts w:ascii="楷体" w:eastAsia="楷体" w:hAnsi="楷体" w:cs="宋体"/>
                      <w:sz w:val="24"/>
                      <w:szCs w:val="24"/>
                    </w:rPr>
                    <w:t>完成情况</w:t>
                  </w:r>
                </w:p>
              </w:tc>
            </w:tr>
            <w:tr w:rsidR="00043483" w:rsidRPr="009F6F52" w:rsidTr="00E75408">
              <w:trPr>
                <w:trHeight w:val="399"/>
              </w:trPr>
              <w:tc>
                <w:tcPr>
                  <w:tcW w:w="766" w:type="dxa"/>
                  <w:vMerge w:val="restart"/>
                  <w:vAlign w:val="center"/>
                </w:tcPr>
                <w:p w:rsidR="00043483" w:rsidRPr="009F6F52" w:rsidRDefault="00043483" w:rsidP="00E75408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/>
                      <w:szCs w:val="21"/>
                    </w:rPr>
                    <w:t>行政部</w:t>
                  </w:r>
                </w:p>
              </w:tc>
              <w:tc>
                <w:tcPr>
                  <w:tcW w:w="2906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文件受控率达100%</w:t>
                  </w:r>
                </w:p>
              </w:tc>
              <w:tc>
                <w:tcPr>
                  <w:tcW w:w="3131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/>
                      <w:szCs w:val="21"/>
                    </w:rPr>
                    <w:t>受控文件数÷文件总数</w:t>
                  </w:r>
                  <w:r w:rsidRPr="00ED7025">
                    <w:rPr>
                      <w:rFonts w:ascii="楷体" w:eastAsia="楷体" w:hAnsi="楷体" w:hint="eastAsia"/>
                      <w:szCs w:val="21"/>
                    </w:rPr>
                    <w:t>×</w:t>
                  </w:r>
                  <w:r w:rsidRPr="00ED7025">
                    <w:rPr>
                      <w:rFonts w:ascii="楷体" w:eastAsia="楷体" w:hAnsi="楷体"/>
                      <w:szCs w:val="21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文件受控100%</w:t>
                  </w:r>
                </w:p>
              </w:tc>
              <w:tc>
                <w:tcPr>
                  <w:tcW w:w="1332" w:type="dxa"/>
                </w:tcPr>
                <w:p w:rsidR="00043483" w:rsidRPr="009F6F52" w:rsidRDefault="00043483" w:rsidP="00E7540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9F6F52">
                    <w:rPr>
                      <w:rFonts w:ascii="楷体" w:eastAsia="楷体" w:hAnsi="楷体"/>
                      <w:szCs w:val="21"/>
                    </w:rPr>
                    <w:t>已经完成</w:t>
                  </w:r>
                </w:p>
              </w:tc>
            </w:tr>
            <w:tr w:rsidR="00043483" w:rsidRPr="009F6F52" w:rsidTr="00E75408">
              <w:trPr>
                <w:trHeight w:val="399"/>
              </w:trPr>
              <w:tc>
                <w:tcPr>
                  <w:tcW w:w="766" w:type="dxa"/>
                  <w:vMerge/>
                  <w:vAlign w:val="center"/>
                </w:tcPr>
                <w:p w:rsidR="00043483" w:rsidRPr="009F6F52" w:rsidRDefault="00043483" w:rsidP="00062D46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906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 xml:space="preserve">培训合格率达100% </w:t>
                  </w:r>
                </w:p>
              </w:tc>
              <w:tc>
                <w:tcPr>
                  <w:tcW w:w="3131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培训次数÷总人次数×</w:t>
                  </w:r>
                  <w:r w:rsidRPr="00ED7025">
                    <w:rPr>
                      <w:rFonts w:ascii="楷体" w:eastAsia="楷体" w:hAnsi="楷体"/>
                      <w:szCs w:val="21"/>
                    </w:rPr>
                    <w:t>100%</w:t>
                  </w:r>
                </w:p>
              </w:tc>
              <w:tc>
                <w:tcPr>
                  <w:tcW w:w="2242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 xml:space="preserve">培训合格100% </w:t>
                  </w:r>
                </w:p>
              </w:tc>
              <w:tc>
                <w:tcPr>
                  <w:tcW w:w="1332" w:type="dxa"/>
                </w:tcPr>
                <w:p w:rsidR="00043483" w:rsidRPr="00ED7025" w:rsidRDefault="00043483" w:rsidP="00E7540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9F6F52">
                    <w:rPr>
                      <w:rFonts w:ascii="楷体" w:eastAsia="楷体" w:hAnsi="楷体"/>
                      <w:szCs w:val="21"/>
                    </w:rPr>
                    <w:t>已经完成</w:t>
                  </w:r>
                </w:p>
              </w:tc>
            </w:tr>
            <w:tr w:rsidR="00043483" w:rsidRPr="009F6F52" w:rsidTr="00E75408">
              <w:trPr>
                <w:trHeight w:val="399"/>
              </w:trPr>
              <w:tc>
                <w:tcPr>
                  <w:tcW w:w="766" w:type="dxa"/>
                  <w:vMerge/>
                  <w:vAlign w:val="center"/>
                </w:tcPr>
                <w:p w:rsidR="00043483" w:rsidRPr="009F6F52" w:rsidRDefault="00043483" w:rsidP="00043483">
                  <w:pPr>
                    <w:spacing w:line="220" w:lineRule="atLeast"/>
                    <w:ind w:firstLine="588"/>
                    <w:jc w:val="center"/>
                    <w:rPr>
                      <w:rFonts w:ascii="楷体" w:eastAsia="楷体" w:hAnsi="楷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906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触电、火灾事故为0、</w:t>
                  </w:r>
                </w:p>
              </w:tc>
              <w:tc>
                <w:tcPr>
                  <w:tcW w:w="3131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查看触电、火灾事故记录</w:t>
                  </w:r>
                </w:p>
              </w:tc>
              <w:tc>
                <w:tcPr>
                  <w:tcW w:w="2242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触电、火灾事故0发生</w:t>
                  </w:r>
                </w:p>
              </w:tc>
              <w:tc>
                <w:tcPr>
                  <w:tcW w:w="1332" w:type="dxa"/>
                </w:tcPr>
                <w:p w:rsidR="00043483" w:rsidRPr="00ED7025" w:rsidRDefault="00043483" w:rsidP="00E7540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9F6F52">
                    <w:rPr>
                      <w:rFonts w:ascii="楷体" w:eastAsia="楷体" w:hAnsi="楷体"/>
                      <w:szCs w:val="21"/>
                    </w:rPr>
                    <w:t>已经完成</w:t>
                  </w:r>
                </w:p>
              </w:tc>
            </w:tr>
            <w:tr w:rsidR="00043483" w:rsidRPr="009F6F52" w:rsidTr="00E75408">
              <w:trPr>
                <w:trHeight w:val="399"/>
              </w:trPr>
              <w:tc>
                <w:tcPr>
                  <w:tcW w:w="766" w:type="dxa"/>
                  <w:vMerge/>
                  <w:vAlign w:val="center"/>
                </w:tcPr>
                <w:p w:rsidR="00043483" w:rsidRPr="009F6F52" w:rsidRDefault="00043483" w:rsidP="00E75408">
                  <w:pPr>
                    <w:spacing w:line="220" w:lineRule="atLeast"/>
                    <w:jc w:val="center"/>
                    <w:rPr>
                      <w:rFonts w:ascii="楷体" w:eastAsia="楷体" w:hAnsi="楷体"/>
                      <w:szCs w:val="21"/>
                    </w:rPr>
                  </w:pPr>
                </w:p>
              </w:tc>
              <w:tc>
                <w:tcPr>
                  <w:tcW w:w="2906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固废分类处置率100%；</w:t>
                  </w:r>
                </w:p>
              </w:tc>
              <w:tc>
                <w:tcPr>
                  <w:tcW w:w="3131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符合数量÷检查数量×</w:t>
                  </w:r>
                  <w:r w:rsidRPr="00ED7025">
                    <w:rPr>
                      <w:rFonts w:ascii="楷体" w:eastAsia="楷体" w:hAnsi="楷体"/>
                      <w:szCs w:val="21"/>
                    </w:rPr>
                    <w:t>100%</w:t>
                  </w:r>
                  <w:r w:rsidRPr="00ED7025">
                    <w:rPr>
                      <w:rFonts w:ascii="楷体" w:eastAsia="楷体" w:hAnsi="楷体" w:hint="eastAsia"/>
                      <w:szCs w:val="21"/>
                    </w:rPr>
                    <w:t>。</w:t>
                  </w:r>
                </w:p>
              </w:tc>
              <w:tc>
                <w:tcPr>
                  <w:tcW w:w="2242" w:type="dxa"/>
                </w:tcPr>
                <w:p w:rsidR="00043483" w:rsidRPr="00ED7025" w:rsidRDefault="00043483" w:rsidP="00E75408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D7025">
                    <w:rPr>
                      <w:rFonts w:ascii="楷体" w:eastAsia="楷体" w:hAnsi="楷体" w:hint="eastAsia"/>
                      <w:szCs w:val="21"/>
                    </w:rPr>
                    <w:t>固废分类处置率100%；</w:t>
                  </w:r>
                </w:p>
              </w:tc>
              <w:tc>
                <w:tcPr>
                  <w:tcW w:w="1332" w:type="dxa"/>
                </w:tcPr>
                <w:p w:rsidR="00043483" w:rsidRPr="009F6F52" w:rsidRDefault="00043483" w:rsidP="00E7540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9F6F52">
                    <w:rPr>
                      <w:rFonts w:ascii="楷体" w:eastAsia="楷体" w:hAnsi="楷体"/>
                      <w:szCs w:val="21"/>
                    </w:rPr>
                    <w:t>已经完成</w:t>
                  </w:r>
                </w:p>
              </w:tc>
            </w:tr>
          </w:tbl>
          <w:p w:rsidR="00043483" w:rsidRPr="009F6F52" w:rsidRDefault="00043483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9F6F52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2019.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Pr="009F6F52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25</w:t>
            </w:r>
            <w:r w:rsidRPr="009F6F52">
              <w:rPr>
                <w:rFonts w:ascii="楷体" w:eastAsia="楷体" w:hAnsi="楷体" w:cs="宋体" w:hint="eastAsia"/>
                <w:sz w:val="24"/>
                <w:szCs w:val="24"/>
              </w:rPr>
              <w:t>日经考核已完成。</w:t>
            </w:r>
          </w:p>
          <w:p w:rsidR="00043483" w:rsidRDefault="00043483" w:rsidP="00845A0D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9F6F52">
              <w:rPr>
                <w:rFonts w:ascii="楷体" w:eastAsia="楷体" w:hAnsi="楷体" w:cs="宋体" w:hint="eastAsia"/>
                <w:sz w:val="24"/>
                <w:szCs w:val="24"/>
              </w:rPr>
              <w:t>抽安全管理方案，明确了措施、责任人、时间、资金投入要求</w:t>
            </w:r>
            <w:r w:rsidR="00845A0D">
              <w:rPr>
                <w:rFonts w:ascii="楷体" w:eastAsia="楷体" w:hAnsi="楷体" w:cs="宋体" w:hint="eastAsia"/>
                <w:sz w:val="24"/>
                <w:szCs w:val="24"/>
              </w:rPr>
              <w:t>，符合要求。</w:t>
            </w:r>
          </w:p>
          <w:p w:rsidR="00043483" w:rsidRPr="00F44D4E" w:rsidRDefault="00043483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850" w:type="dxa"/>
          </w:tcPr>
          <w:p w:rsidR="00043483" w:rsidRDefault="0004348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576A4" w:rsidTr="00D11A9B">
        <w:trPr>
          <w:trHeight w:val="516"/>
        </w:trPr>
        <w:tc>
          <w:tcPr>
            <w:tcW w:w="1809" w:type="dxa"/>
            <w:vAlign w:val="center"/>
          </w:tcPr>
          <w:p w:rsidR="000576A4" w:rsidRPr="00F44D4E" w:rsidRDefault="000576A4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人力资源、能力、意识</w:t>
            </w:r>
          </w:p>
        </w:tc>
        <w:tc>
          <w:tcPr>
            <w:tcW w:w="1311" w:type="dxa"/>
          </w:tcPr>
          <w:p w:rsidR="000576A4" w:rsidRPr="00F44D4E" w:rsidRDefault="00A438AF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0576A4" w:rsidRPr="00F44D4E">
              <w:rPr>
                <w:rFonts w:ascii="楷体" w:eastAsia="楷体" w:hAnsi="楷体" w:cs="Arial" w:hint="eastAsia"/>
                <w:sz w:val="24"/>
                <w:szCs w:val="24"/>
              </w:rPr>
              <w:t>7.2、7.3</w:t>
            </w:r>
          </w:p>
        </w:tc>
        <w:tc>
          <w:tcPr>
            <w:tcW w:w="10880" w:type="dxa"/>
          </w:tcPr>
          <w:p w:rsidR="000576A4" w:rsidRPr="00C3372F" w:rsidRDefault="000576A4" w:rsidP="00E75408">
            <w:pPr>
              <w:spacing w:line="360" w:lineRule="auto"/>
              <w:ind w:firstLine="420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编制执行《人力资源控</w:t>
            </w:r>
            <w:r w:rsidRPr="00C3372F">
              <w:rPr>
                <w:rFonts w:ascii="楷体" w:eastAsia="楷体" w:hAnsi="楷体" w:cs="Arial" w:hint="eastAsia"/>
                <w:sz w:val="24"/>
                <w:szCs w:val="24"/>
              </w:rPr>
              <w:t>制程序</w:t>
            </w:r>
            <w:r w:rsidRPr="00F14266">
              <w:rPr>
                <w:rFonts w:ascii="楷体" w:eastAsia="楷体" w:hAnsi="楷体" w:cs="Arial"/>
                <w:sz w:val="24"/>
                <w:szCs w:val="24"/>
              </w:rPr>
              <w:t>JXTJ-CX03-2019</w:t>
            </w:r>
            <w:r w:rsidRPr="00C3372F">
              <w:rPr>
                <w:rFonts w:ascii="楷体" w:eastAsia="楷体" w:hAnsi="楷体" w:cs="Arial" w:hint="eastAsia"/>
                <w:sz w:val="24"/>
                <w:szCs w:val="24"/>
              </w:rPr>
              <w:t>》，规定了人力资源配备、培训计划与实施，考核与认可等予以规定。</w:t>
            </w:r>
          </w:p>
          <w:p w:rsidR="000576A4" w:rsidRPr="00F44D4E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企业配置了适宜的人员：如管理人员、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技术人员、生产操作工</w:t>
            </w: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、库管员等；人员配置基本满足日常管理体系运行要求。</w:t>
            </w:r>
          </w:p>
          <w:p w:rsidR="000576A4" w:rsidRPr="00F44D4E" w:rsidRDefault="000576A4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行政部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对各岗位人员进行能力考核，根据结果采取措施，通常是采取培训方式。</w:t>
            </w:r>
          </w:p>
          <w:p w:rsidR="000576A4" w:rsidRPr="00F44D4E" w:rsidRDefault="000576A4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查看“2019年度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培训计划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，编制</w:t>
            </w:r>
            <w:r w:rsidRPr="00F14266">
              <w:rPr>
                <w:rFonts w:ascii="楷体" w:eastAsia="楷体" w:hAnsi="楷体" w:hint="eastAsia"/>
                <w:sz w:val="24"/>
                <w:szCs w:val="24"/>
              </w:rPr>
              <w:t>曾文圣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，批准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钟丽芳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，日期201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。培训内容涉及：标准、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体系文件、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内审员、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相关法规、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岗位技能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生产操作规程、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作业指导书、安全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生产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产品知识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培训等。</w:t>
            </w:r>
          </w:p>
          <w:p w:rsidR="000576A4" w:rsidRPr="00F44D4E" w:rsidRDefault="000576A4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查到：1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、《员工培训及效果评价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表》，2019.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9日</w:t>
            </w:r>
            <w:r w:rsidRPr="007500A8">
              <w:rPr>
                <w:rFonts w:ascii="楷体" w:eastAsia="楷体" w:hAnsi="楷体" w:hint="eastAsia"/>
                <w:sz w:val="24"/>
                <w:szCs w:val="24"/>
              </w:rPr>
              <w:t>环境、安全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培训，培训方式授课，有培训内容摘要，经现场讨论考核合格率100%。</w:t>
            </w:r>
          </w:p>
          <w:p w:rsidR="000576A4" w:rsidRDefault="00E80B23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0576A4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0576A4" w:rsidRPr="00F44D4E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0576A4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0576A4" w:rsidRPr="00F44D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576A4">
              <w:rPr>
                <w:rFonts w:ascii="楷体" w:eastAsia="楷体" w:hAnsi="楷体" w:hint="eastAsia"/>
                <w:sz w:val="24"/>
                <w:szCs w:val="24"/>
              </w:rPr>
              <w:t>4日安全生产知识</w:t>
            </w:r>
            <w:r w:rsidR="000576A4" w:rsidRPr="00F44D4E">
              <w:rPr>
                <w:rFonts w:ascii="楷体" w:eastAsia="楷体" w:hAnsi="楷体" w:hint="eastAsia"/>
                <w:sz w:val="24"/>
                <w:szCs w:val="24"/>
              </w:rPr>
              <w:t>培训，培训方式授课，有培训内容摘要，经现场讨论考核合格率100%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</w:p>
          <w:p w:rsidR="000576A4" w:rsidRDefault="00E80B23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0576A4">
              <w:rPr>
                <w:rFonts w:ascii="楷体" w:eastAsia="楷体" w:hAnsi="楷体" w:hint="eastAsia"/>
                <w:sz w:val="24"/>
                <w:szCs w:val="24"/>
              </w:rPr>
              <w:t>、抽查三级安全教育培训情况，公司提供了冲压人员周国亮、装配人员陈迎莲/陈桂英、喷涂工聂桂林、员工杜鹃等人员的三级安全教育培训记录卡（I级公司级安全教育，10小时，培训讲师：曾文圣，培训日期：2019-10-7；II级部门级安全教育，培训时间：16小时，培训讲师：肖峰，培训日期：2019.10.8-9；III级</w:t>
            </w:r>
            <w:proofErr w:type="gramStart"/>
            <w:r w:rsidR="000576A4">
              <w:rPr>
                <w:rFonts w:ascii="楷体" w:eastAsia="楷体" w:hAnsi="楷体" w:hint="eastAsia"/>
                <w:sz w:val="24"/>
                <w:szCs w:val="24"/>
              </w:rPr>
              <w:t>班组级</w:t>
            </w:r>
            <w:proofErr w:type="gramEnd"/>
            <w:r w:rsidR="000576A4">
              <w:rPr>
                <w:rFonts w:ascii="楷体" w:eastAsia="楷体" w:hAnsi="楷体" w:hint="eastAsia"/>
                <w:sz w:val="24"/>
                <w:szCs w:val="24"/>
              </w:rPr>
              <w:t>安全教育，培训时间：16小时，培训讲师：肖峰，培训日期：2019.11.4-5）</w:t>
            </w:r>
          </w:p>
          <w:p w:rsidR="000576A4" w:rsidRPr="00F44D4E" w:rsidRDefault="000576A4" w:rsidP="00E75408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通过培训、面谈等沟通方式，提高了员工的素质，增强了主人翁的责任感，使员工认识到了自身贡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献的重要性。员工对公司的方针及部门目标基本了解，并且能够意识到自己岗位对整个流程的重要性和偏离的后果。</w:t>
            </w:r>
          </w:p>
          <w:p w:rsidR="000576A4" w:rsidRDefault="000576A4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特种作业人员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0576A4" w:rsidRDefault="000576A4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提供焊工资格证书</w:t>
            </w:r>
            <w:r w:rsidRPr="000340DB">
              <w:rPr>
                <w:rFonts w:ascii="楷体" w:eastAsia="楷体" w:hAnsi="楷体" w:hint="eastAsia"/>
                <w:sz w:val="24"/>
                <w:szCs w:val="24"/>
              </w:rPr>
              <w:t>，姓名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彭嘉新，证件编号1414020000438282，发证机关九江市职业技能鉴定指导中心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576A4" w:rsidRDefault="000576A4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提供焊工资格证书</w:t>
            </w:r>
            <w:r w:rsidRPr="000340DB">
              <w:rPr>
                <w:rFonts w:ascii="楷体" w:eastAsia="楷体" w:hAnsi="楷体" w:hint="eastAsia"/>
                <w:sz w:val="24"/>
                <w:szCs w:val="24"/>
              </w:rPr>
              <w:t>，姓名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熊建，证件编号1414020000438279，发证机关九江市职业技能鉴定指导中心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576A4" w:rsidRPr="00110E50" w:rsidRDefault="000576A4" w:rsidP="00E7540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以上见附件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576A4" w:rsidRPr="00F44D4E" w:rsidRDefault="000576A4" w:rsidP="00E7540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企业已对人力资源的管理、控制进行了策划，并已实施控制，针对体系知识的系统深入学习进行了现场交流。</w:t>
            </w:r>
          </w:p>
        </w:tc>
        <w:tc>
          <w:tcPr>
            <w:tcW w:w="850" w:type="dxa"/>
          </w:tcPr>
          <w:p w:rsidR="000576A4" w:rsidRDefault="000576A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576A4" w:rsidTr="00D11A9B">
        <w:trPr>
          <w:trHeight w:val="516"/>
        </w:trPr>
        <w:tc>
          <w:tcPr>
            <w:tcW w:w="1809" w:type="dxa"/>
            <w:vAlign w:val="center"/>
          </w:tcPr>
          <w:p w:rsidR="000576A4" w:rsidRPr="00F44D4E" w:rsidRDefault="000576A4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311" w:type="dxa"/>
          </w:tcPr>
          <w:p w:rsidR="000576A4" w:rsidRPr="00633AC5" w:rsidRDefault="00A438AF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0576A4" w:rsidRPr="00633AC5">
              <w:rPr>
                <w:rFonts w:ascii="楷体" w:eastAsia="楷体" w:hAnsi="楷体" w:cs="Arial" w:hint="eastAsia"/>
                <w:sz w:val="24"/>
                <w:szCs w:val="24"/>
              </w:rPr>
              <w:t>7.5</w:t>
            </w:r>
          </w:p>
        </w:tc>
        <w:tc>
          <w:tcPr>
            <w:tcW w:w="10880" w:type="dxa"/>
          </w:tcPr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Pr="00633AC5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文件控制程序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C424D5">
              <w:rPr>
                <w:rFonts w:ascii="楷体" w:eastAsia="楷体" w:hAnsi="楷体" w:cs="宋体"/>
                <w:sz w:val="24"/>
                <w:szCs w:val="24"/>
              </w:rPr>
              <w:t>JXTJ-CX05-2019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组织策划的体系文件主要包括：《管理手册》，版本：A/0；《质量、环境、职业健康安全管理体系程序文件》版本：A/0，以上文件编制人：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，审核人：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聂顺新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，批准人：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钟丽芳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，发布实施日期2019年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4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20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；有作业指导书、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检验规程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、安全操作规程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安全生产管理制度、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以及相关运行记录等。</w:t>
            </w:r>
          </w:p>
          <w:p w:rsidR="000576A4" w:rsidRPr="00633AC5" w:rsidRDefault="00D82C0E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公司</w:t>
            </w:r>
            <w:r w:rsidR="000576A4" w:rsidRPr="00633AC5">
              <w:rPr>
                <w:rFonts w:ascii="楷体" w:eastAsia="楷体" w:hAnsi="楷体" w:cs="宋体" w:hint="eastAsia"/>
                <w:sz w:val="24"/>
                <w:szCs w:val="24"/>
              </w:rPr>
              <w:t>职业健康安全方针随手册一同发布，并编制目标、指标与管理方案一览表，方针目标发布经</w:t>
            </w:r>
            <w:r w:rsidR="000576A4" w:rsidRPr="00633AC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过总经理批准、评审，适宜。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公司体系文件运行良好，能够满足经营需要。公司文件经过验证手册和程序文件基本符合标准要求。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查文件发放情况：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提供了《文件发放/回收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登记表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》，所有文件均由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发放，录有管理手册、程序、作业文件及标准、法律法规等外来文件。显示文件发放均有文件名称、编号、分发号、版本，发放/回收日期等。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查外来文件管理：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查到：《</w:t>
            </w:r>
            <w:r w:rsidRPr="007F36E9">
              <w:rPr>
                <w:rFonts w:ascii="楷体" w:eastAsia="楷体" w:hAnsi="楷体" w:cs="宋体" w:hint="eastAsia"/>
                <w:sz w:val="24"/>
                <w:szCs w:val="24"/>
              </w:rPr>
              <w:t>安全法律法规及其它要求清单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》，有：《中华人民共和国安全生产法》、《</w:t>
            </w:r>
            <w:r w:rsidRPr="006E70E6">
              <w:rPr>
                <w:rFonts w:ascii="楷体" w:eastAsia="楷体" w:hAnsi="楷体" w:cs="宋体" w:hint="eastAsia"/>
                <w:sz w:val="24"/>
                <w:szCs w:val="24"/>
              </w:rPr>
              <w:t>江西省安全生产条例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》等法律法规和标准，外来文件管理符合要求。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查作废文件控制：</w:t>
            </w:r>
            <w:proofErr w:type="gramStart"/>
            <w:r>
              <w:rPr>
                <w:rFonts w:ascii="楷体" w:eastAsia="楷体" w:hAnsi="楷体" w:cs="宋体" w:hint="eastAsia"/>
                <w:sz w:val="24"/>
                <w:szCs w:val="24"/>
              </w:rPr>
              <w:t>根据文审要求</w:t>
            </w:r>
            <w:proofErr w:type="gramEnd"/>
            <w:r>
              <w:rPr>
                <w:rFonts w:ascii="楷体" w:eastAsia="楷体" w:hAnsi="楷体" w:cs="宋体" w:hint="eastAsia"/>
                <w:sz w:val="24"/>
                <w:szCs w:val="24"/>
              </w:rPr>
              <w:t>修订了管理手册，替换了修改页，原页面撕毁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现场查看组织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行政部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查到了“</w:t>
            </w:r>
            <w:r w:rsidRPr="00EC064A">
              <w:rPr>
                <w:rFonts w:ascii="楷体" w:eastAsia="楷体" w:hAnsi="楷体" w:cs="宋体" w:hint="eastAsia"/>
                <w:sz w:val="24"/>
                <w:szCs w:val="24"/>
              </w:rPr>
              <w:t>记录一览表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”，记录设置符合公司实施运行要求，基本包含了体系要求的相关记录；</w:t>
            </w:r>
            <w:r w:rsidRPr="00EC064A">
              <w:rPr>
                <w:rFonts w:ascii="楷体" w:eastAsia="楷体" w:hAnsi="楷体" w:cs="宋体" w:hint="eastAsia"/>
                <w:sz w:val="24"/>
                <w:szCs w:val="24"/>
              </w:rPr>
              <w:t>记录一览表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内容清晰，规定了记录的名称、编号等信息。 记录以名称、编号进行唯一性标识。</w:t>
            </w:r>
          </w:p>
          <w:p w:rsidR="000576A4" w:rsidRPr="00633AC5" w:rsidRDefault="000576A4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现场查阅了记录：《</w:t>
            </w:r>
            <w:r w:rsidR="006E553F">
              <w:rPr>
                <w:rFonts w:ascii="楷体" w:eastAsia="楷体" w:hAnsi="楷体" w:cs="宋体" w:hint="eastAsia"/>
                <w:sz w:val="24"/>
                <w:szCs w:val="24"/>
              </w:rPr>
              <w:t>培训记录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》、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9B66BE" w:rsidRPr="00B23778">
              <w:rPr>
                <w:rFonts w:ascii="楷体" w:eastAsia="楷体" w:hAnsi="楷体" w:cs="楷体" w:hint="eastAsia"/>
                <w:sz w:val="24"/>
                <w:szCs w:val="24"/>
              </w:rPr>
              <w:t>职业安全健康管理体系风险识别与评价表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9B66BE">
              <w:rPr>
                <w:rFonts w:ascii="楷体" w:eastAsia="楷体" w:hAnsi="楷体" w:cs="楷体" w:hint="eastAsia"/>
                <w:sz w:val="24"/>
                <w:szCs w:val="24"/>
              </w:rPr>
              <w:t>环境安全运行检查记录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》等体系运行记录，记录比较完整，内容规范全面，字迹清楚，易于检索，符合要求。</w:t>
            </w:r>
          </w:p>
          <w:p w:rsidR="000576A4" w:rsidRPr="00633AC5" w:rsidRDefault="000576A4" w:rsidP="00E75408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 xml:space="preserve">　 现场察看记录存放处：各</w:t>
            </w:r>
            <w:proofErr w:type="gramStart"/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类记录</w:t>
            </w:r>
            <w:proofErr w:type="gramEnd"/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>分类存放，部门用记录由相关部门保管，置于文件夹或档案盒（袋）内，统一放置于文件资料柜中，干燥、通风、容易查询，记录保存方式和地点基本可以满足企业现有</w:t>
            </w: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的体系运行需求。</w:t>
            </w:r>
          </w:p>
          <w:p w:rsidR="000576A4" w:rsidRPr="00633AC5" w:rsidRDefault="000576A4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33AC5">
              <w:rPr>
                <w:rFonts w:ascii="楷体" w:eastAsia="楷体" w:hAnsi="楷体" w:cs="宋体" w:hint="eastAsia"/>
                <w:sz w:val="24"/>
                <w:szCs w:val="24"/>
              </w:rPr>
              <w:t xml:space="preserve">　</w:t>
            </w:r>
            <w:r w:rsidRPr="00633AC5">
              <w:rPr>
                <w:rFonts w:ascii="楷体" w:eastAsia="楷体" w:hAnsi="楷体" w:hint="eastAsia"/>
                <w:sz w:val="24"/>
                <w:szCs w:val="24"/>
              </w:rPr>
              <w:t>总体来说，公司文件化信息控制基本有效。</w:t>
            </w:r>
          </w:p>
        </w:tc>
        <w:tc>
          <w:tcPr>
            <w:tcW w:w="850" w:type="dxa"/>
          </w:tcPr>
          <w:p w:rsidR="000576A4" w:rsidRDefault="000576A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DB6EC9">
        <w:trPr>
          <w:trHeight w:val="516"/>
        </w:trPr>
        <w:tc>
          <w:tcPr>
            <w:tcW w:w="1809" w:type="dxa"/>
            <w:vAlign w:val="center"/>
          </w:tcPr>
          <w:p w:rsidR="0014279E" w:rsidRPr="00F44D4E" w:rsidRDefault="0014279E" w:rsidP="00E75408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危险源</w:t>
            </w:r>
          </w:p>
        </w:tc>
        <w:tc>
          <w:tcPr>
            <w:tcW w:w="1311" w:type="dxa"/>
          </w:tcPr>
          <w:p w:rsidR="0014279E" w:rsidRPr="00F44D4E" w:rsidRDefault="00A438AF" w:rsidP="00E75408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14279E" w:rsidRPr="00F44D4E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14279E" w:rsidRPr="00F44D4E" w:rsidRDefault="0014279E" w:rsidP="00E75408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880" w:type="dxa"/>
          </w:tcPr>
          <w:p w:rsidR="0014279E" w:rsidRPr="002F629A" w:rsidRDefault="0014279E" w:rsidP="00E7540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提供</w:t>
            </w:r>
            <w:r w:rsidRPr="009B4611">
              <w:rPr>
                <w:rFonts w:ascii="楷体" w:eastAsia="楷体" w:hAnsi="楷体" w:cs="宋体" w:hint="eastAsia"/>
                <w:sz w:val="24"/>
                <w:szCs w:val="24"/>
              </w:rPr>
              <w:t>了</w:t>
            </w:r>
            <w:r w:rsidRPr="00005351">
              <w:rPr>
                <w:rFonts w:ascii="楷体" w:eastAsia="楷体" w:hAnsi="楷体" w:cs="楷体" w:hint="eastAsia"/>
                <w:sz w:val="24"/>
                <w:szCs w:val="24"/>
              </w:rPr>
              <w:t>环境因素和危险源识别评价与控制程序（</w:t>
            </w:r>
            <w:r w:rsidRPr="00F6230F">
              <w:rPr>
                <w:rFonts w:ascii="楷体" w:eastAsia="楷体" w:hAnsi="楷体" w:cs="楷体"/>
                <w:sz w:val="24"/>
                <w:szCs w:val="24"/>
              </w:rPr>
              <w:t>JXTJ-CX01-2019</w:t>
            </w:r>
            <w:r w:rsidRPr="00005351">
              <w:rPr>
                <w:rFonts w:ascii="楷体" w:eastAsia="楷体" w:hAnsi="楷体" w:cs="楷体" w:hint="eastAsia"/>
                <w:sz w:val="24"/>
                <w:szCs w:val="24"/>
              </w:rPr>
              <w:t>），对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环境因素/</w:t>
            </w:r>
            <w:r w:rsidRPr="00005351">
              <w:rPr>
                <w:rFonts w:ascii="楷体" w:eastAsia="楷体" w:hAnsi="楷体" w:cs="楷体" w:hint="eastAsia"/>
                <w:sz w:val="24"/>
                <w:szCs w:val="24"/>
              </w:rPr>
              <w:t>危险源的识别、评价结果、控制手段等做出了规定。</w:t>
            </w:r>
          </w:p>
          <w:p w:rsidR="0014279E" w:rsidRPr="00F44D4E" w:rsidRDefault="0014279E" w:rsidP="00E7540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行政部</w:t>
            </w:r>
            <w:r w:rsidRPr="00F44D4E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作为职业健康安全管理体系的推进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部门，主要统筹负责识别评价相关的危险源。根据各部门识别及各办公、采购、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生产、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质检、销售过程环节识别，由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汇总。</w:t>
            </w:r>
          </w:p>
          <w:p w:rsidR="0014279E" w:rsidRPr="004A7214" w:rsidRDefault="0014279E" w:rsidP="002758A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现场提供了“</w:t>
            </w:r>
            <w:r w:rsidR="00B23778" w:rsidRPr="00B23778">
              <w:rPr>
                <w:rFonts w:ascii="楷体" w:eastAsia="楷体" w:hAnsi="楷体" w:cs="楷体" w:hint="eastAsia"/>
                <w:sz w:val="24"/>
                <w:szCs w:val="24"/>
              </w:rPr>
              <w:t>职业安全健康管理体系风险识别与评价表</w:t>
            </w:r>
            <w:r w:rsidR="00562923">
              <w:rPr>
                <w:rFonts w:ascii="楷体" w:eastAsia="楷体" w:hAnsi="楷体" w:cs="楷体" w:hint="eastAsia"/>
                <w:sz w:val="24"/>
                <w:szCs w:val="24"/>
              </w:rPr>
              <w:t>”，</w:t>
            </w: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识别了办公过程的</w:t>
            </w:r>
            <w:r w:rsidR="00562923">
              <w:rPr>
                <w:rFonts w:ascii="楷体" w:eastAsia="楷体" w:hAnsi="楷体" w:cs="楷体" w:hint="eastAsia"/>
                <w:sz w:val="24"/>
                <w:szCs w:val="24"/>
              </w:rPr>
              <w:t>电脑伤害、</w:t>
            </w:r>
            <w:r w:rsidR="00562923" w:rsidRPr="00562923">
              <w:rPr>
                <w:rFonts w:ascii="楷体" w:eastAsia="楷体" w:hAnsi="楷体" w:cs="楷体" w:hint="eastAsia"/>
                <w:sz w:val="24"/>
                <w:szCs w:val="24"/>
              </w:rPr>
              <w:t>地面有油参观者滑倒</w:t>
            </w: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废纸</w:t>
            </w:r>
            <w:r w:rsidR="00562923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562923" w:rsidRPr="00562923">
              <w:rPr>
                <w:rFonts w:ascii="楷体" w:eastAsia="楷体" w:hAnsi="楷体" w:cs="楷体" w:hint="eastAsia"/>
                <w:sz w:val="24"/>
                <w:szCs w:val="24"/>
              </w:rPr>
              <w:t>参观时机械噪声大</w:t>
            </w:r>
            <w:r w:rsidR="00562923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562923" w:rsidRPr="00562923">
              <w:rPr>
                <w:rFonts w:ascii="楷体" w:eastAsia="楷体" w:hAnsi="楷体" w:cs="楷体" w:hint="eastAsia"/>
                <w:sz w:val="24"/>
                <w:szCs w:val="24"/>
              </w:rPr>
              <w:t>违规用电</w:t>
            </w:r>
            <w:r w:rsidR="00A7633F">
              <w:rPr>
                <w:rFonts w:ascii="楷体" w:eastAsia="楷体" w:hAnsi="楷体" w:cs="楷体" w:hint="eastAsia"/>
                <w:sz w:val="24"/>
                <w:szCs w:val="24"/>
              </w:rPr>
              <w:t>、夏季高温作业、</w:t>
            </w:r>
            <w:r w:rsidR="00A7633F" w:rsidRPr="00A7633F">
              <w:rPr>
                <w:rFonts w:ascii="楷体" w:eastAsia="楷体" w:hAnsi="楷体" w:cs="楷体" w:hint="eastAsia"/>
                <w:sz w:val="24"/>
                <w:szCs w:val="24"/>
              </w:rPr>
              <w:t>电开水器的使用</w:t>
            </w:r>
            <w:r w:rsidR="00A7633F">
              <w:rPr>
                <w:rFonts w:ascii="楷体" w:eastAsia="楷体" w:hAnsi="楷体" w:cs="楷体" w:hint="eastAsia"/>
                <w:sz w:val="24"/>
                <w:szCs w:val="24"/>
              </w:rPr>
              <w:t>烫伤</w:t>
            </w:r>
            <w:r w:rsidR="00757427">
              <w:rPr>
                <w:rFonts w:ascii="楷体" w:eastAsia="楷体" w:hAnsi="楷体" w:cs="楷体" w:hint="eastAsia"/>
                <w:sz w:val="24"/>
                <w:szCs w:val="24"/>
              </w:rPr>
              <w:t>等，识别不是很</w:t>
            </w: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齐全</w:t>
            </w:r>
            <w:r w:rsidR="00757427">
              <w:rPr>
                <w:rFonts w:ascii="楷体" w:eastAsia="楷体" w:hAnsi="楷体" w:cs="楷体" w:hint="eastAsia"/>
                <w:sz w:val="24"/>
                <w:szCs w:val="24"/>
              </w:rPr>
              <w:t>，现场已交流</w:t>
            </w: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4279E" w:rsidRDefault="0014279E" w:rsidP="002758A8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4A7214">
              <w:rPr>
                <w:rFonts w:ascii="楷体" w:eastAsia="楷体" w:hAnsi="楷体" w:cs="楷体" w:hint="eastAsia"/>
                <w:sz w:val="24"/>
                <w:szCs w:val="24"/>
              </w:rPr>
              <w:t>采用评分标准以打分的方式评价</w:t>
            </w:r>
            <w:r w:rsidR="002758A8">
              <w:rPr>
                <w:rFonts w:ascii="楷体" w:eastAsia="楷体" w:hAnsi="楷体" w:cs="楷体" w:hint="eastAsia"/>
                <w:sz w:val="24"/>
                <w:szCs w:val="24"/>
              </w:rPr>
              <w:t>不可接受风险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为：</w:t>
            </w:r>
            <w:r w:rsidR="00704845">
              <w:rPr>
                <w:rFonts w:ascii="楷体" w:eastAsia="楷体" w:hAnsi="楷体" w:cs="楷体" w:hint="eastAsia"/>
                <w:sz w:val="24"/>
                <w:szCs w:val="24"/>
              </w:rPr>
              <w:t>粉尘伤害、</w:t>
            </w:r>
            <w:r w:rsidRPr="00EC375D">
              <w:rPr>
                <w:rFonts w:ascii="楷体" w:eastAsia="楷体" w:hAnsi="楷体" w:cs="楷体" w:hint="eastAsia"/>
                <w:sz w:val="24"/>
                <w:szCs w:val="24"/>
              </w:rPr>
              <w:t>火灾、</w:t>
            </w:r>
            <w:r w:rsidR="00704845">
              <w:rPr>
                <w:rFonts w:ascii="楷体" w:eastAsia="楷体" w:hAnsi="楷体" w:cs="楷体" w:hint="eastAsia"/>
                <w:sz w:val="24"/>
                <w:szCs w:val="24"/>
              </w:rPr>
              <w:t>触电、机械伤害</w:t>
            </w:r>
            <w:r w:rsidRPr="00EC375D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2758A8" w:rsidRDefault="00704845" w:rsidP="00704845">
            <w:pPr>
              <w:spacing w:line="360" w:lineRule="auto"/>
              <w:ind w:firstLineChars="200" w:firstLine="42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0A26E9" wp14:editId="46838FA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185420</wp:posOffset>
                  </wp:positionV>
                  <wp:extent cx="6748145" cy="20002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814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4845" w:rsidRDefault="00704845" w:rsidP="0070484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04845" w:rsidRDefault="00704845" w:rsidP="0070484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704845" w:rsidRDefault="00704845" w:rsidP="0070484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758A8" w:rsidRDefault="002758A8" w:rsidP="00704845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758A8" w:rsidRDefault="002758A8" w:rsidP="00E75408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758A8" w:rsidRDefault="002758A8" w:rsidP="00E75408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758A8" w:rsidRDefault="002758A8" w:rsidP="00E7540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14279E" w:rsidRPr="00F44D4E" w:rsidRDefault="0014279E" w:rsidP="00964C9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策划通过运行控制、管理方案、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培训教育、</w:t>
            </w:r>
            <w:r w:rsidR="00704845">
              <w:rPr>
                <w:rFonts w:ascii="楷体" w:eastAsia="楷体" w:hAnsi="楷体" w:hint="eastAsia"/>
                <w:sz w:val="24"/>
                <w:szCs w:val="24"/>
              </w:rPr>
              <w:t>加强个体防护、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应急预案等对重大</w:t>
            </w:r>
            <w:r w:rsidR="00704845">
              <w:rPr>
                <w:rFonts w:ascii="楷体" w:eastAsia="楷体" w:hAnsi="楷体" w:hint="eastAsia"/>
                <w:sz w:val="24"/>
                <w:szCs w:val="24"/>
              </w:rPr>
              <w:t>危险源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实施控制，基本适宜</w:t>
            </w:r>
            <w:r w:rsidRPr="009B4611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</w:tcPr>
          <w:p w:rsidR="0014279E" w:rsidRDefault="0014279E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DB6EC9">
        <w:trPr>
          <w:trHeight w:val="516"/>
        </w:trPr>
        <w:tc>
          <w:tcPr>
            <w:tcW w:w="1809" w:type="dxa"/>
          </w:tcPr>
          <w:p w:rsidR="0014279E" w:rsidRPr="009B4611" w:rsidRDefault="0014279E" w:rsidP="0014279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9B4611">
              <w:rPr>
                <w:rFonts w:ascii="楷体" w:eastAsia="楷体" w:hAnsi="楷体" w:cs="Arial" w:hint="eastAsia"/>
                <w:sz w:val="24"/>
                <w:szCs w:val="24"/>
              </w:rPr>
              <w:t>义务</w:t>
            </w:r>
          </w:p>
        </w:tc>
        <w:tc>
          <w:tcPr>
            <w:tcW w:w="1311" w:type="dxa"/>
            <w:vAlign w:val="center"/>
          </w:tcPr>
          <w:p w:rsidR="0014279E" w:rsidRPr="003C0768" w:rsidRDefault="00A438AF" w:rsidP="00E75408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S</w:t>
            </w:r>
            <w:r w:rsidR="0014279E" w:rsidRPr="003C0768">
              <w:rPr>
                <w:rFonts w:ascii="楷体" w:eastAsia="楷体" w:hAnsi="楷体" w:cs="楷体" w:hint="eastAsia"/>
                <w:sz w:val="24"/>
                <w:szCs w:val="24"/>
              </w:rPr>
              <w:t xml:space="preserve">6.1.3 </w:t>
            </w:r>
          </w:p>
        </w:tc>
        <w:tc>
          <w:tcPr>
            <w:tcW w:w="10880" w:type="dxa"/>
            <w:vAlign w:val="center"/>
          </w:tcPr>
          <w:p w:rsidR="0014279E" w:rsidRPr="003C0768" w:rsidRDefault="0014279E" w:rsidP="00E7540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编制了《</w:t>
            </w:r>
            <w:r w:rsidR="00DF01D6">
              <w:rPr>
                <w:rFonts w:ascii="楷体" w:eastAsia="楷体" w:hAnsi="楷体" w:cs="楷体" w:hint="eastAsia"/>
                <w:sz w:val="24"/>
                <w:szCs w:val="24"/>
              </w:rPr>
              <w:t>法律法规</w:t>
            </w:r>
            <w:r w:rsidRPr="008A7AF8">
              <w:rPr>
                <w:rFonts w:ascii="楷体" w:eastAsia="楷体" w:hAnsi="楷体" w:cs="楷体" w:hint="eastAsia"/>
                <w:sz w:val="24"/>
                <w:szCs w:val="24"/>
              </w:rPr>
              <w:t>控制程序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》，对法律法规的识别更新和应用进行规定，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为主控部门。</w:t>
            </w:r>
          </w:p>
          <w:p w:rsidR="0014279E" w:rsidRPr="003C0768" w:rsidRDefault="0014279E" w:rsidP="00E7540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部门人员介绍：主要通过网络、报纸杂志电视等新闻媒体、购买、上级下发等多种形式收集本公司适用的法律法规。提供了《</w:t>
            </w:r>
            <w:r w:rsidRPr="00E321FE">
              <w:rPr>
                <w:rFonts w:ascii="楷体" w:eastAsia="楷体" w:hAnsi="楷体" w:cs="楷体" w:hint="eastAsia"/>
                <w:sz w:val="24"/>
                <w:szCs w:val="24"/>
              </w:rPr>
              <w:t>职业健康安全法律法规及其他要求清单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="00DF01D6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识别了企业相关职业健康安全法律法规、标准和其他要求。如《中华人民共和国安全生产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法》、《中华人民共和国职业病防治法》、《中华人民共和国消防法》《</w:t>
            </w:r>
            <w:r w:rsidRPr="00E27E10">
              <w:rPr>
                <w:rFonts w:ascii="楷体" w:eastAsia="楷体" w:hAnsi="楷体" w:cs="楷体" w:hint="eastAsia"/>
                <w:sz w:val="24"/>
                <w:szCs w:val="24"/>
              </w:rPr>
              <w:t>危险化学品安全管理条例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》《</w:t>
            </w:r>
            <w:r w:rsidRPr="00E27E10">
              <w:rPr>
                <w:rFonts w:ascii="楷体" w:eastAsia="楷体" w:hAnsi="楷体" w:cs="楷体" w:hint="eastAsia"/>
                <w:sz w:val="24"/>
                <w:szCs w:val="24"/>
              </w:rPr>
              <w:t>起重机械安全监察规定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江西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省安全生产条例》、《</w:t>
            </w:r>
            <w:r w:rsidRPr="0056788D">
              <w:rPr>
                <w:rFonts w:ascii="楷体" w:eastAsia="楷体" w:hAnsi="楷体" w:cs="楷体" w:hint="eastAsia"/>
                <w:sz w:val="24"/>
                <w:szCs w:val="24"/>
              </w:rPr>
              <w:t>江西省突发事件应急预案管理实施办法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E27E10">
              <w:rPr>
                <w:rFonts w:ascii="楷体" w:eastAsia="楷体" w:hAnsi="楷体" w:cs="楷体" w:hint="eastAsia"/>
                <w:sz w:val="24"/>
                <w:szCs w:val="24"/>
              </w:rPr>
              <w:t>防暑降温措施管理办法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14279E" w:rsidRPr="003C0768" w:rsidRDefault="0014279E" w:rsidP="00E7540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已识别法律法规及其它要求的适用条款，并与危险源进行了对应。</w:t>
            </w:r>
          </w:p>
          <w:p w:rsidR="0014279E" w:rsidRPr="003C0768" w:rsidRDefault="0014279E" w:rsidP="00E75408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公司法律、法规及其它要求都有现行文本，大部分为电子版本。各部门如有需要到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3C0768">
              <w:rPr>
                <w:rFonts w:ascii="楷体" w:eastAsia="楷体" w:hAnsi="楷体" w:cs="楷体" w:hint="eastAsia"/>
                <w:sz w:val="24"/>
                <w:szCs w:val="24"/>
              </w:rPr>
              <w:t>查阅。公司通过培训、会议等方式向有关员工传达法律、法规及其它要求的相关要求。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043483">
        <w:trPr>
          <w:trHeight w:val="516"/>
        </w:trPr>
        <w:tc>
          <w:tcPr>
            <w:tcW w:w="1809" w:type="dxa"/>
            <w:vAlign w:val="center"/>
          </w:tcPr>
          <w:p w:rsidR="0014279E" w:rsidRPr="009B4611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9B4611">
              <w:rPr>
                <w:rFonts w:ascii="楷体" w:eastAsia="楷体" w:hAnsi="楷体" w:hint="eastAsia"/>
                <w:sz w:val="24"/>
                <w:szCs w:val="24"/>
              </w:rPr>
              <w:t>措施的策划</w:t>
            </w:r>
          </w:p>
        </w:tc>
        <w:tc>
          <w:tcPr>
            <w:tcW w:w="1311" w:type="dxa"/>
            <w:vAlign w:val="center"/>
          </w:tcPr>
          <w:p w:rsidR="0014279E" w:rsidRPr="009B4611" w:rsidRDefault="00A438AF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="0014279E" w:rsidRPr="009B4611">
              <w:rPr>
                <w:rFonts w:ascii="楷体" w:eastAsia="楷体" w:hAnsi="楷体"/>
                <w:sz w:val="24"/>
                <w:szCs w:val="24"/>
              </w:rPr>
              <w:t>6.1.4</w:t>
            </w:r>
          </w:p>
        </w:tc>
        <w:tc>
          <w:tcPr>
            <w:tcW w:w="10880" w:type="dxa"/>
            <w:vAlign w:val="center"/>
          </w:tcPr>
          <w:p w:rsidR="0014279E" w:rsidRPr="00F44D4E" w:rsidRDefault="0014279E" w:rsidP="00E7540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公司根据</w:t>
            </w:r>
            <w:r w:rsidR="00DF01D6">
              <w:rPr>
                <w:rFonts w:ascii="楷体" w:eastAsia="楷体" w:hAnsi="楷体" w:cs="楷体" w:hint="eastAsia"/>
                <w:sz w:val="24"/>
                <w:szCs w:val="24"/>
              </w:rPr>
              <w:t>危险源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辨识结果，分别制定出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DF01D6">
              <w:rPr>
                <w:rFonts w:ascii="楷体" w:eastAsia="楷体" w:hAnsi="楷体" w:cs="楷体" w:hint="eastAsia"/>
                <w:sz w:val="24"/>
                <w:szCs w:val="24"/>
              </w:rPr>
              <w:t>不可接受风险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清单》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明确了控制措施计划，通过具体的措施进行有效控制：目标、管理方案、管理制度运行控制、应急预案、日常检查、日常培训。</w:t>
            </w:r>
          </w:p>
          <w:p w:rsidR="0014279E" w:rsidRPr="00F44D4E" w:rsidRDefault="0014279E" w:rsidP="00E75408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每年对公司适用的合</w:t>
            </w:r>
            <w:proofErr w:type="gramStart"/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14279E" w:rsidRPr="009B4611" w:rsidRDefault="0014279E" w:rsidP="00E7540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</w:t>
            </w:r>
            <w:r w:rsidRPr="009B461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043483">
        <w:trPr>
          <w:trHeight w:val="1255"/>
        </w:trPr>
        <w:tc>
          <w:tcPr>
            <w:tcW w:w="1809" w:type="dxa"/>
            <w:shd w:val="clear" w:color="auto" w:fill="auto"/>
            <w:vAlign w:val="center"/>
          </w:tcPr>
          <w:p w:rsidR="0014279E" w:rsidRDefault="0014279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14279E" w:rsidRDefault="00A438A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="0014279E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</w:tc>
        <w:tc>
          <w:tcPr>
            <w:tcW w:w="10880" w:type="dxa"/>
            <w:shd w:val="clear" w:color="auto" w:fill="auto"/>
            <w:vAlign w:val="center"/>
          </w:tcPr>
          <w:p w:rsidR="00E110A9" w:rsidRDefault="0014279E" w:rsidP="00E110A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公司制定并实施了</w:t>
            </w:r>
            <w:r w:rsidR="00E110A9">
              <w:rPr>
                <w:rFonts w:ascii="楷体" w:eastAsia="楷体" w:hAnsi="楷体" w:cs="楷体" w:hint="eastAsia"/>
                <w:sz w:val="24"/>
                <w:szCs w:val="24"/>
              </w:rPr>
              <w:t>编制并实施《职业健康安全管理运行控制程序》、《</w:t>
            </w:r>
            <w:r w:rsidR="00E110A9">
              <w:rPr>
                <w:rFonts w:ascii="楷体" w:eastAsia="楷体" w:hAnsi="楷体" w:hint="eastAsia"/>
                <w:sz w:val="24"/>
                <w:szCs w:val="24"/>
              </w:rPr>
              <w:t>相关方管理控制程序</w:t>
            </w:r>
            <w:r w:rsidR="00E110A9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E110A9">
              <w:rPr>
                <w:rFonts w:ascii="楷体" w:eastAsia="楷体" w:hAnsi="楷体" w:hint="eastAsia"/>
                <w:sz w:val="24"/>
                <w:szCs w:val="24"/>
              </w:rPr>
              <w:t>职业安全健康管理作业指导书</w:t>
            </w:r>
            <w:r w:rsidR="00E110A9">
              <w:rPr>
                <w:rFonts w:ascii="楷体" w:eastAsia="楷体" w:hAnsi="楷体" w:cs="楷体" w:hint="eastAsia"/>
                <w:sz w:val="24"/>
                <w:szCs w:val="24"/>
              </w:rPr>
              <w:t>》、《定期检查和监督制度》、《安全与消防管理制度》、《应急预案》、《作业指导书》等安全控制程序和管理制度</w:t>
            </w:r>
            <w:r w:rsidR="00E110A9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14279E" w:rsidRDefault="0014279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公司位于</w:t>
            </w:r>
            <w:bookmarkStart w:id="0" w:name="生产地址"/>
            <w:r>
              <w:rPr>
                <w:rFonts w:ascii="楷体" w:eastAsia="楷体" w:hAnsi="楷体" w:cs="楷体" w:hint="eastAsia"/>
                <w:sz w:val="24"/>
                <w:szCs w:val="24"/>
              </w:rPr>
              <w:t>江西省宜春市樟树市观上镇潭埠</w:t>
            </w:r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</w:rPr>
              <w:t>工业区内，周边是农田及其他单位。根据需要建设有办公楼、车间、仓库，厂区有停车位和消防栓。</w:t>
            </w:r>
          </w:p>
          <w:p w:rsidR="00370704" w:rsidRPr="00F44D4E" w:rsidRDefault="00370704" w:rsidP="003707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定期组织环保和安全知识培训，员工具备了基本的环保和职业健康安全防护意识。</w:t>
            </w:r>
          </w:p>
          <w:p w:rsidR="00370704" w:rsidRPr="00F44D4E" w:rsidRDefault="00370704" w:rsidP="003707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办公内主要是电的使用，电器有漏电保护器，经常对电路、电源进行检查，</w:t>
            </w:r>
            <w:proofErr w:type="gramStart"/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370704" w:rsidRDefault="00370704" w:rsidP="003707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为满足环境和职业健康安全体系的运行，公司投入了环保及安全资金，主要是购买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消防设施、环保设施、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劳保用品、社保等，运行至今支出约</w:t>
            </w:r>
            <w:r w:rsidR="00F7763C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0万</w:t>
            </w:r>
            <w:r w:rsidRPr="00F44D4E">
              <w:rPr>
                <w:rFonts w:ascii="楷体" w:eastAsia="楷体" w:hAnsi="楷体" w:cs="楷体" w:hint="eastAsia"/>
                <w:sz w:val="24"/>
                <w:szCs w:val="24"/>
              </w:rPr>
              <w:t>元。</w:t>
            </w:r>
          </w:p>
          <w:p w:rsidR="00370704" w:rsidRPr="0021168C" w:rsidRDefault="00370704" w:rsidP="003707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查到“劳保用品发放记录”，2019.</w:t>
            </w:r>
            <w:r w:rsidR="00B54E67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.5日发放了口罩、手套，有领用人签名。</w:t>
            </w:r>
          </w:p>
          <w:p w:rsidR="0014279E" w:rsidRDefault="0014279E" w:rsidP="0037070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办公室内主要是电的使用，电器有漏电保护器，经常对电路、电源进行检查，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发生。现场巡视办公区域消防栓、灭火器正常，电线、电气插座完整，未见破损，</w:t>
            </w:r>
            <w:r w:rsidR="0056686F">
              <w:rPr>
                <w:rFonts w:ascii="楷体" w:eastAsia="楷体" w:hAnsi="楷体" w:cs="楷体" w:hint="eastAsia"/>
                <w:sz w:val="24"/>
                <w:szCs w:val="24"/>
              </w:rPr>
              <w:t>灭火器正常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14279E" w:rsidRDefault="0014279E" w:rsidP="00473DE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行政部门运行控制基本符合规定要求。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043483">
        <w:trPr>
          <w:trHeight w:val="1255"/>
        </w:trPr>
        <w:tc>
          <w:tcPr>
            <w:tcW w:w="1809" w:type="dxa"/>
            <w:shd w:val="clear" w:color="auto" w:fill="auto"/>
            <w:vAlign w:val="center"/>
          </w:tcPr>
          <w:p w:rsidR="0014279E" w:rsidRDefault="0014279E" w:rsidP="00E75408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应急准备和响应</w:t>
            </w:r>
          </w:p>
          <w:p w:rsidR="0014279E" w:rsidRDefault="0014279E" w:rsidP="00E75408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14279E" w:rsidRDefault="00A438AF" w:rsidP="00E75408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14279E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  <w:p w:rsidR="0014279E" w:rsidRDefault="0014279E" w:rsidP="00E75408">
            <w:pPr>
              <w:spacing w:line="360" w:lineRule="auto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</w:p>
          <w:p w:rsidR="0014279E" w:rsidRDefault="0014279E" w:rsidP="00E75408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0" w:type="dxa"/>
            <w:shd w:val="clear" w:color="auto" w:fill="auto"/>
            <w:vAlign w:val="center"/>
          </w:tcPr>
          <w:p w:rsidR="0014279E" w:rsidRDefault="0014279E" w:rsidP="00E75408">
            <w:pPr>
              <w:tabs>
                <w:tab w:val="left" w:pos="659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了《应急准备和响应控制程序》、《应急预案演练计划》、《触电应急救援演练方案》、《火灾应急演练方案》，其中包括目的、适用范围、职责、应急领导小组成员职责、程序、现场应急措施等，相关内容基本充分。</w:t>
            </w:r>
          </w:p>
          <w:p w:rsidR="0014279E" w:rsidRDefault="0014279E" w:rsidP="00E75408">
            <w:pPr>
              <w:tabs>
                <w:tab w:val="left" w:pos="659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查到《火灾应急演练记录》，2019.6.15日公司全体人员参与了公司组织的消防演练，记录了演练过程，对演练中的一些常规知识进行了现场讲评。演练后对应急预案的适宜性、充分性进行了评审，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结论：应急准备充分，具有可操作性。通过演练学习消防知识，掌握消防器械的正确使用，应急预案不需修改，每年演练一次。记录人曾圣文，审批：聂顺新</w:t>
            </w:r>
          </w:p>
          <w:p w:rsidR="0014279E" w:rsidRDefault="0014279E" w:rsidP="00E75408">
            <w:pPr>
              <w:tabs>
                <w:tab w:val="left" w:pos="659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现场查看办公楼有消防栓和灭火器，状态正常。</w:t>
            </w:r>
          </w:p>
          <w:p w:rsidR="00B54E67" w:rsidRDefault="0014279E" w:rsidP="00E75408">
            <w:pPr>
              <w:tabs>
                <w:tab w:val="left" w:pos="659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查到环境安全运行检查记录表，抽查2019年8-9月检查记录，无异常情况。</w:t>
            </w:r>
          </w:p>
          <w:p w:rsidR="0014279E" w:rsidRDefault="0014279E" w:rsidP="00B54E67">
            <w:pPr>
              <w:tabs>
                <w:tab w:val="left" w:pos="6597"/>
              </w:tabs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负责人介绍自体系运行以来尚未发生突发环境紧急情况。</w:t>
            </w:r>
          </w:p>
          <w:p w:rsidR="0014279E" w:rsidRDefault="0014279E" w:rsidP="00E75408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043483">
        <w:trPr>
          <w:trHeight w:val="1255"/>
        </w:trPr>
        <w:tc>
          <w:tcPr>
            <w:tcW w:w="1809" w:type="dxa"/>
            <w:vAlign w:val="center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  <w:vAlign w:val="center"/>
          </w:tcPr>
          <w:p w:rsidR="0014279E" w:rsidRDefault="00F9095B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S</w:t>
            </w:r>
            <w:r w:rsidR="0014279E">
              <w:rPr>
                <w:rFonts w:ascii="楷体" w:eastAsia="楷体" w:hAnsi="楷体" w:cs="楷体" w:hint="eastAsia"/>
                <w:sz w:val="24"/>
                <w:szCs w:val="24"/>
              </w:rPr>
              <w:t xml:space="preserve">9.1.1  </w:t>
            </w:r>
          </w:p>
        </w:tc>
        <w:tc>
          <w:tcPr>
            <w:tcW w:w="10880" w:type="dxa"/>
            <w:vAlign w:val="center"/>
          </w:tcPr>
          <w:p w:rsidR="0014279E" w:rsidRDefault="0014279E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查到《质量、环境和职业健康安全目标分解考核表》，记录了公司质量、环境、职业健康安全目标完成情况，2019年9月25日完成情况：目标均已完成。</w:t>
            </w:r>
          </w:p>
          <w:p w:rsidR="0014279E" w:rsidRDefault="0014279E">
            <w:pPr>
              <w:widowControl/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提供《环境安全运行检查记录》，每月对各部门进行环境安全事项的例行检查，检查项目包括资源能源使用、固体废弃物管理、废气排放、消防设施管理、管理方案控制等。</w:t>
            </w:r>
          </w:p>
          <w:p w:rsidR="0014279E" w:rsidRDefault="0014279E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抽查2019.8.13日检查无异常，检查人：肖峰。</w:t>
            </w:r>
          </w:p>
          <w:p w:rsidR="0014279E" w:rsidRDefault="0014279E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查到健康体检表，2019.12.21日对王利彪、徐兰英、聂秀珍等人进行健康查体，结果合格，体检单位樟树市清江医院。</w:t>
            </w:r>
          </w:p>
          <w:p w:rsidR="0014279E" w:rsidRDefault="00B54E67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Arial"/>
                <w:bCs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查经交流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公司无用于职业健康安全</w:t>
            </w:r>
            <w:r w:rsidR="0014279E">
              <w:rPr>
                <w:rFonts w:ascii="楷体" w:eastAsia="楷体" w:hAnsi="楷体" w:cs="楷体" w:hint="eastAsia"/>
                <w:sz w:val="24"/>
                <w:szCs w:val="24"/>
              </w:rPr>
              <w:t>监测的设备。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043483">
        <w:trPr>
          <w:trHeight w:val="1255"/>
        </w:trPr>
        <w:tc>
          <w:tcPr>
            <w:tcW w:w="1809" w:type="dxa"/>
            <w:vAlign w:val="center"/>
          </w:tcPr>
          <w:p w:rsidR="0014279E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合</w:t>
            </w:r>
            <w:proofErr w:type="gramStart"/>
            <w:r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14279E" w:rsidRDefault="00F9095B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 w:rsidR="0014279E">
              <w:rPr>
                <w:rFonts w:ascii="楷体" w:eastAsia="楷体" w:hAnsi="楷体" w:hint="eastAsia"/>
                <w:sz w:val="24"/>
                <w:szCs w:val="24"/>
              </w:rPr>
              <w:t>9.1.2</w:t>
            </w:r>
          </w:p>
        </w:tc>
        <w:tc>
          <w:tcPr>
            <w:tcW w:w="10880" w:type="dxa"/>
            <w:vAlign w:val="center"/>
          </w:tcPr>
          <w:p w:rsidR="0014279E" w:rsidRDefault="0014279E" w:rsidP="00CF6062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现场提供了“2019年度合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性评价综述表”,对公司</w:t>
            </w:r>
            <w:r w:rsidR="00CF6062">
              <w:rPr>
                <w:rFonts w:ascii="楷体" w:eastAsia="楷体" w:hAnsi="楷体" w:cs="楷体" w:hint="eastAsia"/>
                <w:sz w:val="24"/>
                <w:szCs w:val="24"/>
              </w:rPr>
              <w:t>适用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  <w:r w:rsidR="00CF6062">
              <w:rPr>
                <w:rFonts w:ascii="楷体" w:eastAsia="楷体" w:hAnsi="楷体" w:cs="楷体" w:hint="eastAsia"/>
                <w:sz w:val="24"/>
                <w:szCs w:val="24"/>
              </w:rPr>
              <w:t>环境和职业健康安全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法律法规及其他要求的遵守情况进行了评价，评价结论均为符合。评审日期：2019年8月17日，评审人员：曾文圣、聂顺新、钟丽芳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4279E" w:rsidTr="00EC3BA6">
        <w:trPr>
          <w:trHeight w:val="1255"/>
        </w:trPr>
        <w:tc>
          <w:tcPr>
            <w:tcW w:w="1809" w:type="dxa"/>
            <w:vAlign w:val="center"/>
          </w:tcPr>
          <w:p w:rsidR="0014279E" w:rsidRPr="00F44D4E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</w:tcPr>
          <w:p w:rsidR="0014279E" w:rsidRPr="00F44D4E" w:rsidRDefault="00F9095B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S</w:t>
            </w:r>
            <w:r w:rsidR="0014279E" w:rsidRPr="00F44D4E">
              <w:rPr>
                <w:rFonts w:ascii="楷体" w:eastAsia="楷体" w:hAnsi="楷体" w:cs="Arial" w:hint="eastAsia"/>
                <w:sz w:val="24"/>
                <w:szCs w:val="24"/>
              </w:rPr>
              <w:t>9.2</w:t>
            </w:r>
          </w:p>
        </w:tc>
        <w:tc>
          <w:tcPr>
            <w:tcW w:w="10880" w:type="dxa"/>
          </w:tcPr>
          <w:p w:rsidR="0014279E" w:rsidRPr="00E60BC6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60BC6">
              <w:rPr>
                <w:rFonts w:ascii="楷体" w:eastAsia="楷体" w:hAnsi="楷体" w:hint="eastAsia"/>
                <w:sz w:val="24"/>
                <w:szCs w:val="24"/>
              </w:rPr>
              <w:t>由组长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聂顺新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组织内部审核，查年度审核计划：提供《内部审核计划》，其内容已包括了审核目的、范围、依据。</w:t>
            </w:r>
          </w:p>
          <w:p w:rsidR="0014279E" w:rsidRPr="00E60BC6" w:rsidRDefault="0014279E" w:rsidP="00E75408">
            <w:pPr>
              <w:spacing w:line="300" w:lineRule="auto"/>
              <w:rPr>
                <w:rFonts w:ascii="楷体" w:eastAsia="楷体" w:hAnsi="楷体"/>
                <w:sz w:val="24"/>
                <w:szCs w:val="24"/>
              </w:rPr>
            </w:pPr>
            <w:r w:rsidRPr="00E60BC6">
              <w:rPr>
                <w:rFonts w:ascii="楷体" w:eastAsia="楷体" w:hAnsi="楷体" w:hint="eastAsia"/>
                <w:sz w:val="24"/>
                <w:szCs w:val="24"/>
              </w:rPr>
              <w:t>审核组构成：</w:t>
            </w:r>
            <w:r w:rsidRPr="00051411">
              <w:rPr>
                <w:rFonts w:ascii="楷体" w:eastAsia="楷体" w:hAnsi="楷体"/>
                <w:sz w:val="24"/>
                <w:szCs w:val="24"/>
              </w:rPr>
              <w:t>组长：</w:t>
            </w:r>
            <w:r>
              <w:rPr>
                <w:rFonts w:ascii="楷体" w:eastAsia="楷体" w:hAnsi="楷体"/>
                <w:sz w:val="24"/>
                <w:szCs w:val="24"/>
              </w:rPr>
              <w:t>聂顺新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051411">
              <w:rPr>
                <w:rFonts w:ascii="楷体" w:eastAsia="楷体" w:hAnsi="楷体"/>
                <w:sz w:val="24"/>
                <w:szCs w:val="24"/>
              </w:rPr>
              <w:t>组员：</w:t>
            </w:r>
            <w:proofErr w:type="gramStart"/>
            <w:r>
              <w:rPr>
                <w:rFonts w:ascii="楷体" w:eastAsia="楷体" w:hAnsi="楷体"/>
                <w:sz w:val="24"/>
                <w:szCs w:val="24"/>
              </w:rPr>
              <w:t>皮文丹</w:t>
            </w:r>
            <w:proofErr w:type="gramEnd"/>
            <w:r w:rsidRPr="00E60BC6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4279E" w:rsidRPr="00E60BC6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60BC6">
              <w:rPr>
                <w:rFonts w:ascii="楷体" w:eastAsia="楷体" w:hAnsi="楷体" w:hint="eastAsia"/>
                <w:sz w:val="24"/>
                <w:szCs w:val="24"/>
              </w:rPr>
              <w:t>1. 审核时间2019年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——2019年9月14日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14279E" w:rsidRPr="00E60BC6" w:rsidRDefault="0014279E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60BC6">
              <w:rPr>
                <w:rFonts w:ascii="楷体" w:eastAsia="楷体" w:hAnsi="楷体" w:hint="eastAsia"/>
                <w:sz w:val="24"/>
                <w:szCs w:val="24"/>
              </w:rPr>
              <w:t>2.审核按计划进行，抽查检查表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管理层、行政部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销售部、采购部、生产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部审核记录与计划相一致，内审员经内部培训合格，能力还需加强；</w:t>
            </w:r>
          </w:p>
          <w:p w:rsidR="0014279E" w:rsidRPr="00E60BC6" w:rsidRDefault="0014279E" w:rsidP="00E75408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针对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不合格，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责任部门</w:t>
            </w:r>
            <w:r w:rsidRPr="00E60BC6">
              <w:rPr>
                <w:rFonts w:ascii="楷体" w:eastAsia="楷体" w:hAnsi="楷体" w:hint="eastAsia"/>
                <w:sz w:val="24"/>
                <w:szCs w:val="24"/>
              </w:rPr>
              <w:t>已分析了原因并采取了纠正措施，按要求进行了整改，</w:t>
            </w:r>
            <w:proofErr w:type="gramStart"/>
            <w:r w:rsidRPr="00E60BC6">
              <w:rPr>
                <w:rFonts w:ascii="楷体" w:eastAsia="楷体" w:hAnsi="楷体" w:hint="eastAsia"/>
                <w:sz w:val="24"/>
                <w:szCs w:val="24"/>
              </w:rPr>
              <w:t>最后内</w:t>
            </w:r>
            <w:proofErr w:type="gramEnd"/>
            <w:r w:rsidRPr="00E60BC6">
              <w:rPr>
                <w:rFonts w:ascii="楷体" w:eastAsia="楷体" w:hAnsi="楷体" w:hint="eastAsia"/>
                <w:sz w:val="24"/>
                <w:szCs w:val="24"/>
              </w:rPr>
              <w:t>审员进行了验证，纠正措施实施有效。</w:t>
            </w:r>
          </w:p>
          <w:p w:rsidR="0014279E" w:rsidRPr="00F44D4E" w:rsidRDefault="0014279E" w:rsidP="00E7540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60BC6">
              <w:rPr>
                <w:rFonts w:ascii="楷体" w:eastAsia="楷体" w:hAnsi="楷体" w:hint="eastAsia"/>
                <w:sz w:val="24"/>
                <w:szCs w:val="24"/>
              </w:rPr>
              <w:t>内部审核结论：提供了《内部审核报告》，对现场审核进行了综述，最后结论为：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认为公司3体系运行基本良好，运行达到一定的效果，基本符合ISO9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001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: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20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；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ISO1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4001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: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20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Pr="003E37BB">
              <w:rPr>
                <w:rFonts w:ascii="楷体" w:eastAsia="楷体" w:hAnsi="楷体"/>
                <w:sz w:val="24"/>
                <w:szCs w:val="24"/>
              </w:rPr>
              <w:t>；ISO45001:2018</w:t>
            </w:r>
            <w:r w:rsidRPr="003E37BB">
              <w:rPr>
                <w:rFonts w:ascii="楷体" w:eastAsia="楷体" w:hAnsi="楷体" w:hint="eastAsia"/>
                <w:sz w:val="24"/>
                <w:szCs w:val="24"/>
              </w:rPr>
              <w:t>标准的要求，但仍存在不足，各部门应举一反三，对类似问题予以整改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14279E" w:rsidRPr="009142AD" w:rsidRDefault="0014279E" w:rsidP="00CF6062">
            <w:pPr>
              <w:tabs>
                <w:tab w:val="left" w:pos="6597"/>
              </w:tabs>
              <w:spacing w:line="360" w:lineRule="auto"/>
              <w:ind w:firstLine="465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公司内审能按策划的审核方案实施。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4279E" w:rsidRDefault="0014279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E65AD" w:rsidTr="00E166D8">
        <w:trPr>
          <w:trHeight w:val="1255"/>
        </w:trPr>
        <w:tc>
          <w:tcPr>
            <w:tcW w:w="1809" w:type="dxa"/>
            <w:vAlign w:val="center"/>
          </w:tcPr>
          <w:p w:rsidR="00EE65AD" w:rsidRPr="00F44D4E" w:rsidRDefault="004C60F8" w:rsidP="00E754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事件、</w:t>
            </w:r>
            <w:r w:rsidR="00EE65AD" w:rsidRPr="00F44D4E">
              <w:rPr>
                <w:rFonts w:ascii="楷体" w:eastAsia="楷体" w:hAnsi="楷体" w:cs="宋体" w:hint="eastAsia"/>
                <w:sz w:val="24"/>
                <w:szCs w:val="24"/>
              </w:rPr>
              <w:t>不合格和纠正措施</w:t>
            </w:r>
          </w:p>
        </w:tc>
        <w:tc>
          <w:tcPr>
            <w:tcW w:w="1311" w:type="dxa"/>
          </w:tcPr>
          <w:p w:rsidR="00EE65AD" w:rsidRPr="00F44D4E" w:rsidRDefault="00F9095B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S</w:t>
            </w:r>
            <w:r w:rsidR="00EE65AD" w:rsidRPr="00F44D4E">
              <w:rPr>
                <w:rFonts w:ascii="楷体" w:eastAsia="楷体" w:hAnsi="楷体" w:cs="宋体" w:hint="eastAsia"/>
                <w:sz w:val="24"/>
                <w:szCs w:val="24"/>
              </w:rPr>
              <w:t>10.2</w:t>
            </w:r>
          </w:p>
          <w:p w:rsidR="00EE65AD" w:rsidRPr="00F44D4E" w:rsidRDefault="00EE65AD" w:rsidP="00E7540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880" w:type="dxa"/>
          </w:tcPr>
          <w:p w:rsidR="00EE65AD" w:rsidRPr="00F44D4E" w:rsidRDefault="00EE65AD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保持实施《</w:t>
            </w:r>
            <w:r w:rsidRPr="003A2717">
              <w:rPr>
                <w:rFonts w:ascii="楷体" w:eastAsia="楷体" w:hAnsi="楷体" w:hint="eastAsia"/>
                <w:sz w:val="24"/>
                <w:szCs w:val="24"/>
              </w:rPr>
              <w:t>不符合、纠正和预防措施控制程序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596E72">
              <w:rPr>
                <w:rFonts w:ascii="楷体" w:eastAsia="楷体" w:hAnsi="楷体"/>
                <w:sz w:val="24"/>
                <w:szCs w:val="24"/>
              </w:rPr>
              <w:t>JXTJ-CX16-2019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Pr="003A2717">
              <w:rPr>
                <w:rFonts w:ascii="楷体" w:eastAsia="楷体" w:hAnsi="楷体" w:hint="eastAsia"/>
                <w:sz w:val="24"/>
                <w:szCs w:val="24"/>
              </w:rPr>
              <w:t>事故调查处理控制程序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596E72">
              <w:rPr>
                <w:rFonts w:ascii="楷体" w:eastAsia="楷体" w:hAnsi="楷体"/>
                <w:sz w:val="24"/>
                <w:szCs w:val="24"/>
              </w:rPr>
              <w:t>JXTJ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-CX17-2019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 xml:space="preserve">，对纠正预防措施识别、评审、验证，事故事件报告、调查、处理等作了规定，其内容符合组织实际及标准要求。 </w:t>
            </w:r>
          </w:p>
          <w:p w:rsidR="00EE65AD" w:rsidRPr="00F44D4E" w:rsidRDefault="00EE65AD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EE65AD" w:rsidRPr="00F44D4E" w:rsidRDefault="00EE65AD" w:rsidP="00E75408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体系运行以来公司按照体系的要求，通过运行控制、加强培训，以及开展管理评审活动等方式采取预防措施，防止不符合/不合格的发生，不符合得到了有效控制，人员安全意识有了明显提高，没有</w:t>
            </w: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发现潜在的不符合，没有发生职业健康安全事件和投诉处罚。</w:t>
            </w:r>
          </w:p>
          <w:p w:rsidR="00EE65AD" w:rsidRPr="00F44D4E" w:rsidRDefault="00EE65AD" w:rsidP="00E7540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  <w:bookmarkStart w:id="1" w:name="_GoBack"/>
            <w:bookmarkEnd w:id="1"/>
          </w:p>
        </w:tc>
        <w:tc>
          <w:tcPr>
            <w:tcW w:w="850" w:type="dxa"/>
          </w:tcPr>
          <w:p w:rsidR="00EE65AD" w:rsidRDefault="00EE65A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E65AD" w:rsidTr="00043483">
        <w:trPr>
          <w:trHeight w:val="1255"/>
        </w:trPr>
        <w:tc>
          <w:tcPr>
            <w:tcW w:w="1809" w:type="dxa"/>
            <w:vAlign w:val="center"/>
          </w:tcPr>
          <w:p w:rsidR="00EE65AD" w:rsidRDefault="00EE65A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EE65AD" w:rsidRDefault="00EE65AD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880" w:type="dxa"/>
            <w:vAlign w:val="center"/>
          </w:tcPr>
          <w:p w:rsidR="00EE65AD" w:rsidRDefault="00EE65A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EE65AD" w:rsidRDefault="00EE65AD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0E3AF8" w:rsidRDefault="005D4429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0E3AF8" w:rsidRDefault="000E3AF8">
      <w:pPr>
        <w:rPr>
          <w:rFonts w:ascii="楷体" w:eastAsia="楷体" w:hAnsi="楷体"/>
        </w:rPr>
      </w:pPr>
    </w:p>
    <w:p w:rsidR="000E3AF8" w:rsidRDefault="005D4429">
      <w:pPr>
        <w:pStyle w:val="a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0E3AF8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2A" w:rsidRDefault="0084132A">
      <w:r>
        <w:separator/>
      </w:r>
    </w:p>
  </w:endnote>
  <w:endnote w:type="continuationSeparator" w:id="0">
    <w:p w:rsidR="0084132A" w:rsidRDefault="0084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0E3AF8" w:rsidRDefault="005D4429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2A2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52A2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E3AF8" w:rsidRDefault="000E3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2A" w:rsidRDefault="0084132A">
      <w:r>
        <w:separator/>
      </w:r>
    </w:p>
  </w:footnote>
  <w:footnote w:type="continuationSeparator" w:id="0">
    <w:p w:rsidR="0084132A" w:rsidRDefault="0084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F8" w:rsidRDefault="005D442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E3AF8" w:rsidRDefault="005D4429">
    <w:pPr>
      <w:pStyle w:val="a6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0E3AF8" w:rsidRDefault="005D4429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ISC-B-II-31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9TGBsr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0E3AF8" w:rsidRDefault="005D4429">
                    <w:r>
                      <w:rPr>
                        <w:rFonts w:hint="eastAsia"/>
                        <w:sz w:val="18"/>
                        <w:szCs w:val="18"/>
                      </w:rPr>
                      <w:t>ISC-B-II-31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0E3AF8" w:rsidRDefault="000E3A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4817"/>
    <w:rsid w:val="00005AA6"/>
    <w:rsid w:val="00007C97"/>
    <w:rsid w:val="000214B6"/>
    <w:rsid w:val="00025001"/>
    <w:rsid w:val="0002531E"/>
    <w:rsid w:val="000258F9"/>
    <w:rsid w:val="0003373A"/>
    <w:rsid w:val="000363EC"/>
    <w:rsid w:val="0004069A"/>
    <w:rsid w:val="000412F6"/>
    <w:rsid w:val="00043483"/>
    <w:rsid w:val="00045270"/>
    <w:rsid w:val="00046121"/>
    <w:rsid w:val="0004642B"/>
    <w:rsid w:val="00047E49"/>
    <w:rsid w:val="00050685"/>
    <w:rsid w:val="0005199E"/>
    <w:rsid w:val="0005697E"/>
    <w:rsid w:val="00057010"/>
    <w:rsid w:val="000571F0"/>
    <w:rsid w:val="000576A4"/>
    <w:rsid w:val="000579CF"/>
    <w:rsid w:val="00072B81"/>
    <w:rsid w:val="00076CD3"/>
    <w:rsid w:val="00080C1D"/>
    <w:rsid w:val="00082216"/>
    <w:rsid w:val="00082398"/>
    <w:rsid w:val="00083721"/>
    <w:rsid w:val="000849D2"/>
    <w:rsid w:val="0009151D"/>
    <w:rsid w:val="0009654E"/>
    <w:rsid w:val="00097CAB"/>
    <w:rsid w:val="000A538C"/>
    <w:rsid w:val="000A5E44"/>
    <w:rsid w:val="000A6DBF"/>
    <w:rsid w:val="000A7044"/>
    <w:rsid w:val="000B0541"/>
    <w:rsid w:val="000B1394"/>
    <w:rsid w:val="000B2E9C"/>
    <w:rsid w:val="000B40BD"/>
    <w:rsid w:val="000B47AE"/>
    <w:rsid w:val="000C123B"/>
    <w:rsid w:val="000C151C"/>
    <w:rsid w:val="000D5401"/>
    <w:rsid w:val="000D5976"/>
    <w:rsid w:val="000D5BE4"/>
    <w:rsid w:val="000D697A"/>
    <w:rsid w:val="000E0D91"/>
    <w:rsid w:val="000E2B32"/>
    <w:rsid w:val="000E2B69"/>
    <w:rsid w:val="000E2E09"/>
    <w:rsid w:val="000E2FCD"/>
    <w:rsid w:val="000E3AF8"/>
    <w:rsid w:val="000E4B40"/>
    <w:rsid w:val="000E7848"/>
    <w:rsid w:val="000E7EF7"/>
    <w:rsid w:val="000F2483"/>
    <w:rsid w:val="000F2982"/>
    <w:rsid w:val="000F35F1"/>
    <w:rsid w:val="000F7D53"/>
    <w:rsid w:val="0010182C"/>
    <w:rsid w:val="00101F08"/>
    <w:rsid w:val="001022F1"/>
    <w:rsid w:val="001037D5"/>
    <w:rsid w:val="0010381F"/>
    <w:rsid w:val="00106B0C"/>
    <w:rsid w:val="0010727E"/>
    <w:rsid w:val="00107942"/>
    <w:rsid w:val="001103A2"/>
    <w:rsid w:val="00111BFD"/>
    <w:rsid w:val="00112860"/>
    <w:rsid w:val="00112EBF"/>
    <w:rsid w:val="00112EF4"/>
    <w:rsid w:val="001202CE"/>
    <w:rsid w:val="00121985"/>
    <w:rsid w:val="0014279E"/>
    <w:rsid w:val="00145688"/>
    <w:rsid w:val="001478E0"/>
    <w:rsid w:val="00150852"/>
    <w:rsid w:val="0015203B"/>
    <w:rsid w:val="00152F47"/>
    <w:rsid w:val="001555E4"/>
    <w:rsid w:val="00160A2C"/>
    <w:rsid w:val="00161106"/>
    <w:rsid w:val="001677C1"/>
    <w:rsid w:val="00167B3B"/>
    <w:rsid w:val="001714F7"/>
    <w:rsid w:val="00171DF0"/>
    <w:rsid w:val="001737D0"/>
    <w:rsid w:val="00173DEB"/>
    <w:rsid w:val="00176F70"/>
    <w:rsid w:val="00181977"/>
    <w:rsid w:val="00182C8F"/>
    <w:rsid w:val="00183D74"/>
    <w:rsid w:val="001904A8"/>
    <w:rsid w:val="001918ED"/>
    <w:rsid w:val="00192A7F"/>
    <w:rsid w:val="001A2536"/>
    <w:rsid w:val="001A2D7F"/>
    <w:rsid w:val="001A3DF8"/>
    <w:rsid w:val="001A572D"/>
    <w:rsid w:val="001A78C2"/>
    <w:rsid w:val="001B6CE1"/>
    <w:rsid w:val="001C1FDD"/>
    <w:rsid w:val="001C2919"/>
    <w:rsid w:val="001C2D29"/>
    <w:rsid w:val="001C724A"/>
    <w:rsid w:val="001C74CE"/>
    <w:rsid w:val="001D0C82"/>
    <w:rsid w:val="001D318E"/>
    <w:rsid w:val="001D4861"/>
    <w:rsid w:val="001D4AD8"/>
    <w:rsid w:val="001D54FF"/>
    <w:rsid w:val="001E1974"/>
    <w:rsid w:val="001E21FA"/>
    <w:rsid w:val="001E74E2"/>
    <w:rsid w:val="001F0DAF"/>
    <w:rsid w:val="001F4CEB"/>
    <w:rsid w:val="002020CB"/>
    <w:rsid w:val="00202BC2"/>
    <w:rsid w:val="0020469F"/>
    <w:rsid w:val="002104EF"/>
    <w:rsid w:val="002122D7"/>
    <w:rsid w:val="00214113"/>
    <w:rsid w:val="00215081"/>
    <w:rsid w:val="00215B15"/>
    <w:rsid w:val="00222532"/>
    <w:rsid w:val="00222839"/>
    <w:rsid w:val="002250F7"/>
    <w:rsid w:val="00225E62"/>
    <w:rsid w:val="0023038C"/>
    <w:rsid w:val="00237445"/>
    <w:rsid w:val="00237625"/>
    <w:rsid w:val="00247AD6"/>
    <w:rsid w:val="00250E2E"/>
    <w:rsid w:val="002513BC"/>
    <w:rsid w:val="002518FD"/>
    <w:rsid w:val="00251FDE"/>
    <w:rsid w:val="00252A48"/>
    <w:rsid w:val="002538FB"/>
    <w:rsid w:val="00254D1C"/>
    <w:rsid w:val="00264A93"/>
    <w:rsid w:val="002651A6"/>
    <w:rsid w:val="00267E42"/>
    <w:rsid w:val="00271826"/>
    <w:rsid w:val="00272119"/>
    <w:rsid w:val="002758A8"/>
    <w:rsid w:val="00281EB5"/>
    <w:rsid w:val="0028333D"/>
    <w:rsid w:val="00290C8D"/>
    <w:rsid w:val="00290FC2"/>
    <w:rsid w:val="0029301C"/>
    <w:rsid w:val="002938BE"/>
    <w:rsid w:val="00293973"/>
    <w:rsid w:val="002973F0"/>
    <w:rsid w:val="002975C1"/>
    <w:rsid w:val="00297DFB"/>
    <w:rsid w:val="002A0E6E"/>
    <w:rsid w:val="002A2529"/>
    <w:rsid w:val="002A33CC"/>
    <w:rsid w:val="002A5B74"/>
    <w:rsid w:val="002B0033"/>
    <w:rsid w:val="002B01C2"/>
    <w:rsid w:val="002B14DB"/>
    <w:rsid w:val="002B1808"/>
    <w:rsid w:val="002B215D"/>
    <w:rsid w:val="002B59CF"/>
    <w:rsid w:val="002C1ACE"/>
    <w:rsid w:val="002C1AF9"/>
    <w:rsid w:val="002C3E0D"/>
    <w:rsid w:val="002D41FB"/>
    <w:rsid w:val="002D4F62"/>
    <w:rsid w:val="002D70C3"/>
    <w:rsid w:val="002E0587"/>
    <w:rsid w:val="002E1E1D"/>
    <w:rsid w:val="002F05FA"/>
    <w:rsid w:val="002F307B"/>
    <w:rsid w:val="002F6506"/>
    <w:rsid w:val="00303633"/>
    <w:rsid w:val="0030439B"/>
    <w:rsid w:val="00304F0B"/>
    <w:rsid w:val="003075BF"/>
    <w:rsid w:val="00311828"/>
    <w:rsid w:val="0031213E"/>
    <w:rsid w:val="00317401"/>
    <w:rsid w:val="0032358B"/>
    <w:rsid w:val="00325552"/>
    <w:rsid w:val="00326FC1"/>
    <w:rsid w:val="00327786"/>
    <w:rsid w:val="00330405"/>
    <w:rsid w:val="00330763"/>
    <w:rsid w:val="0033189B"/>
    <w:rsid w:val="00331EC6"/>
    <w:rsid w:val="00337922"/>
    <w:rsid w:val="00340867"/>
    <w:rsid w:val="00340CC4"/>
    <w:rsid w:val="00342857"/>
    <w:rsid w:val="00342E9F"/>
    <w:rsid w:val="003439A4"/>
    <w:rsid w:val="00351CEE"/>
    <w:rsid w:val="00353479"/>
    <w:rsid w:val="00353560"/>
    <w:rsid w:val="003608CB"/>
    <w:rsid w:val="00362501"/>
    <w:rsid w:val="003627B6"/>
    <w:rsid w:val="00366761"/>
    <w:rsid w:val="0036714F"/>
    <w:rsid w:val="00367240"/>
    <w:rsid w:val="00370704"/>
    <w:rsid w:val="003708D5"/>
    <w:rsid w:val="003720E8"/>
    <w:rsid w:val="003744AD"/>
    <w:rsid w:val="00374D02"/>
    <w:rsid w:val="00374EE8"/>
    <w:rsid w:val="0038061A"/>
    <w:rsid w:val="0038063B"/>
    <w:rsid w:val="00380837"/>
    <w:rsid w:val="00382518"/>
    <w:rsid w:val="00382EDD"/>
    <w:rsid w:val="003836CA"/>
    <w:rsid w:val="00384306"/>
    <w:rsid w:val="00385291"/>
    <w:rsid w:val="00385616"/>
    <w:rsid w:val="00386A98"/>
    <w:rsid w:val="00390252"/>
    <w:rsid w:val="003908B4"/>
    <w:rsid w:val="00396212"/>
    <w:rsid w:val="003A1E9C"/>
    <w:rsid w:val="003A7A5C"/>
    <w:rsid w:val="003B1371"/>
    <w:rsid w:val="003B4CA7"/>
    <w:rsid w:val="003C0050"/>
    <w:rsid w:val="003C0FC5"/>
    <w:rsid w:val="003D0FA1"/>
    <w:rsid w:val="003D42CB"/>
    <w:rsid w:val="003D49B2"/>
    <w:rsid w:val="003D51E8"/>
    <w:rsid w:val="003D54BE"/>
    <w:rsid w:val="003D6BE3"/>
    <w:rsid w:val="003D736E"/>
    <w:rsid w:val="003E03C4"/>
    <w:rsid w:val="003E0E52"/>
    <w:rsid w:val="003F20A5"/>
    <w:rsid w:val="003F233D"/>
    <w:rsid w:val="003F7D59"/>
    <w:rsid w:val="004007D4"/>
    <w:rsid w:val="00400B96"/>
    <w:rsid w:val="00401BD6"/>
    <w:rsid w:val="0040581E"/>
    <w:rsid w:val="00405D5F"/>
    <w:rsid w:val="00410914"/>
    <w:rsid w:val="00410B9E"/>
    <w:rsid w:val="00411B69"/>
    <w:rsid w:val="00414CE3"/>
    <w:rsid w:val="00415552"/>
    <w:rsid w:val="004156DF"/>
    <w:rsid w:val="00415AA3"/>
    <w:rsid w:val="004165DA"/>
    <w:rsid w:val="00420C60"/>
    <w:rsid w:val="00420C95"/>
    <w:rsid w:val="00423983"/>
    <w:rsid w:val="00424D15"/>
    <w:rsid w:val="00425102"/>
    <w:rsid w:val="0042604D"/>
    <w:rsid w:val="00430432"/>
    <w:rsid w:val="004316FF"/>
    <w:rsid w:val="00433759"/>
    <w:rsid w:val="0043494E"/>
    <w:rsid w:val="00440B76"/>
    <w:rsid w:val="004414A5"/>
    <w:rsid w:val="0044193F"/>
    <w:rsid w:val="00446B07"/>
    <w:rsid w:val="00456697"/>
    <w:rsid w:val="00460E78"/>
    <w:rsid w:val="004614D3"/>
    <w:rsid w:val="00465FE1"/>
    <w:rsid w:val="00473DE4"/>
    <w:rsid w:val="00474064"/>
    <w:rsid w:val="00475491"/>
    <w:rsid w:val="004757C9"/>
    <w:rsid w:val="0047675F"/>
    <w:rsid w:val="00480B65"/>
    <w:rsid w:val="004869FB"/>
    <w:rsid w:val="00491735"/>
    <w:rsid w:val="00494A46"/>
    <w:rsid w:val="00496016"/>
    <w:rsid w:val="004B09DB"/>
    <w:rsid w:val="004B1EC1"/>
    <w:rsid w:val="004B217F"/>
    <w:rsid w:val="004B3600"/>
    <w:rsid w:val="004B3E7F"/>
    <w:rsid w:val="004B437C"/>
    <w:rsid w:val="004B768D"/>
    <w:rsid w:val="004C07FE"/>
    <w:rsid w:val="004C60F8"/>
    <w:rsid w:val="004D228E"/>
    <w:rsid w:val="004D3E4C"/>
    <w:rsid w:val="004D4610"/>
    <w:rsid w:val="004D4FFE"/>
    <w:rsid w:val="004D71B9"/>
    <w:rsid w:val="004E2863"/>
    <w:rsid w:val="004F012A"/>
    <w:rsid w:val="004F185D"/>
    <w:rsid w:val="005037D9"/>
    <w:rsid w:val="00504418"/>
    <w:rsid w:val="005056ED"/>
    <w:rsid w:val="00506D58"/>
    <w:rsid w:val="00513A36"/>
    <w:rsid w:val="00514B23"/>
    <w:rsid w:val="005155C4"/>
    <w:rsid w:val="005159E6"/>
    <w:rsid w:val="005162A7"/>
    <w:rsid w:val="00517E4C"/>
    <w:rsid w:val="00521CF0"/>
    <w:rsid w:val="00524794"/>
    <w:rsid w:val="005272FD"/>
    <w:rsid w:val="00530B0E"/>
    <w:rsid w:val="00530BBE"/>
    <w:rsid w:val="0053208B"/>
    <w:rsid w:val="00532214"/>
    <w:rsid w:val="00534814"/>
    <w:rsid w:val="00535998"/>
    <w:rsid w:val="00536930"/>
    <w:rsid w:val="00537771"/>
    <w:rsid w:val="0054118D"/>
    <w:rsid w:val="0054270E"/>
    <w:rsid w:val="005428F3"/>
    <w:rsid w:val="00542A03"/>
    <w:rsid w:val="00543D66"/>
    <w:rsid w:val="00547980"/>
    <w:rsid w:val="00552B94"/>
    <w:rsid w:val="00552F32"/>
    <w:rsid w:val="00555550"/>
    <w:rsid w:val="00560A2A"/>
    <w:rsid w:val="0056190B"/>
    <w:rsid w:val="00562923"/>
    <w:rsid w:val="00564E53"/>
    <w:rsid w:val="0056686F"/>
    <w:rsid w:val="00570D4A"/>
    <w:rsid w:val="00571294"/>
    <w:rsid w:val="00571DE8"/>
    <w:rsid w:val="0057559A"/>
    <w:rsid w:val="00580224"/>
    <w:rsid w:val="00581B74"/>
    <w:rsid w:val="00583277"/>
    <w:rsid w:val="00583744"/>
    <w:rsid w:val="00584E4C"/>
    <w:rsid w:val="00587698"/>
    <w:rsid w:val="00592C3E"/>
    <w:rsid w:val="00595A22"/>
    <w:rsid w:val="00595FA8"/>
    <w:rsid w:val="00597CB8"/>
    <w:rsid w:val="005A000F"/>
    <w:rsid w:val="005A0323"/>
    <w:rsid w:val="005A1ED6"/>
    <w:rsid w:val="005A46E1"/>
    <w:rsid w:val="005A4E86"/>
    <w:rsid w:val="005B0C71"/>
    <w:rsid w:val="005B173D"/>
    <w:rsid w:val="005B6888"/>
    <w:rsid w:val="005B78B3"/>
    <w:rsid w:val="005B7B80"/>
    <w:rsid w:val="005C29E4"/>
    <w:rsid w:val="005D2669"/>
    <w:rsid w:val="005D3185"/>
    <w:rsid w:val="005D4429"/>
    <w:rsid w:val="005D760F"/>
    <w:rsid w:val="005E4698"/>
    <w:rsid w:val="005E59EE"/>
    <w:rsid w:val="005E6BC0"/>
    <w:rsid w:val="005F3F52"/>
    <w:rsid w:val="005F4B95"/>
    <w:rsid w:val="005F4E94"/>
    <w:rsid w:val="005F4F35"/>
    <w:rsid w:val="005F6C65"/>
    <w:rsid w:val="00600F02"/>
    <w:rsid w:val="0060444D"/>
    <w:rsid w:val="006060F2"/>
    <w:rsid w:val="006122FC"/>
    <w:rsid w:val="00613D58"/>
    <w:rsid w:val="00623F91"/>
    <w:rsid w:val="00624138"/>
    <w:rsid w:val="0062550A"/>
    <w:rsid w:val="006255FD"/>
    <w:rsid w:val="006334B3"/>
    <w:rsid w:val="00634845"/>
    <w:rsid w:val="006354BB"/>
    <w:rsid w:val="00642776"/>
    <w:rsid w:val="00644FE2"/>
    <w:rsid w:val="00645FB8"/>
    <w:rsid w:val="0065134F"/>
    <w:rsid w:val="00651986"/>
    <w:rsid w:val="006545E8"/>
    <w:rsid w:val="00660ABD"/>
    <w:rsid w:val="00662233"/>
    <w:rsid w:val="00663F92"/>
    <w:rsid w:val="00664736"/>
    <w:rsid w:val="006647C9"/>
    <w:rsid w:val="00665701"/>
    <w:rsid w:val="00665980"/>
    <w:rsid w:val="00667CFF"/>
    <w:rsid w:val="00672BD0"/>
    <w:rsid w:val="0067640C"/>
    <w:rsid w:val="006777A2"/>
    <w:rsid w:val="00680291"/>
    <w:rsid w:val="006836D9"/>
    <w:rsid w:val="00686699"/>
    <w:rsid w:val="00686D0C"/>
    <w:rsid w:val="0069072E"/>
    <w:rsid w:val="006916C3"/>
    <w:rsid w:val="00695256"/>
    <w:rsid w:val="00695570"/>
    <w:rsid w:val="00696AF1"/>
    <w:rsid w:val="006A1F29"/>
    <w:rsid w:val="006A3B31"/>
    <w:rsid w:val="006A3CC0"/>
    <w:rsid w:val="006A66C1"/>
    <w:rsid w:val="006A68F3"/>
    <w:rsid w:val="006B06F4"/>
    <w:rsid w:val="006B19EA"/>
    <w:rsid w:val="006B2C6D"/>
    <w:rsid w:val="006B31D8"/>
    <w:rsid w:val="006B4127"/>
    <w:rsid w:val="006B5E6F"/>
    <w:rsid w:val="006C24BF"/>
    <w:rsid w:val="006C298F"/>
    <w:rsid w:val="006C2A6A"/>
    <w:rsid w:val="006C40B5"/>
    <w:rsid w:val="006C40B9"/>
    <w:rsid w:val="006C6653"/>
    <w:rsid w:val="006D0EAF"/>
    <w:rsid w:val="006E0DB3"/>
    <w:rsid w:val="006E4221"/>
    <w:rsid w:val="006E553F"/>
    <w:rsid w:val="006E62A5"/>
    <w:rsid w:val="006E678B"/>
    <w:rsid w:val="006F50AA"/>
    <w:rsid w:val="006F5843"/>
    <w:rsid w:val="006F599A"/>
    <w:rsid w:val="006F5F4B"/>
    <w:rsid w:val="006F7580"/>
    <w:rsid w:val="00703009"/>
    <w:rsid w:val="0070367F"/>
    <w:rsid w:val="00704845"/>
    <w:rsid w:val="0070516F"/>
    <w:rsid w:val="00705E5B"/>
    <w:rsid w:val="00705F38"/>
    <w:rsid w:val="0070605A"/>
    <w:rsid w:val="007076CC"/>
    <w:rsid w:val="007115C1"/>
    <w:rsid w:val="0071293B"/>
    <w:rsid w:val="00712F3C"/>
    <w:rsid w:val="00713183"/>
    <w:rsid w:val="00715C27"/>
    <w:rsid w:val="007170AA"/>
    <w:rsid w:val="00722A29"/>
    <w:rsid w:val="00726918"/>
    <w:rsid w:val="00732B66"/>
    <w:rsid w:val="00737C8F"/>
    <w:rsid w:val="007406DE"/>
    <w:rsid w:val="00740DCC"/>
    <w:rsid w:val="00743E79"/>
    <w:rsid w:val="00744BEA"/>
    <w:rsid w:val="00751532"/>
    <w:rsid w:val="00751C37"/>
    <w:rsid w:val="0075411F"/>
    <w:rsid w:val="00754382"/>
    <w:rsid w:val="0075499E"/>
    <w:rsid w:val="00757427"/>
    <w:rsid w:val="0075769B"/>
    <w:rsid w:val="00763AE9"/>
    <w:rsid w:val="00765E16"/>
    <w:rsid w:val="0077198E"/>
    <w:rsid w:val="0077281E"/>
    <w:rsid w:val="00773E78"/>
    <w:rsid w:val="007757F3"/>
    <w:rsid w:val="00777C2A"/>
    <w:rsid w:val="007815DC"/>
    <w:rsid w:val="00786F84"/>
    <w:rsid w:val="00787A58"/>
    <w:rsid w:val="00793469"/>
    <w:rsid w:val="007943A2"/>
    <w:rsid w:val="00796E4A"/>
    <w:rsid w:val="007A1CB6"/>
    <w:rsid w:val="007A47FB"/>
    <w:rsid w:val="007A4F24"/>
    <w:rsid w:val="007A7056"/>
    <w:rsid w:val="007A7075"/>
    <w:rsid w:val="007B106B"/>
    <w:rsid w:val="007B275D"/>
    <w:rsid w:val="007D078F"/>
    <w:rsid w:val="007D2D21"/>
    <w:rsid w:val="007D4928"/>
    <w:rsid w:val="007E4877"/>
    <w:rsid w:val="007E6AEB"/>
    <w:rsid w:val="007F01EC"/>
    <w:rsid w:val="007F522E"/>
    <w:rsid w:val="007F53E6"/>
    <w:rsid w:val="007F6F24"/>
    <w:rsid w:val="007F7DF2"/>
    <w:rsid w:val="00806CD1"/>
    <w:rsid w:val="008079FA"/>
    <w:rsid w:val="00810D58"/>
    <w:rsid w:val="00812EF4"/>
    <w:rsid w:val="008154F4"/>
    <w:rsid w:val="00816C65"/>
    <w:rsid w:val="00823D48"/>
    <w:rsid w:val="0082611C"/>
    <w:rsid w:val="00830A4D"/>
    <w:rsid w:val="008336D7"/>
    <w:rsid w:val="00835B31"/>
    <w:rsid w:val="008366E4"/>
    <w:rsid w:val="00836759"/>
    <w:rsid w:val="0084132A"/>
    <w:rsid w:val="00844B5D"/>
    <w:rsid w:val="00845A0D"/>
    <w:rsid w:val="0084762C"/>
    <w:rsid w:val="0084793C"/>
    <w:rsid w:val="00850413"/>
    <w:rsid w:val="0085226F"/>
    <w:rsid w:val="00853913"/>
    <w:rsid w:val="00857B4A"/>
    <w:rsid w:val="008626BF"/>
    <w:rsid w:val="008646DE"/>
    <w:rsid w:val="00864902"/>
    <w:rsid w:val="00864BE7"/>
    <w:rsid w:val="00865200"/>
    <w:rsid w:val="00871695"/>
    <w:rsid w:val="008776D8"/>
    <w:rsid w:val="00884879"/>
    <w:rsid w:val="00887EEE"/>
    <w:rsid w:val="00891C25"/>
    <w:rsid w:val="008945E1"/>
    <w:rsid w:val="008954D4"/>
    <w:rsid w:val="008957E5"/>
    <w:rsid w:val="00895DE4"/>
    <w:rsid w:val="008973EE"/>
    <w:rsid w:val="0089745C"/>
    <w:rsid w:val="00897630"/>
    <w:rsid w:val="00897717"/>
    <w:rsid w:val="008A1FEC"/>
    <w:rsid w:val="008A6340"/>
    <w:rsid w:val="008A7314"/>
    <w:rsid w:val="008B1414"/>
    <w:rsid w:val="008B2609"/>
    <w:rsid w:val="008C1939"/>
    <w:rsid w:val="008C3E05"/>
    <w:rsid w:val="008C42C7"/>
    <w:rsid w:val="008C51BA"/>
    <w:rsid w:val="008D089D"/>
    <w:rsid w:val="008D315D"/>
    <w:rsid w:val="008D38A7"/>
    <w:rsid w:val="008D41C3"/>
    <w:rsid w:val="008E0630"/>
    <w:rsid w:val="008E09D2"/>
    <w:rsid w:val="008E31F5"/>
    <w:rsid w:val="008E4B69"/>
    <w:rsid w:val="008E58FB"/>
    <w:rsid w:val="008E64A5"/>
    <w:rsid w:val="008F0B04"/>
    <w:rsid w:val="008F3FE0"/>
    <w:rsid w:val="008F41A1"/>
    <w:rsid w:val="008F7C55"/>
    <w:rsid w:val="00900C72"/>
    <w:rsid w:val="0090619E"/>
    <w:rsid w:val="00907520"/>
    <w:rsid w:val="00907732"/>
    <w:rsid w:val="00922540"/>
    <w:rsid w:val="00922F4C"/>
    <w:rsid w:val="00925CE3"/>
    <w:rsid w:val="00927B30"/>
    <w:rsid w:val="00930694"/>
    <w:rsid w:val="00935020"/>
    <w:rsid w:val="0093521F"/>
    <w:rsid w:val="00936368"/>
    <w:rsid w:val="00936493"/>
    <w:rsid w:val="00940D41"/>
    <w:rsid w:val="00941AF1"/>
    <w:rsid w:val="00945677"/>
    <w:rsid w:val="00950567"/>
    <w:rsid w:val="00951FB6"/>
    <w:rsid w:val="00955B84"/>
    <w:rsid w:val="009610F8"/>
    <w:rsid w:val="00961A96"/>
    <w:rsid w:val="00962113"/>
    <w:rsid w:val="00962F78"/>
    <w:rsid w:val="00964C94"/>
    <w:rsid w:val="0096609F"/>
    <w:rsid w:val="00966D8E"/>
    <w:rsid w:val="00967B50"/>
    <w:rsid w:val="00971600"/>
    <w:rsid w:val="00973AE5"/>
    <w:rsid w:val="009771CF"/>
    <w:rsid w:val="00982C61"/>
    <w:rsid w:val="00983B0D"/>
    <w:rsid w:val="00984342"/>
    <w:rsid w:val="009858FB"/>
    <w:rsid w:val="00985FDD"/>
    <w:rsid w:val="00987356"/>
    <w:rsid w:val="009973B4"/>
    <w:rsid w:val="009A0E3A"/>
    <w:rsid w:val="009A3C46"/>
    <w:rsid w:val="009A76A1"/>
    <w:rsid w:val="009B3E6E"/>
    <w:rsid w:val="009B4611"/>
    <w:rsid w:val="009B66BE"/>
    <w:rsid w:val="009B7EB8"/>
    <w:rsid w:val="009C22BC"/>
    <w:rsid w:val="009C4A1E"/>
    <w:rsid w:val="009C4C1E"/>
    <w:rsid w:val="009C7743"/>
    <w:rsid w:val="009D1D57"/>
    <w:rsid w:val="009D1FC3"/>
    <w:rsid w:val="009D48E6"/>
    <w:rsid w:val="009D6D70"/>
    <w:rsid w:val="009D7E11"/>
    <w:rsid w:val="009E215C"/>
    <w:rsid w:val="009E30DA"/>
    <w:rsid w:val="009E3C7A"/>
    <w:rsid w:val="009E6193"/>
    <w:rsid w:val="009E66E7"/>
    <w:rsid w:val="009E6BE6"/>
    <w:rsid w:val="009E7DD1"/>
    <w:rsid w:val="009F609F"/>
    <w:rsid w:val="009F7EED"/>
    <w:rsid w:val="00A01006"/>
    <w:rsid w:val="00A01189"/>
    <w:rsid w:val="00A05352"/>
    <w:rsid w:val="00A061BA"/>
    <w:rsid w:val="00A1124F"/>
    <w:rsid w:val="00A115EA"/>
    <w:rsid w:val="00A11894"/>
    <w:rsid w:val="00A138EC"/>
    <w:rsid w:val="00A1535A"/>
    <w:rsid w:val="00A169D0"/>
    <w:rsid w:val="00A22858"/>
    <w:rsid w:val="00A26E44"/>
    <w:rsid w:val="00A31197"/>
    <w:rsid w:val="00A34B9E"/>
    <w:rsid w:val="00A34EEE"/>
    <w:rsid w:val="00A4102F"/>
    <w:rsid w:val="00A438AF"/>
    <w:rsid w:val="00A43B08"/>
    <w:rsid w:val="00A458FE"/>
    <w:rsid w:val="00A521A5"/>
    <w:rsid w:val="00A53106"/>
    <w:rsid w:val="00A57A37"/>
    <w:rsid w:val="00A6128F"/>
    <w:rsid w:val="00A65076"/>
    <w:rsid w:val="00A656F9"/>
    <w:rsid w:val="00A672B4"/>
    <w:rsid w:val="00A7595A"/>
    <w:rsid w:val="00A7633F"/>
    <w:rsid w:val="00A801DE"/>
    <w:rsid w:val="00A82DA2"/>
    <w:rsid w:val="00A84958"/>
    <w:rsid w:val="00A909A3"/>
    <w:rsid w:val="00A90A22"/>
    <w:rsid w:val="00A910DD"/>
    <w:rsid w:val="00A92E1A"/>
    <w:rsid w:val="00A9593E"/>
    <w:rsid w:val="00A95DF8"/>
    <w:rsid w:val="00A960E3"/>
    <w:rsid w:val="00A97734"/>
    <w:rsid w:val="00AA1A59"/>
    <w:rsid w:val="00AA291D"/>
    <w:rsid w:val="00AA302C"/>
    <w:rsid w:val="00AA3C08"/>
    <w:rsid w:val="00AA6C7E"/>
    <w:rsid w:val="00AA7CA3"/>
    <w:rsid w:val="00AA7F40"/>
    <w:rsid w:val="00AB1D3D"/>
    <w:rsid w:val="00AB2990"/>
    <w:rsid w:val="00AB3547"/>
    <w:rsid w:val="00AB41FC"/>
    <w:rsid w:val="00AB7D2F"/>
    <w:rsid w:val="00AC3C8A"/>
    <w:rsid w:val="00AC45C3"/>
    <w:rsid w:val="00AC472C"/>
    <w:rsid w:val="00AC71FB"/>
    <w:rsid w:val="00AC763E"/>
    <w:rsid w:val="00AD1C7F"/>
    <w:rsid w:val="00AD333E"/>
    <w:rsid w:val="00AD6F34"/>
    <w:rsid w:val="00AD78E6"/>
    <w:rsid w:val="00AE6A32"/>
    <w:rsid w:val="00AF0A5E"/>
    <w:rsid w:val="00AF0AAB"/>
    <w:rsid w:val="00AF156F"/>
    <w:rsid w:val="00AF16C5"/>
    <w:rsid w:val="00AF565E"/>
    <w:rsid w:val="00AF616B"/>
    <w:rsid w:val="00B025C6"/>
    <w:rsid w:val="00B0685B"/>
    <w:rsid w:val="00B110E1"/>
    <w:rsid w:val="00B12E5D"/>
    <w:rsid w:val="00B17A56"/>
    <w:rsid w:val="00B20E72"/>
    <w:rsid w:val="00B21CD1"/>
    <w:rsid w:val="00B22D22"/>
    <w:rsid w:val="00B23030"/>
    <w:rsid w:val="00B23778"/>
    <w:rsid w:val="00B237B9"/>
    <w:rsid w:val="00B23A5E"/>
    <w:rsid w:val="00B23CAA"/>
    <w:rsid w:val="00B24189"/>
    <w:rsid w:val="00B40A19"/>
    <w:rsid w:val="00B410EE"/>
    <w:rsid w:val="00B41946"/>
    <w:rsid w:val="00B4369C"/>
    <w:rsid w:val="00B443E9"/>
    <w:rsid w:val="00B51450"/>
    <w:rsid w:val="00B522EB"/>
    <w:rsid w:val="00B54E67"/>
    <w:rsid w:val="00B57EAB"/>
    <w:rsid w:val="00B60132"/>
    <w:rsid w:val="00B64949"/>
    <w:rsid w:val="00B656EA"/>
    <w:rsid w:val="00B72204"/>
    <w:rsid w:val="00B81284"/>
    <w:rsid w:val="00B8202D"/>
    <w:rsid w:val="00B84589"/>
    <w:rsid w:val="00B857F1"/>
    <w:rsid w:val="00B87BB8"/>
    <w:rsid w:val="00B929FD"/>
    <w:rsid w:val="00B944DA"/>
    <w:rsid w:val="00B95092"/>
    <w:rsid w:val="00B95759"/>
    <w:rsid w:val="00B95B99"/>
    <w:rsid w:val="00B95F69"/>
    <w:rsid w:val="00BA7FC5"/>
    <w:rsid w:val="00BB12B2"/>
    <w:rsid w:val="00BB36BA"/>
    <w:rsid w:val="00BB39CD"/>
    <w:rsid w:val="00BB62BA"/>
    <w:rsid w:val="00BB6BC4"/>
    <w:rsid w:val="00BC2015"/>
    <w:rsid w:val="00BC228E"/>
    <w:rsid w:val="00BC23DD"/>
    <w:rsid w:val="00BC3352"/>
    <w:rsid w:val="00BC57BA"/>
    <w:rsid w:val="00BC6CDF"/>
    <w:rsid w:val="00BC71B0"/>
    <w:rsid w:val="00BC77BA"/>
    <w:rsid w:val="00BD33FC"/>
    <w:rsid w:val="00BD5727"/>
    <w:rsid w:val="00BE6A10"/>
    <w:rsid w:val="00BF010C"/>
    <w:rsid w:val="00BF58D5"/>
    <w:rsid w:val="00BF597E"/>
    <w:rsid w:val="00C028B7"/>
    <w:rsid w:val="00C0299D"/>
    <w:rsid w:val="00C03098"/>
    <w:rsid w:val="00C0339F"/>
    <w:rsid w:val="00C03F82"/>
    <w:rsid w:val="00C04229"/>
    <w:rsid w:val="00C14685"/>
    <w:rsid w:val="00C173F0"/>
    <w:rsid w:val="00C20BEE"/>
    <w:rsid w:val="00C239C2"/>
    <w:rsid w:val="00C31C73"/>
    <w:rsid w:val="00C37C6A"/>
    <w:rsid w:val="00C42B88"/>
    <w:rsid w:val="00C44CC4"/>
    <w:rsid w:val="00C46917"/>
    <w:rsid w:val="00C46B78"/>
    <w:rsid w:val="00C513E5"/>
    <w:rsid w:val="00C515AC"/>
    <w:rsid w:val="00C51A36"/>
    <w:rsid w:val="00C548BE"/>
    <w:rsid w:val="00C55228"/>
    <w:rsid w:val="00C5692D"/>
    <w:rsid w:val="00C63E39"/>
    <w:rsid w:val="00C643B0"/>
    <w:rsid w:val="00C67E19"/>
    <w:rsid w:val="00C67E47"/>
    <w:rsid w:val="00C70568"/>
    <w:rsid w:val="00C71E85"/>
    <w:rsid w:val="00C73543"/>
    <w:rsid w:val="00C74F8C"/>
    <w:rsid w:val="00C75B42"/>
    <w:rsid w:val="00C75CAF"/>
    <w:rsid w:val="00C76A10"/>
    <w:rsid w:val="00C81ACE"/>
    <w:rsid w:val="00C85583"/>
    <w:rsid w:val="00C86F9B"/>
    <w:rsid w:val="00C87FEE"/>
    <w:rsid w:val="00C90DD2"/>
    <w:rsid w:val="00C911DA"/>
    <w:rsid w:val="00C920A9"/>
    <w:rsid w:val="00C93B91"/>
    <w:rsid w:val="00CA1451"/>
    <w:rsid w:val="00CA22B6"/>
    <w:rsid w:val="00CA5A02"/>
    <w:rsid w:val="00CB0B69"/>
    <w:rsid w:val="00CB11CC"/>
    <w:rsid w:val="00CB260B"/>
    <w:rsid w:val="00CC0FFF"/>
    <w:rsid w:val="00CC4E43"/>
    <w:rsid w:val="00CE2A9E"/>
    <w:rsid w:val="00CE315A"/>
    <w:rsid w:val="00CE7591"/>
    <w:rsid w:val="00CE7BE1"/>
    <w:rsid w:val="00CF147A"/>
    <w:rsid w:val="00CF1726"/>
    <w:rsid w:val="00CF46F8"/>
    <w:rsid w:val="00CF6062"/>
    <w:rsid w:val="00CF615B"/>
    <w:rsid w:val="00CF6C5C"/>
    <w:rsid w:val="00D02852"/>
    <w:rsid w:val="00D02F7F"/>
    <w:rsid w:val="00D04468"/>
    <w:rsid w:val="00D06F59"/>
    <w:rsid w:val="00D073F6"/>
    <w:rsid w:val="00D13798"/>
    <w:rsid w:val="00D173A4"/>
    <w:rsid w:val="00D214D8"/>
    <w:rsid w:val="00D2302E"/>
    <w:rsid w:val="00D3392D"/>
    <w:rsid w:val="00D35353"/>
    <w:rsid w:val="00D35B64"/>
    <w:rsid w:val="00D35FC3"/>
    <w:rsid w:val="00D363BF"/>
    <w:rsid w:val="00D37C06"/>
    <w:rsid w:val="00D37F3C"/>
    <w:rsid w:val="00D429D7"/>
    <w:rsid w:val="00D44AD0"/>
    <w:rsid w:val="00D458E8"/>
    <w:rsid w:val="00D5229B"/>
    <w:rsid w:val="00D55BC5"/>
    <w:rsid w:val="00D55E69"/>
    <w:rsid w:val="00D562F6"/>
    <w:rsid w:val="00D56512"/>
    <w:rsid w:val="00D566B4"/>
    <w:rsid w:val="00D572D9"/>
    <w:rsid w:val="00D624A3"/>
    <w:rsid w:val="00D64BAA"/>
    <w:rsid w:val="00D80626"/>
    <w:rsid w:val="00D8064B"/>
    <w:rsid w:val="00D8239F"/>
    <w:rsid w:val="00D82C0E"/>
    <w:rsid w:val="00D8388C"/>
    <w:rsid w:val="00D87E15"/>
    <w:rsid w:val="00D91186"/>
    <w:rsid w:val="00D93F09"/>
    <w:rsid w:val="00D952A2"/>
    <w:rsid w:val="00D95656"/>
    <w:rsid w:val="00D96342"/>
    <w:rsid w:val="00D96755"/>
    <w:rsid w:val="00DA0DDA"/>
    <w:rsid w:val="00DA0DF0"/>
    <w:rsid w:val="00DA53CD"/>
    <w:rsid w:val="00DA644D"/>
    <w:rsid w:val="00DA7616"/>
    <w:rsid w:val="00DB45DC"/>
    <w:rsid w:val="00DC10DD"/>
    <w:rsid w:val="00DC44CE"/>
    <w:rsid w:val="00DC4F7D"/>
    <w:rsid w:val="00DC78A2"/>
    <w:rsid w:val="00DC7FE4"/>
    <w:rsid w:val="00DD1C8E"/>
    <w:rsid w:val="00DD3E98"/>
    <w:rsid w:val="00DD55F5"/>
    <w:rsid w:val="00DD63F3"/>
    <w:rsid w:val="00DE146D"/>
    <w:rsid w:val="00DE2D80"/>
    <w:rsid w:val="00DE6FCE"/>
    <w:rsid w:val="00DF01D6"/>
    <w:rsid w:val="00DF3ECC"/>
    <w:rsid w:val="00DF4787"/>
    <w:rsid w:val="00DF76DB"/>
    <w:rsid w:val="00E01E0F"/>
    <w:rsid w:val="00E02739"/>
    <w:rsid w:val="00E02895"/>
    <w:rsid w:val="00E038E4"/>
    <w:rsid w:val="00E10567"/>
    <w:rsid w:val="00E110A9"/>
    <w:rsid w:val="00E12BF8"/>
    <w:rsid w:val="00E13D9A"/>
    <w:rsid w:val="00E15419"/>
    <w:rsid w:val="00E21843"/>
    <w:rsid w:val="00E22C06"/>
    <w:rsid w:val="00E32D13"/>
    <w:rsid w:val="00E36143"/>
    <w:rsid w:val="00E43822"/>
    <w:rsid w:val="00E44012"/>
    <w:rsid w:val="00E440D7"/>
    <w:rsid w:val="00E442C3"/>
    <w:rsid w:val="00E50FA7"/>
    <w:rsid w:val="00E524EE"/>
    <w:rsid w:val="00E54035"/>
    <w:rsid w:val="00E544B5"/>
    <w:rsid w:val="00E57BCE"/>
    <w:rsid w:val="00E62996"/>
    <w:rsid w:val="00E62EF3"/>
    <w:rsid w:val="00E63714"/>
    <w:rsid w:val="00E64A51"/>
    <w:rsid w:val="00E6690F"/>
    <w:rsid w:val="00E66E67"/>
    <w:rsid w:val="00E676F9"/>
    <w:rsid w:val="00E7040E"/>
    <w:rsid w:val="00E70928"/>
    <w:rsid w:val="00E72AA3"/>
    <w:rsid w:val="00E7301B"/>
    <w:rsid w:val="00E764D2"/>
    <w:rsid w:val="00E77648"/>
    <w:rsid w:val="00E80B23"/>
    <w:rsid w:val="00E866A3"/>
    <w:rsid w:val="00E90FEF"/>
    <w:rsid w:val="00E910C0"/>
    <w:rsid w:val="00E93BC8"/>
    <w:rsid w:val="00E9449D"/>
    <w:rsid w:val="00E97424"/>
    <w:rsid w:val="00EA10B1"/>
    <w:rsid w:val="00EA3C65"/>
    <w:rsid w:val="00EA55F7"/>
    <w:rsid w:val="00EA6AD7"/>
    <w:rsid w:val="00EA794E"/>
    <w:rsid w:val="00EB0164"/>
    <w:rsid w:val="00EB2329"/>
    <w:rsid w:val="00EB5DF5"/>
    <w:rsid w:val="00EB65B3"/>
    <w:rsid w:val="00EB65F7"/>
    <w:rsid w:val="00EC1271"/>
    <w:rsid w:val="00EC42F5"/>
    <w:rsid w:val="00EC5983"/>
    <w:rsid w:val="00EC73DA"/>
    <w:rsid w:val="00ED0F62"/>
    <w:rsid w:val="00EE65AD"/>
    <w:rsid w:val="00EE661F"/>
    <w:rsid w:val="00EF0B04"/>
    <w:rsid w:val="00EF36E7"/>
    <w:rsid w:val="00EF462E"/>
    <w:rsid w:val="00F02671"/>
    <w:rsid w:val="00F03382"/>
    <w:rsid w:val="00F03B60"/>
    <w:rsid w:val="00F0431B"/>
    <w:rsid w:val="00F06AD8"/>
    <w:rsid w:val="00F06D09"/>
    <w:rsid w:val="00F11201"/>
    <w:rsid w:val="00F12249"/>
    <w:rsid w:val="00F14337"/>
    <w:rsid w:val="00F14D99"/>
    <w:rsid w:val="00F23B35"/>
    <w:rsid w:val="00F23FF4"/>
    <w:rsid w:val="00F32CB9"/>
    <w:rsid w:val="00F33729"/>
    <w:rsid w:val="00F35CD7"/>
    <w:rsid w:val="00F3666E"/>
    <w:rsid w:val="00F400FB"/>
    <w:rsid w:val="00F42DA9"/>
    <w:rsid w:val="00F45E7F"/>
    <w:rsid w:val="00F507DD"/>
    <w:rsid w:val="00F51005"/>
    <w:rsid w:val="00F51B53"/>
    <w:rsid w:val="00F5492A"/>
    <w:rsid w:val="00F55C97"/>
    <w:rsid w:val="00F606E1"/>
    <w:rsid w:val="00F657C4"/>
    <w:rsid w:val="00F6739D"/>
    <w:rsid w:val="00F74DB4"/>
    <w:rsid w:val="00F760CB"/>
    <w:rsid w:val="00F763FF"/>
    <w:rsid w:val="00F7763C"/>
    <w:rsid w:val="00F80A5A"/>
    <w:rsid w:val="00F80C36"/>
    <w:rsid w:val="00F83639"/>
    <w:rsid w:val="00F840C3"/>
    <w:rsid w:val="00F842BF"/>
    <w:rsid w:val="00F85147"/>
    <w:rsid w:val="00F856F5"/>
    <w:rsid w:val="00F87F8F"/>
    <w:rsid w:val="00F9095B"/>
    <w:rsid w:val="00F95049"/>
    <w:rsid w:val="00F956F5"/>
    <w:rsid w:val="00FA0535"/>
    <w:rsid w:val="00FA0833"/>
    <w:rsid w:val="00FA350D"/>
    <w:rsid w:val="00FA60D4"/>
    <w:rsid w:val="00FB03C3"/>
    <w:rsid w:val="00FB207D"/>
    <w:rsid w:val="00FB4E72"/>
    <w:rsid w:val="00FB5A65"/>
    <w:rsid w:val="00FB761A"/>
    <w:rsid w:val="00FB7834"/>
    <w:rsid w:val="00FB7EC7"/>
    <w:rsid w:val="00FC35EF"/>
    <w:rsid w:val="00FC5772"/>
    <w:rsid w:val="00FC6FE0"/>
    <w:rsid w:val="00FC7E8B"/>
    <w:rsid w:val="00FD1448"/>
    <w:rsid w:val="00FD1E5A"/>
    <w:rsid w:val="00FD2869"/>
    <w:rsid w:val="00FD3AB4"/>
    <w:rsid w:val="00FD5EE5"/>
    <w:rsid w:val="00FD72A6"/>
    <w:rsid w:val="00FE065B"/>
    <w:rsid w:val="00FE09C9"/>
    <w:rsid w:val="00FF10BC"/>
    <w:rsid w:val="00FF5AC4"/>
    <w:rsid w:val="02B37EA9"/>
    <w:rsid w:val="07C73C51"/>
    <w:rsid w:val="09C21C9F"/>
    <w:rsid w:val="0A281774"/>
    <w:rsid w:val="0F8970EE"/>
    <w:rsid w:val="108219C2"/>
    <w:rsid w:val="18276510"/>
    <w:rsid w:val="225805A0"/>
    <w:rsid w:val="270A530D"/>
    <w:rsid w:val="278907F5"/>
    <w:rsid w:val="27EC4654"/>
    <w:rsid w:val="28FA7BF9"/>
    <w:rsid w:val="2B451B82"/>
    <w:rsid w:val="2CDD7C84"/>
    <w:rsid w:val="33096CFD"/>
    <w:rsid w:val="386E1B5D"/>
    <w:rsid w:val="3A201E03"/>
    <w:rsid w:val="3C3538C9"/>
    <w:rsid w:val="3DA87A8E"/>
    <w:rsid w:val="427F45AB"/>
    <w:rsid w:val="433F21D2"/>
    <w:rsid w:val="4A620C05"/>
    <w:rsid w:val="4DF670D7"/>
    <w:rsid w:val="51342D4C"/>
    <w:rsid w:val="52BF57C9"/>
    <w:rsid w:val="55980172"/>
    <w:rsid w:val="5762326F"/>
    <w:rsid w:val="59CB0ECF"/>
    <w:rsid w:val="5B595A75"/>
    <w:rsid w:val="5B8F3B4F"/>
    <w:rsid w:val="5D4468ED"/>
    <w:rsid w:val="5EA12B9A"/>
    <w:rsid w:val="60312333"/>
    <w:rsid w:val="633F3BA2"/>
    <w:rsid w:val="665F1A54"/>
    <w:rsid w:val="69CB1988"/>
    <w:rsid w:val="6A782BF2"/>
    <w:rsid w:val="6B165CAC"/>
    <w:rsid w:val="6BB9206B"/>
    <w:rsid w:val="719B4713"/>
    <w:rsid w:val="726A323A"/>
    <w:rsid w:val="73CC1F1C"/>
    <w:rsid w:val="763A0B9D"/>
    <w:rsid w:val="780F31DF"/>
    <w:rsid w:val="7A3D727A"/>
    <w:rsid w:val="7ADB4B99"/>
    <w:rsid w:val="7B14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10" w:firstLine="525"/>
    </w:pPr>
    <w:rPr>
      <w:spacing w:val="20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9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pacing w:val="2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10" w:firstLine="525"/>
    </w:pPr>
    <w:rPr>
      <w:spacing w:val="20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9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pacing w:val="2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F55DB4-CA25-40C1-8480-2F2B0EAF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10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1212</cp:revision>
  <dcterms:created xsi:type="dcterms:W3CDTF">2015-06-17T12:51:00Z</dcterms:created>
  <dcterms:modified xsi:type="dcterms:W3CDTF">2020-01-02T23:56:00Z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