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AF8" w:rsidRDefault="005D4429">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0E3AF8">
        <w:trPr>
          <w:trHeight w:val="515"/>
        </w:trPr>
        <w:tc>
          <w:tcPr>
            <w:tcW w:w="1809" w:type="dxa"/>
            <w:vMerge w:val="restart"/>
            <w:vAlign w:val="center"/>
          </w:tcPr>
          <w:p w:rsidR="000E3AF8" w:rsidRDefault="005D4429">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0E3AF8" w:rsidRDefault="005D4429">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0E3AF8" w:rsidRDefault="005D4429">
            <w:pPr>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0E3AF8" w:rsidRDefault="005D4429">
            <w:pPr>
              <w:rPr>
                <w:rFonts w:ascii="楷体" w:eastAsia="楷体" w:hAnsi="楷体"/>
                <w:sz w:val="24"/>
                <w:szCs w:val="24"/>
              </w:rPr>
            </w:pPr>
            <w:r>
              <w:rPr>
                <w:rFonts w:ascii="楷体" w:eastAsia="楷体" w:hAnsi="楷体" w:hint="eastAsia"/>
                <w:sz w:val="24"/>
                <w:szCs w:val="24"/>
              </w:rPr>
              <w:t>受审核部门：行政部   主管领导：曾文圣     陪同人员：</w:t>
            </w:r>
            <w:proofErr w:type="gramStart"/>
            <w:r>
              <w:rPr>
                <w:rFonts w:ascii="楷体" w:eastAsia="楷体" w:hAnsi="楷体" w:hint="eastAsia"/>
                <w:sz w:val="24"/>
                <w:szCs w:val="24"/>
              </w:rPr>
              <w:t>皮文丹</w:t>
            </w:r>
            <w:proofErr w:type="gramEnd"/>
          </w:p>
        </w:tc>
        <w:tc>
          <w:tcPr>
            <w:tcW w:w="1585" w:type="dxa"/>
            <w:vMerge w:val="restart"/>
            <w:vAlign w:val="center"/>
          </w:tcPr>
          <w:p w:rsidR="000E3AF8" w:rsidRDefault="005D4429">
            <w:pPr>
              <w:spacing w:line="360" w:lineRule="auto"/>
              <w:rPr>
                <w:rFonts w:ascii="楷体" w:eastAsia="楷体" w:hAnsi="楷体"/>
                <w:sz w:val="24"/>
                <w:szCs w:val="24"/>
              </w:rPr>
            </w:pPr>
            <w:r>
              <w:rPr>
                <w:rFonts w:ascii="楷体" w:eastAsia="楷体" w:hAnsi="楷体" w:hint="eastAsia"/>
                <w:sz w:val="24"/>
                <w:szCs w:val="24"/>
              </w:rPr>
              <w:t>判定</w:t>
            </w:r>
          </w:p>
        </w:tc>
      </w:tr>
      <w:tr w:rsidR="000E3AF8">
        <w:trPr>
          <w:trHeight w:val="403"/>
        </w:trPr>
        <w:tc>
          <w:tcPr>
            <w:tcW w:w="1809" w:type="dxa"/>
            <w:vMerge/>
            <w:vAlign w:val="center"/>
          </w:tcPr>
          <w:p w:rsidR="000E3AF8" w:rsidRDefault="000E3AF8">
            <w:pPr>
              <w:spacing w:line="360" w:lineRule="auto"/>
              <w:rPr>
                <w:rFonts w:ascii="楷体" w:eastAsia="楷体" w:hAnsi="楷体"/>
                <w:sz w:val="24"/>
                <w:szCs w:val="24"/>
              </w:rPr>
            </w:pPr>
          </w:p>
        </w:tc>
        <w:tc>
          <w:tcPr>
            <w:tcW w:w="1311" w:type="dxa"/>
            <w:vMerge/>
            <w:vAlign w:val="center"/>
          </w:tcPr>
          <w:p w:rsidR="000E3AF8" w:rsidRDefault="000E3AF8">
            <w:pPr>
              <w:rPr>
                <w:rFonts w:ascii="楷体" w:eastAsia="楷体" w:hAnsi="楷体"/>
                <w:sz w:val="24"/>
                <w:szCs w:val="24"/>
              </w:rPr>
            </w:pPr>
          </w:p>
        </w:tc>
        <w:tc>
          <w:tcPr>
            <w:tcW w:w="10004" w:type="dxa"/>
            <w:vAlign w:val="center"/>
          </w:tcPr>
          <w:p w:rsidR="000E3AF8" w:rsidRDefault="005D4429" w:rsidP="0027785D">
            <w:pPr>
              <w:spacing w:before="120"/>
              <w:rPr>
                <w:rFonts w:ascii="楷体" w:eastAsia="楷体" w:hAnsi="楷体"/>
                <w:sz w:val="24"/>
                <w:szCs w:val="24"/>
              </w:rPr>
            </w:pPr>
            <w:r>
              <w:rPr>
                <w:rFonts w:ascii="楷体" w:eastAsia="楷体" w:hAnsi="楷体" w:hint="eastAsia"/>
                <w:sz w:val="24"/>
                <w:szCs w:val="24"/>
              </w:rPr>
              <w:t>审核员：姜海军、王景玲 （见习）            审核时间：2019.12.2</w:t>
            </w:r>
            <w:r w:rsidR="0027785D">
              <w:rPr>
                <w:rFonts w:ascii="楷体" w:eastAsia="楷体" w:hAnsi="楷体" w:hint="eastAsia"/>
                <w:sz w:val="24"/>
                <w:szCs w:val="24"/>
              </w:rPr>
              <w:t>4</w:t>
            </w:r>
          </w:p>
        </w:tc>
        <w:tc>
          <w:tcPr>
            <w:tcW w:w="1585" w:type="dxa"/>
            <w:vMerge/>
          </w:tcPr>
          <w:p w:rsidR="000E3AF8" w:rsidRDefault="000E3AF8">
            <w:pPr>
              <w:spacing w:line="360" w:lineRule="auto"/>
              <w:rPr>
                <w:rFonts w:ascii="楷体" w:eastAsia="楷体" w:hAnsi="楷体"/>
                <w:sz w:val="24"/>
                <w:szCs w:val="24"/>
              </w:rPr>
            </w:pPr>
          </w:p>
        </w:tc>
      </w:tr>
      <w:tr w:rsidR="000E3AF8">
        <w:trPr>
          <w:trHeight w:val="516"/>
        </w:trPr>
        <w:tc>
          <w:tcPr>
            <w:tcW w:w="1809" w:type="dxa"/>
            <w:vMerge/>
            <w:vAlign w:val="center"/>
          </w:tcPr>
          <w:p w:rsidR="000E3AF8" w:rsidRDefault="000E3AF8">
            <w:pPr>
              <w:rPr>
                <w:rFonts w:ascii="楷体" w:eastAsia="楷体" w:hAnsi="楷体"/>
                <w:sz w:val="24"/>
                <w:szCs w:val="24"/>
              </w:rPr>
            </w:pPr>
          </w:p>
        </w:tc>
        <w:tc>
          <w:tcPr>
            <w:tcW w:w="1311" w:type="dxa"/>
            <w:vMerge/>
            <w:vAlign w:val="center"/>
          </w:tcPr>
          <w:p w:rsidR="000E3AF8" w:rsidRDefault="000E3AF8">
            <w:pPr>
              <w:rPr>
                <w:rFonts w:ascii="楷体" w:eastAsia="楷体" w:hAnsi="楷体"/>
                <w:sz w:val="24"/>
                <w:szCs w:val="24"/>
              </w:rPr>
            </w:pPr>
          </w:p>
        </w:tc>
        <w:tc>
          <w:tcPr>
            <w:tcW w:w="10004" w:type="dxa"/>
            <w:vAlign w:val="center"/>
          </w:tcPr>
          <w:p w:rsidR="000E3AF8" w:rsidRDefault="005D4429">
            <w:pPr>
              <w:spacing w:line="360" w:lineRule="auto"/>
              <w:rPr>
                <w:rFonts w:ascii="楷体" w:eastAsia="楷体" w:hAnsi="楷体" w:cs="Arial"/>
                <w:sz w:val="24"/>
                <w:szCs w:val="24"/>
              </w:rPr>
            </w:pPr>
            <w:r>
              <w:rPr>
                <w:rFonts w:ascii="楷体" w:eastAsia="楷体" w:hAnsi="楷体" w:hint="eastAsia"/>
                <w:sz w:val="24"/>
                <w:szCs w:val="24"/>
              </w:rPr>
              <w:t>审核条款：EMS:6.1.2环境因素的识别与评价、6.1.3合</w:t>
            </w:r>
            <w:proofErr w:type="gramStart"/>
            <w:r>
              <w:rPr>
                <w:rFonts w:ascii="楷体" w:eastAsia="楷体" w:hAnsi="楷体" w:hint="eastAsia"/>
                <w:sz w:val="24"/>
                <w:szCs w:val="24"/>
              </w:rPr>
              <w:t>规</w:t>
            </w:r>
            <w:proofErr w:type="gramEnd"/>
            <w:r>
              <w:rPr>
                <w:rFonts w:ascii="楷体" w:eastAsia="楷体" w:hAnsi="楷体" w:hint="eastAsia"/>
                <w:sz w:val="24"/>
                <w:szCs w:val="24"/>
              </w:rPr>
              <w:t>义务、6.1.4措施的策划、8.1运行策划和控制、9.1监视、测量、分析和评价（9.1.1总则、9.1.2合</w:t>
            </w:r>
            <w:proofErr w:type="gramStart"/>
            <w:r>
              <w:rPr>
                <w:rFonts w:ascii="楷体" w:eastAsia="楷体" w:hAnsi="楷体" w:hint="eastAsia"/>
                <w:sz w:val="24"/>
                <w:szCs w:val="24"/>
              </w:rPr>
              <w:t>规</w:t>
            </w:r>
            <w:proofErr w:type="gramEnd"/>
            <w:r>
              <w:rPr>
                <w:rFonts w:ascii="楷体" w:eastAsia="楷体" w:hAnsi="楷体" w:hint="eastAsia"/>
                <w:sz w:val="24"/>
                <w:szCs w:val="24"/>
              </w:rPr>
              <w:t>性评价）、8.2应急准备和响应,</w:t>
            </w:r>
          </w:p>
        </w:tc>
        <w:tc>
          <w:tcPr>
            <w:tcW w:w="1585" w:type="dxa"/>
            <w:vMerge/>
          </w:tcPr>
          <w:p w:rsidR="000E3AF8" w:rsidRDefault="000E3AF8">
            <w:pPr>
              <w:rPr>
                <w:rFonts w:ascii="楷体" w:eastAsia="楷体" w:hAnsi="楷体"/>
                <w:sz w:val="24"/>
                <w:szCs w:val="24"/>
              </w:rPr>
            </w:pPr>
          </w:p>
        </w:tc>
      </w:tr>
      <w:tr w:rsidR="000E3AF8">
        <w:trPr>
          <w:trHeight w:val="516"/>
        </w:trPr>
        <w:tc>
          <w:tcPr>
            <w:tcW w:w="1809" w:type="dxa"/>
            <w:vAlign w:val="center"/>
          </w:tcPr>
          <w:p w:rsidR="000E3AF8" w:rsidRDefault="005D4429">
            <w:pPr>
              <w:spacing w:line="360" w:lineRule="auto"/>
              <w:jc w:val="center"/>
              <w:rPr>
                <w:rFonts w:ascii="楷体" w:eastAsia="楷体" w:hAnsi="楷体"/>
                <w:b/>
                <w:sz w:val="24"/>
                <w:szCs w:val="24"/>
              </w:rPr>
            </w:pPr>
            <w:r>
              <w:rPr>
                <w:rFonts w:ascii="楷体" w:eastAsia="楷体" w:hAnsi="楷体" w:hint="eastAsia"/>
                <w:sz w:val="24"/>
                <w:szCs w:val="24"/>
              </w:rPr>
              <w:t>环境因素的识别与评价</w:t>
            </w:r>
          </w:p>
        </w:tc>
        <w:tc>
          <w:tcPr>
            <w:tcW w:w="1311" w:type="dxa"/>
            <w:vAlign w:val="center"/>
          </w:tcPr>
          <w:p w:rsidR="000E3AF8" w:rsidRDefault="005D4429">
            <w:pPr>
              <w:spacing w:line="360" w:lineRule="auto"/>
              <w:jc w:val="center"/>
              <w:rPr>
                <w:rFonts w:ascii="楷体" w:eastAsia="楷体" w:hAnsi="楷体" w:cs="Arial"/>
                <w:sz w:val="24"/>
                <w:szCs w:val="24"/>
              </w:rPr>
            </w:pPr>
            <w:r>
              <w:rPr>
                <w:rFonts w:ascii="楷体" w:eastAsia="楷体" w:hAnsi="楷体" w:hint="eastAsia"/>
                <w:sz w:val="24"/>
                <w:szCs w:val="24"/>
              </w:rPr>
              <w:t>E:6.1.2</w:t>
            </w:r>
          </w:p>
        </w:tc>
        <w:tc>
          <w:tcPr>
            <w:tcW w:w="10004" w:type="dxa"/>
          </w:tcPr>
          <w:p w:rsidR="000E3AF8" w:rsidRDefault="005D4429">
            <w:pPr>
              <w:spacing w:line="360" w:lineRule="auto"/>
              <w:ind w:firstLineChars="200" w:firstLine="480"/>
              <w:rPr>
                <w:rFonts w:ascii="楷体" w:eastAsia="楷体" w:hAnsi="楷体" w:cs="楷体"/>
                <w:bCs/>
                <w:sz w:val="24"/>
                <w:szCs w:val="24"/>
              </w:rPr>
            </w:pPr>
            <w:r>
              <w:rPr>
                <w:rFonts w:ascii="楷体" w:eastAsia="楷体" w:hAnsi="楷体" w:hint="eastAsia"/>
                <w:sz w:val="24"/>
                <w:szCs w:val="24"/>
              </w:rPr>
              <w:t>行政部</w:t>
            </w:r>
            <w:r>
              <w:rPr>
                <w:rFonts w:ascii="楷体" w:eastAsia="楷体" w:hAnsi="楷体" w:cs="楷体" w:hint="eastAsia"/>
                <w:bCs/>
                <w:sz w:val="24"/>
                <w:szCs w:val="24"/>
              </w:rPr>
              <w:t>作为环境管理体系的推进</w:t>
            </w:r>
            <w:r>
              <w:rPr>
                <w:rFonts w:ascii="楷体" w:eastAsia="楷体" w:hAnsi="楷体" w:cs="楷体" w:hint="eastAsia"/>
                <w:sz w:val="24"/>
                <w:szCs w:val="24"/>
              </w:rPr>
              <w:t>部门，主要负责识别评价相关的环境因素，</w:t>
            </w:r>
            <w:r>
              <w:rPr>
                <w:rFonts w:ascii="楷体" w:eastAsia="楷体" w:hAnsi="楷体" w:cs="楷体" w:hint="eastAsia"/>
                <w:bCs/>
                <w:sz w:val="24"/>
                <w:szCs w:val="24"/>
              </w:rPr>
              <w:t>查有：《环境因素和危险源识别评价与控制程序》。</w:t>
            </w:r>
          </w:p>
          <w:p w:rsidR="000E3AF8" w:rsidRDefault="005D442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根据各生产、办公、采购、销售过程环节识别，由行政部统一汇总。</w:t>
            </w:r>
          </w:p>
          <w:p w:rsidR="000E3AF8" w:rsidRDefault="005D4429">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提供了“环 境 因 素 辨 识 和 评 价 表”，识别了体系覆盖的各过程的环境因素，如生活垃圾的处置不当污染环境、空调冷凝水排放污染水土、纸张使用能源消耗、</w:t>
            </w:r>
            <w:proofErr w:type="gramStart"/>
            <w:r>
              <w:rPr>
                <w:rFonts w:ascii="楷体" w:eastAsia="楷体" w:hAnsi="楷体" w:cs="楷体" w:hint="eastAsia"/>
                <w:sz w:val="24"/>
                <w:szCs w:val="24"/>
              </w:rPr>
              <w:t>硒鼓废墨盒</w:t>
            </w:r>
            <w:proofErr w:type="gramEnd"/>
            <w:r>
              <w:rPr>
                <w:rFonts w:ascii="楷体" w:eastAsia="楷体" w:hAnsi="楷体" w:cs="楷体" w:hint="eastAsia"/>
                <w:sz w:val="24"/>
                <w:szCs w:val="24"/>
              </w:rPr>
              <w:t xml:space="preserve">随意丢弃污染水土、随意丢弃废弃的日光灯管、全公司用水能源消耗、全公司用电能源消耗、运输颠覆等环境因素，但是识别不够细致、充分，现场交流。 </w:t>
            </w:r>
          </w:p>
          <w:p w:rsidR="000E3AF8" w:rsidRDefault="005D4429">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现场提供了《重要环境因素清单》，通过评价，公司共识别出重要环境因素5项。</w:t>
            </w:r>
          </w:p>
          <w:p w:rsidR="000E3AF8" w:rsidRDefault="005D4429">
            <w:pPr>
              <w:tabs>
                <w:tab w:val="left" w:pos="6597"/>
              </w:tabs>
              <w:spacing w:line="360" w:lineRule="auto"/>
              <w:ind w:firstLineChars="200" w:firstLine="420"/>
              <w:rPr>
                <w:rFonts w:ascii="楷体" w:eastAsia="楷体" w:hAnsi="楷体" w:cs="楷体"/>
                <w:sz w:val="24"/>
                <w:szCs w:val="24"/>
              </w:rPr>
            </w:pPr>
            <w:r>
              <w:rPr>
                <w:noProof/>
              </w:rPr>
              <w:lastRenderedPageBreak/>
              <w:drawing>
                <wp:inline distT="0" distB="0" distL="114300" distR="114300">
                  <wp:extent cx="6211570" cy="4115435"/>
                  <wp:effectExtent l="0" t="0" r="17780" b="184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6211570" cy="4115435"/>
                          </a:xfrm>
                          <a:prstGeom prst="rect">
                            <a:avLst/>
                          </a:prstGeom>
                          <a:noFill/>
                          <a:ln>
                            <a:noFill/>
                          </a:ln>
                        </pic:spPr>
                      </pic:pic>
                    </a:graphicData>
                  </a:graphic>
                </wp:inline>
              </w:drawing>
            </w:r>
          </w:p>
          <w:p w:rsidR="000E3AF8" w:rsidRDefault="000E3AF8">
            <w:pPr>
              <w:tabs>
                <w:tab w:val="left" w:pos="6597"/>
              </w:tabs>
              <w:spacing w:line="360" w:lineRule="auto"/>
              <w:ind w:firstLineChars="200" w:firstLine="480"/>
              <w:rPr>
                <w:rFonts w:ascii="楷体" w:eastAsia="楷体" w:hAnsi="楷体" w:cs="楷体"/>
                <w:sz w:val="24"/>
                <w:szCs w:val="24"/>
              </w:rPr>
            </w:pPr>
          </w:p>
          <w:p w:rsidR="000E3AF8" w:rsidRDefault="000E3AF8">
            <w:pPr>
              <w:tabs>
                <w:tab w:val="left" w:pos="6597"/>
              </w:tabs>
              <w:spacing w:line="360" w:lineRule="auto"/>
              <w:ind w:firstLineChars="200" w:firstLine="480"/>
              <w:rPr>
                <w:rFonts w:ascii="楷体" w:eastAsia="楷体" w:hAnsi="楷体" w:cs="楷体"/>
                <w:sz w:val="24"/>
                <w:szCs w:val="24"/>
              </w:rPr>
            </w:pPr>
          </w:p>
          <w:p w:rsidR="000E3AF8" w:rsidRDefault="000E3AF8">
            <w:pPr>
              <w:tabs>
                <w:tab w:val="left" w:pos="6597"/>
              </w:tabs>
              <w:spacing w:line="360" w:lineRule="auto"/>
              <w:ind w:firstLineChars="200" w:firstLine="480"/>
              <w:rPr>
                <w:rFonts w:ascii="楷体" w:eastAsia="楷体" w:hAnsi="楷体" w:cs="楷体"/>
                <w:sz w:val="24"/>
                <w:szCs w:val="24"/>
              </w:rPr>
            </w:pPr>
          </w:p>
          <w:p w:rsidR="000E3AF8" w:rsidRDefault="000E3AF8">
            <w:pPr>
              <w:tabs>
                <w:tab w:val="left" w:pos="6597"/>
              </w:tabs>
              <w:spacing w:line="360" w:lineRule="auto"/>
              <w:ind w:firstLineChars="200" w:firstLine="480"/>
              <w:rPr>
                <w:rFonts w:ascii="楷体" w:eastAsia="楷体" w:hAnsi="楷体" w:cs="楷体"/>
                <w:sz w:val="24"/>
                <w:szCs w:val="24"/>
              </w:rPr>
            </w:pPr>
          </w:p>
          <w:p w:rsidR="000E3AF8" w:rsidRDefault="005D4429">
            <w:pPr>
              <w:tabs>
                <w:tab w:val="left" w:pos="6597"/>
              </w:tabs>
              <w:spacing w:line="360" w:lineRule="auto"/>
              <w:ind w:firstLineChars="200" w:firstLine="480"/>
              <w:rPr>
                <w:rFonts w:ascii="楷体" w:eastAsia="楷体" w:hAnsi="楷体" w:cs="楷体"/>
                <w:sz w:val="24"/>
                <w:szCs w:val="24"/>
              </w:rPr>
            </w:pPr>
            <w:proofErr w:type="gramStart"/>
            <w:r>
              <w:rPr>
                <w:rFonts w:ascii="楷体" w:eastAsia="楷体" w:hAnsi="楷体" w:cs="楷体" w:hint="eastAsia"/>
                <w:sz w:val="24"/>
                <w:szCs w:val="24"/>
              </w:rPr>
              <w:lastRenderedPageBreak/>
              <w:t>查行政</w:t>
            </w:r>
            <w:proofErr w:type="gramEnd"/>
            <w:r>
              <w:rPr>
                <w:rFonts w:ascii="楷体" w:eastAsia="楷体" w:hAnsi="楷体" w:cs="楷体" w:hint="eastAsia"/>
                <w:sz w:val="24"/>
                <w:szCs w:val="24"/>
              </w:rPr>
              <w:t>部环境因素识别情况：识别了办公过程的如下环境因素：办公过程中的水电消耗、纸张使用、废办公设备排放、生活垃圾排放等。</w:t>
            </w:r>
          </w:p>
          <w:p w:rsidR="000E3AF8" w:rsidRDefault="005D4429">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涉及办公室的重要环境因素有1项：办公活动过程中的用电。</w:t>
            </w:r>
          </w:p>
          <w:p w:rsidR="000E3AF8" w:rsidRDefault="005D4429">
            <w:pPr>
              <w:spacing w:line="360" w:lineRule="auto"/>
              <w:rPr>
                <w:rFonts w:ascii="楷体" w:eastAsia="楷体" w:hAnsi="楷体"/>
                <w:sz w:val="24"/>
                <w:szCs w:val="24"/>
              </w:rPr>
            </w:pPr>
            <w:r>
              <w:rPr>
                <w:rFonts w:ascii="楷体" w:eastAsia="楷体" w:hAnsi="楷体" w:cs="楷体" w:hint="eastAsia"/>
                <w:sz w:val="24"/>
                <w:szCs w:val="24"/>
              </w:rPr>
              <w:t>对于重要环境因素的控制，通过日常检查、目标、管理方案、运行控制、应急预案等控制方式，各部门的运行控制情况见各部门审核记录。</w:t>
            </w:r>
          </w:p>
        </w:tc>
        <w:tc>
          <w:tcPr>
            <w:tcW w:w="1585" w:type="dxa"/>
          </w:tcPr>
          <w:p w:rsidR="000E3AF8" w:rsidRDefault="000E3AF8">
            <w:pPr>
              <w:spacing w:line="360" w:lineRule="auto"/>
              <w:rPr>
                <w:rFonts w:ascii="楷体" w:eastAsia="楷体" w:hAnsi="楷体"/>
                <w:sz w:val="24"/>
                <w:szCs w:val="24"/>
              </w:rPr>
            </w:pPr>
          </w:p>
        </w:tc>
      </w:tr>
      <w:tr w:rsidR="000E3AF8">
        <w:trPr>
          <w:trHeight w:val="516"/>
        </w:trPr>
        <w:tc>
          <w:tcPr>
            <w:tcW w:w="1809" w:type="dxa"/>
            <w:vAlign w:val="center"/>
          </w:tcPr>
          <w:p w:rsidR="000E3AF8" w:rsidRDefault="005D4429">
            <w:pPr>
              <w:spacing w:line="360" w:lineRule="auto"/>
              <w:rPr>
                <w:rFonts w:ascii="楷体" w:eastAsia="楷体" w:hAnsi="楷体" w:cs="Arial"/>
                <w:sz w:val="24"/>
                <w:szCs w:val="24"/>
              </w:rPr>
            </w:pPr>
            <w:r>
              <w:rPr>
                <w:rFonts w:ascii="楷体" w:eastAsia="楷体" w:hAnsi="楷体" w:hint="eastAsia"/>
                <w:sz w:val="24"/>
                <w:szCs w:val="24"/>
              </w:rPr>
              <w:lastRenderedPageBreak/>
              <w:t>合</w:t>
            </w:r>
            <w:proofErr w:type="gramStart"/>
            <w:r>
              <w:rPr>
                <w:rFonts w:ascii="楷体" w:eastAsia="楷体" w:hAnsi="楷体" w:hint="eastAsia"/>
                <w:sz w:val="24"/>
                <w:szCs w:val="24"/>
              </w:rPr>
              <w:t>规</w:t>
            </w:r>
            <w:proofErr w:type="gramEnd"/>
            <w:r>
              <w:rPr>
                <w:rFonts w:ascii="楷体" w:eastAsia="楷体" w:hAnsi="楷体" w:hint="eastAsia"/>
                <w:sz w:val="24"/>
                <w:szCs w:val="24"/>
              </w:rPr>
              <w:t>义务</w:t>
            </w:r>
          </w:p>
        </w:tc>
        <w:tc>
          <w:tcPr>
            <w:tcW w:w="1311" w:type="dxa"/>
            <w:vAlign w:val="center"/>
          </w:tcPr>
          <w:p w:rsidR="000E3AF8" w:rsidRDefault="005D4429">
            <w:pPr>
              <w:spacing w:line="360" w:lineRule="auto"/>
              <w:rPr>
                <w:rFonts w:ascii="楷体" w:eastAsia="楷体" w:hAnsi="楷体" w:cs="Arial"/>
                <w:sz w:val="24"/>
                <w:szCs w:val="24"/>
              </w:rPr>
            </w:pPr>
            <w:r>
              <w:rPr>
                <w:rFonts w:ascii="楷体" w:eastAsia="楷体" w:hAnsi="楷体" w:hint="eastAsia"/>
                <w:sz w:val="24"/>
                <w:szCs w:val="24"/>
              </w:rPr>
              <w:t>E:6.1.3</w:t>
            </w:r>
          </w:p>
        </w:tc>
        <w:tc>
          <w:tcPr>
            <w:tcW w:w="10004" w:type="dxa"/>
            <w:vAlign w:val="center"/>
          </w:tcPr>
          <w:p w:rsidR="000E3AF8" w:rsidRDefault="005D4429">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建立实施了《环境和职业健康安全法律法规控制程序》。</w:t>
            </w:r>
          </w:p>
          <w:p w:rsidR="000E3AF8" w:rsidRDefault="005D442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环境法律法规及其它要求清单”，包含了36项环境法律法规、标准和其他要求。如中华人民共和国环境保护法、《中华人民共和国水污染防治法》实施细则、中华人民共和国水污染防治法、中华人民共和国节约能源法、工业企业厂界环境噪声排放标准GB12348-2008、江西省环境保护条例、中华人民共和国噪声污染防治法、江西省水污染防治条例等。</w:t>
            </w:r>
          </w:p>
          <w:p w:rsidR="000E3AF8" w:rsidRDefault="005D4429">
            <w:pPr>
              <w:spacing w:line="360" w:lineRule="auto"/>
              <w:ind w:firstLineChars="200" w:firstLine="480"/>
              <w:rPr>
                <w:rFonts w:ascii="楷体" w:eastAsia="楷体" w:hAnsi="楷体" w:cs="Arial"/>
                <w:sz w:val="24"/>
                <w:szCs w:val="24"/>
              </w:rPr>
            </w:pPr>
            <w:r>
              <w:rPr>
                <w:rFonts w:ascii="楷体" w:eastAsia="楷体" w:hAnsi="楷体" w:cs="楷体" w:hint="eastAsia"/>
                <w:sz w:val="24"/>
                <w:szCs w:val="24"/>
              </w:rPr>
              <w:t>办公室根据需要随时网上获取、识别更新，并通过培训、宣传、会议等形式传达给员工和相关方，各部门如有需要随时到办公室查阅。</w:t>
            </w:r>
          </w:p>
        </w:tc>
        <w:tc>
          <w:tcPr>
            <w:tcW w:w="1585" w:type="dxa"/>
          </w:tcPr>
          <w:p w:rsidR="000E3AF8" w:rsidRDefault="000E3AF8">
            <w:pPr>
              <w:spacing w:line="360" w:lineRule="auto"/>
              <w:rPr>
                <w:rFonts w:ascii="楷体" w:eastAsia="楷体" w:hAnsi="楷体"/>
                <w:sz w:val="24"/>
                <w:szCs w:val="24"/>
              </w:rPr>
            </w:pPr>
          </w:p>
        </w:tc>
      </w:tr>
      <w:tr w:rsidR="000E3AF8">
        <w:trPr>
          <w:trHeight w:val="90"/>
        </w:trPr>
        <w:tc>
          <w:tcPr>
            <w:tcW w:w="1809" w:type="dxa"/>
            <w:vAlign w:val="center"/>
          </w:tcPr>
          <w:p w:rsidR="000E3AF8" w:rsidRDefault="005D4429">
            <w:pPr>
              <w:spacing w:line="360" w:lineRule="auto"/>
              <w:jc w:val="center"/>
              <w:rPr>
                <w:rFonts w:ascii="楷体" w:eastAsia="楷体" w:hAnsi="楷体"/>
                <w:sz w:val="24"/>
                <w:szCs w:val="24"/>
                <w:highlight w:val="yellow"/>
              </w:rPr>
            </w:pPr>
            <w:r>
              <w:rPr>
                <w:rFonts w:ascii="楷体" w:eastAsia="楷体" w:hAnsi="楷体" w:hint="eastAsia"/>
                <w:sz w:val="24"/>
                <w:szCs w:val="24"/>
              </w:rPr>
              <w:t>措施的策划</w:t>
            </w:r>
          </w:p>
        </w:tc>
        <w:tc>
          <w:tcPr>
            <w:tcW w:w="1311" w:type="dxa"/>
            <w:vAlign w:val="center"/>
          </w:tcPr>
          <w:p w:rsidR="000E3AF8" w:rsidRDefault="005D4429">
            <w:pPr>
              <w:spacing w:line="360" w:lineRule="auto"/>
              <w:jc w:val="center"/>
              <w:rPr>
                <w:rFonts w:ascii="楷体" w:eastAsia="楷体" w:hAnsi="楷体"/>
                <w:sz w:val="24"/>
                <w:szCs w:val="24"/>
                <w:highlight w:val="yellow"/>
              </w:rPr>
            </w:pPr>
            <w:r>
              <w:rPr>
                <w:rFonts w:ascii="楷体" w:eastAsia="楷体" w:hAnsi="楷体" w:hint="eastAsia"/>
                <w:sz w:val="24"/>
                <w:szCs w:val="24"/>
              </w:rPr>
              <w:t>E:6.1.4</w:t>
            </w:r>
          </w:p>
        </w:tc>
        <w:tc>
          <w:tcPr>
            <w:tcW w:w="10004" w:type="dxa"/>
            <w:vAlign w:val="center"/>
          </w:tcPr>
          <w:p w:rsidR="000E3AF8" w:rsidRDefault="005D4429">
            <w:pPr>
              <w:spacing w:line="360" w:lineRule="auto"/>
              <w:ind w:firstLineChars="200" w:firstLine="480"/>
              <w:rPr>
                <w:rFonts w:ascii="楷体" w:eastAsia="楷体" w:hAnsi="楷体"/>
                <w:sz w:val="24"/>
                <w:szCs w:val="24"/>
              </w:rPr>
            </w:pPr>
            <w:r>
              <w:rPr>
                <w:rFonts w:ascii="楷体" w:eastAsia="楷体" w:hAnsi="楷体" w:hint="eastAsia"/>
                <w:sz w:val="24"/>
                <w:szCs w:val="24"/>
              </w:rPr>
              <w:t>公司根据环境因素评价结果，制定出《重要环境因素清单》，清单内明确了控制措施计划，通过具体的措施进行有效控制：目标、管理方案、管理制度运行控制、应急预案、检查、培训。</w:t>
            </w:r>
          </w:p>
          <w:p w:rsidR="000E3AF8" w:rsidRDefault="005D4429">
            <w:pPr>
              <w:spacing w:line="360" w:lineRule="auto"/>
              <w:ind w:firstLineChars="200" w:firstLine="480"/>
              <w:rPr>
                <w:rFonts w:ascii="楷体" w:eastAsia="楷体" w:hAnsi="楷体"/>
                <w:sz w:val="24"/>
                <w:szCs w:val="24"/>
              </w:rPr>
            </w:pPr>
            <w:r>
              <w:rPr>
                <w:rFonts w:ascii="楷体" w:eastAsia="楷体" w:hAnsi="楷体" w:hint="eastAsia"/>
                <w:sz w:val="24"/>
                <w:szCs w:val="24"/>
              </w:rPr>
              <w:t>制定了《</w:t>
            </w:r>
            <w:r w:rsidRPr="00F6642A">
              <w:rPr>
                <w:rFonts w:ascii="楷体" w:eastAsia="楷体" w:hAnsi="楷体" w:hint="eastAsia"/>
                <w:sz w:val="24"/>
                <w:szCs w:val="24"/>
              </w:rPr>
              <w:t>法律、法规和其他要求控制程序</w:t>
            </w:r>
            <w:r>
              <w:rPr>
                <w:rFonts w:ascii="楷体" w:eastAsia="楷体" w:hAnsi="楷体" w:hint="eastAsia"/>
                <w:sz w:val="24"/>
                <w:szCs w:val="24"/>
              </w:rPr>
              <w:t>》、《合规性评价控制程序》，每年对公司适用的合</w:t>
            </w:r>
            <w:proofErr w:type="gramStart"/>
            <w:r>
              <w:rPr>
                <w:rFonts w:ascii="楷体" w:eastAsia="楷体" w:hAnsi="楷体" w:hint="eastAsia"/>
                <w:sz w:val="24"/>
                <w:szCs w:val="24"/>
              </w:rPr>
              <w:t>规</w:t>
            </w:r>
            <w:proofErr w:type="gramEnd"/>
            <w:r>
              <w:rPr>
                <w:rFonts w:ascii="楷体" w:eastAsia="楷体" w:hAnsi="楷体" w:hint="eastAsia"/>
                <w:sz w:val="24"/>
                <w:szCs w:val="24"/>
              </w:rPr>
              <w:t>义务进行识别更新并定期评价、检查。</w:t>
            </w:r>
          </w:p>
          <w:p w:rsidR="000E3AF8" w:rsidRDefault="005D4429">
            <w:pPr>
              <w:spacing w:line="360" w:lineRule="auto"/>
              <w:ind w:firstLineChars="200" w:firstLine="480"/>
            </w:pPr>
            <w:r>
              <w:rPr>
                <w:rFonts w:ascii="楷体" w:eastAsia="楷体" w:hAnsi="楷体" w:hint="eastAsia"/>
                <w:sz w:val="24"/>
                <w:szCs w:val="24"/>
              </w:rPr>
              <w:t>经组织评价，组织策划的措施基本能够满足风险和机遇应对需要，与潜在影响相适应，基本满足标准要求。</w:t>
            </w:r>
          </w:p>
        </w:tc>
        <w:tc>
          <w:tcPr>
            <w:tcW w:w="1585" w:type="dxa"/>
          </w:tcPr>
          <w:p w:rsidR="000E3AF8" w:rsidRDefault="000E3AF8">
            <w:pPr>
              <w:spacing w:line="360" w:lineRule="auto"/>
              <w:rPr>
                <w:rFonts w:ascii="楷体" w:eastAsia="楷体" w:hAnsi="楷体"/>
                <w:sz w:val="24"/>
                <w:szCs w:val="24"/>
              </w:rPr>
            </w:pPr>
          </w:p>
        </w:tc>
      </w:tr>
      <w:tr w:rsidR="000E3AF8">
        <w:trPr>
          <w:trHeight w:val="1255"/>
        </w:trPr>
        <w:tc>
          <w:tcPr>
            <w:tcW w:w="1809" w:type="dxa"/>
            <w:shd w:val="clear" w:color="auto" w:fill="auto"/>
            <w:vAlign w:val="center"/>
          </w:tcPr>
          <w:p w:rsidR="000E3AF8" w:rsidRDefault="005D4429">
            <w:pPr>
              <w:spacing w:line="360" w:lineRule="auto"/>
              <w:jc w:val="center"/>
              <w:rPr>
                <w:rFonts w:ascii="楷体" w:eastAsia="楷体" w:hAnsi="楷体"/>
                <w:sz w:val="24"/>
                <w:szCs w:val="24"/>
              </w:rPr>
            </w:pPr>
            <w:r>
              <w:rPr>
                <w:rFonts w:ascii="楷体" w:eastAsia="楷体" w:hAnsi="楷体" w:hint="eastAsia"/>
                <w:sz w:val="24"/>
                <w:szCs w:val="24"/>
              </w:rPr>
              <w:lastRenderedPageBreak/>
              <w:t>运行策划和控制</w:t>
            </w:r>
          </w:p>
        </w:tc>
        <w:tc>
          <w:tcPr>
            <w:tcW w:w="1311" w:type="dxa"/>
            <w:shd w:val="clear" w:color="auto" w:fill="auto"/>
            <w:vAlign w:val="center"/>
          </w:tcPr>
          <w:p w:rsidR="000E3AF8" w:rsidRDefault="005D4429">
            <w:pPr>
              <w:spacing w:line="360" w:lineRule="auto"/>
              <w:jc w:val="center"/>
              <w:rPr>
                <w:rFonts w:ascii="楷体" w:eastAsia="楷体" w:hAnsi="楷体"/>
                <w:sz w:val="24"/>
                <w:szCs w:val="24"/>
              </w:rPr>
            </w:pPr>
            <w:r>
              <w:rPr>
                <w:rFonts w:ascii="楷体" w:eastAsia="楷体" w:hAnsi="楷体" w:hint="eastAsia"/>
                <w:sz w:val="24"/>
                <w:szCs w:val="24"/>
              </w:rPr>
              <w:t>E:8.1</w:t>
            </w:r>
          </w:p>
        </w:tc>
        <w:tc>
          <w:tcPr>
            <w:tcW w:w="10004" w:type="dxa"/>
            <w:shd w:val="clear" w:color="auto" w:fill="auto"/>
            <w:vAlign w:val="center"/>
          </w:tcPr>
          <w:p w:rsidR="000E3AF8" w:rsidRPr="00F6642A" w:rsidRDefault="005D4429">
            <w:pPr>
              <w:spacing w:line="360" w:lineRule="auto"/>
              <w:ind w:firstLineChars="200" w:firstLine="480"/>
              <w:rPr>
                <w:rFonts w:ascii="楷体" w:eastAsia="楷体" w:hAnsi="楷体" w:cs="楷体"/>
                <w:sz w:val="24"/>
                <w:szCs w:val="24"/>
              </w:rPr>
            </w:pPr>
            <w:r w:rsidRPr="00F6642A">
              <w:rPr>
                <w:rFonts w:ascii="楷体" w:eastAsia="楷体" w:hAnsi="楷体" w:cs="楷体" w:hint="eastAsia"/>
                <w:sz w:val="24"/>
                <w:szCs w:val="24"/>
              </w:rPr>
              <w:t>公司制定并实施了《环境因素和危险源识别评价与控制程序》、《废弃物控制程序》、《噪声控制程序》、《资源能源控制程序》等环境管理程序。</w:t>
            </w:r>
          </w:p>
          <w:p w:rsidR="000E3AF8" w:rsidRPr="00F6642A" w:rsidRDefault="005D4429">
            <w:pPr>
              <w:spacing w:line="360" w:lineRule="auto"/>
              <w:ind w:firstLineChars="200" w:firstLine="480"/>
              <w:rPr>
                <w:rFonts w:ascii="楷体" w:eastAsia="楷体" w:hAnsi="楷体" w:cs="楷体"/>
                <w:sz w:val="24"/>
                <w:szCs w:val="24"/>
              </w:rPr>
            </w:pPr>
            <w:r w:rsidRPr="00F6642A">
              <w:rPr>
                <w:rFonts w:ascii="楷体" w:eastAsia="楷体" w:hAnsi="楷体" w:cs="楷体" w:hint="eastAsia"/>
                <w:sz w:val="24"/>
                <w:szCs w:val="24"/>
              </w:rPr>
              <w:t>公司于2019年5月购买江西卓尔金属设备集团有限公司厂房，详见后附（土地转让协议书）。</w:t>
            </w:r>
          </w:p>
          <w:p w:rsidR="000E3AF8" w:rsidRPr="00F6642A" w:rsidRDefault="005D4429" w:rsidP="00F6642A">
            <w:pPr>
              <w:spacing w:line="360" w:lineRule="auto"/>
              <w:ind w:firstLineChars="200" w:firstLine="480"/>
              <w:rPr>
                <w:rFonts w:ascii="楷体" w:eastAsia="楷体" w:hAnsi="楷体" w:cs="楷体"/>
                <w:sz w:val="24"/>
                <w:szCs w:val="24"/>
              </w:rPr>
            </w:pPr>
            <w:r w:rsidRPr="00F6642A">
              <w:rPr>
                <w:rFonts w:ascii="楷体" w:eastAsia="楷体" w:hAnsi="楷体" w:cs="楷体" w:hint="eastAsia"/>
                <w:sz w:val="24"/>
                <w:szCs w:val="24"/>
              </w:rPr>
              <w:drawing>
                <wp:inline distT="0" distB="0" distL="114300" distR="114300" wp14:anchorId="3A73D118" wp14:editId="082963D5">
                  <wp:extent cx="2879912" cy="3885196"/>
                  <wp:effectExtent l="0" t="0" r="0" b="1270"/>
                  <wp:docPr id="5" name="图片 5" descr="71a9f56f2ca401a00f2b4319d1699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1a9f56f2ca401a00f2b4319d1699ae"/>
                          <pic:cNvPicPr>
                            <a:picLocks noChangeAspect="1"/>
                          </pic:cNvPicPr>
                        </pic:nvPicPr>
                        <pic:blipFill>
                          <a:blip r:embed="rId10"/>
                          <a:srcRect t="7140" b="16823"/>
                          <a:stretch>
                            <a:fillRect/>
                          </a:stretch>
                        </pic:blipFill>
                        <pic:spPr>
                          <a:xfrm>
                            <a:off x="0" y="0"/>
                            <a:ext cx="2882498" cy="3888685"/>
                          </a:xfrm>
                          <a:prstGeom prst="rect">
                            <a:avLst/>
                          </a:prstGeom>
                        </pic:spPr>
                      </pic:pic>
                    </a:graphicData>
                  </a:graphic>
                </wp:inline>
              </w:drawing>
            </w:r>
            <w:r w:rsidRPr="00F6642A">
              <w:rPr>
                <w:rFonts w:ascii="楷体" w:eastAsia="楷体" w:hAnsi="楷体" w:cs="楷体" w:hint="eastAsia"/>
                <w:sz w:val="24"/>
                <w:szCs w:val="24"/>
              </w:rPr>
              <w:drawing>
                <wp:inline distT="0" distB="0" distL="114300" distR="114300" wp14:anchorId="6E3BBAEB" wp14:editId="047EACF4">
                  <wp:extent cx="2789501" cy="3695700"/>
                  <wp:effectExtent l="0" t="0" r="0" b="0"/>
                  <wp:docPr id="6" name="图片 6" descr="3d8ee14aef3da6fd1c5fa0a3e34db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d8ee14aef3da6fd1c5fa0a3e34db96"/>
                          <pic:cNvPicPr>
                            <a:picLocks noChangeAspect="1"/>
                          </pic:cNvPicPr>
                        </pic:nvPicPr>
                        <pic:blipFill>
                          <a:blip r:embed="rId11"/>
                          <a:srcRect t="5430" b="17658"/>
                          <a:stretch>
                            <a:fillRect/>
                          </a:stretch>
                        </pic:blipFill>
                        <pic:spPr>
                          <a:xfrm>
                            <a:off x="0" y="0"/>
                            <a:ext cx="2791528" cy="3698386"/>
                          </a:xfrm>
                          <a:prstGeom prst="rect">
                            <a:avLst/>
                          </a:prstGeom>
                        </pic:spPr>
                      </pic:pic>
                    </a:graphicData>
                  </a:graphic>
                </wp:inline>
              </w:drawing>
            </w:r>
          </w:p>
          <w:p w:rsidR="000E3AF8" w:rsidRPr="00F6642A" w:rsidRDefault="000E3AF8">
            <w:pPr>
              <w:spacing w:line="360" w:lineRule="auto"/>
              <w:ind w:firstLineChars="200" w:firstLine="480"/>
              <w:rPr>
                <w:rFonts w:ascii="楷体" w:eastAsia="楷体" w:hAnsi="楷体" w:cs="楷体"/>
                <w:sz w:val="24"/>
                <w:szCs w:val="24"/>
              </w:rPr>
            </w:pPr>
          </w:p>
          <w:p w:rsidR="005F4E94" w:rsidRPr="00F6642A" w:rsidRDefault="005F4E94" w:rsidP="005F4E94">
            <w:pPr>
              <w:spacing w:line="360" w:lineRule="auto"/>
              <w:ind w:firstLineChars="200" w:firstLine="480"/>
              <w:rPr>
                <w:rFonts w:ascii="楷体" w:eastAsia="楷体" w:hAnsi="楷体" w:cs="楷体"/>
                <w:sz w:val="24"/>
                <w:szCs w:val="24"/>
              </w:rPr>
            </w:pPr>
            <w:r w:rsidRPr="00F6642A">
              <w:rPr>
                <w:rFonts w:ascii="楷体" w:eastAsia="楷体" w:hAnsi="楷体" w:cs="楷体" w:hint="eastAsia"/>
                <w:sz w:val="24"/>
                <w:szCs w:val="24"/>
              </w:rPr>
              <w:lastRenderedPageBreak/>
              <w:t>查到宜春市环境保护局2014年7月28日关于江西卓尔金属设备集团有限公司年产21万m³</w:t>
            </w:r>
            <w:r>
              <w:rPr>
                <w:rFonts w:ascii="楷体" w:eastAsia="楷体" w:hAnsi="楷体" w:cs="楷体" w:hint="eastAsia"/>
                <w:sz w:val="24"/>
                <w:szCs w:val="24"/>
              </w:rPr>
              <w:t>数字化多功能档案装具技术改造项目环境影响报告书的批复。具体见附件。</w:t>
            </w:r>
          </w:p>
          <w:p w:rsidR="00F760CB" w:rsidRPr="00F6642A" w:rsidRDefault="005D4429">
            <w:pPr>
              <w:spacing w:line="360" w:lineRule="auto"/>
              <w:ind w:firstLineChars="200" w:firstLine="480"/>
              <w:rPr>
                <w:rFonts w:ascii="楷体" w:eastAsia="楷体" w:hAnsi="楷体" w:cs="楷体"/>
                <w:sz w:val="24"/>
                <w:szCs w:val="24"/>
              </w:rPr>
            </w:pPr>
            <w:proofErr w:type="gramStart"/>
            <w:r w:rsidRPr="00F6642A">
              <w:rPr>
                <w:rFonts w:ascii="楷体" w:eastAsia="楷体" w:hAnsi="楷体" w:cs="楷体" w:hint="eastAsia"/>
                <w:sz w:val="24"/>
                <w:szCs w:val="24"/>
              </w:rPr>
              <w:t>查环境</w:t>
            </w:r>
            <w:proofErr w:type="gramEnd"/>
            <w:r w:rsidRPr="00F6642A">
              <w:rPr>
                <w:rFonts w:ascii="楷体" w:eastAsia="楷体" w:hAnsi="楷体" w:cs="楷体" w:hint="eastAsia"/>
                <w:sz w:val="24"/>
                <w:szCs w:val="24"/>
              </w:rPr>
              <w:t>验收报告，查到江西卓尔金属设备集团有限公司年产21万m³数字化多功能档案装具技术改造项目竣工环境保护验收报告。（废水、噪声部分），报告日期2016年12月，编制单位广州市环境工程设计院有限公司，结论建议通过验收。</w:t>
            </w:r>
          </w:p>
          <w:p w:rsidR="000E3AF8" w:rsidRPr="004614D3" w:rsidRDefault="005F4E94">
            <w:pPr>
              <w:spacing w:line="360" w:lineRule="auto"/>
              <w:ind w:firstLineChars="200" w:firstLine="480"/>
              <w:rPr>
                <w:rFonts w:ascii="楷体" w:eastAsia="楷体" w:hAnsi="楷体" w:cs="楷体"/>
                <w:sz w:val="24"/>
                <w:szCs w:val="24"/>
              </w:rPr>
            </w:pPr>
            <w:r w:rsidRPr="00F6642A">
              <w:rPr>
                <w:rFonts w:ascii="楷体" w:eastAsia="楷体" w:hAnsi="楷体" w:cs="楷体" w:hint="eastAsia"/>
                <w:sz w:val="24"/>
                <w:szCs w:val="24"/>
              </w:rPr>
              <w:t>企业生产的骨灰存放架与</w:t>
            </w:r>
            <w:r w:rsidR="009A0E3A" w:rsidRPr="00F6642A">
              <w:rPr>
                <w:rFonts w:ascii="楷体" w:eastAsia="楷体" w:hAnsi="楷体" w:cs="楷体" w:hint="eastAsia"/>
                <w:sz w:val="24"/>
                <w:szCs w:val="24"/>
              </w:rPr>
              <w:t>环评</w:t>
            </w:r>
            <w:r w:rsidR="00F760CB" w:rsidRPr="004614D3">
              <w:rPr>
                <w:rFonts w:ascii="楷体" w:eastAsia="楷体" w:hAnsi="楷体" w:cs="楷体" w:hint="eastAsia"/>
                <w:sz w:val="24"/>
                <w:szCs w:val="24"/>
              </w:rPr>
              <w:t>批复及环评验收报告</w:t>
            </w:r>
            <w:r w:rsidR="009A0E3A" w:rsidRPr="004614D3">
              <w:rPr>
                <w:rFonts w:ascii="楷体" w:eastAsia="楷体" w:hAnsi="楷体" w:cs="楷体" w:hint="eastAsia"/>
                <w:sz w:val="24"/>
                <w:szCs w:val="24"/>
              </w:rPr>
              <w:t>内的</w:t>
            </w:r>
            <w:r w:rsidRPr="004614D3">
              <w:rPr>
                <w:rFonts w:ascii="楷体" w:eastAsia="楷体" w:hAnsi="楷体" w:cs="楷体" w:hint="eastAsia"/>
                <w:sz w:val="24"/>
                <w:szCs w:val="24"/>
              </w:rPr>
              <w:t>书架、密集架、</w:t>
            </w:r>
            <w:r w:rsidR="009A0E3A" w:rsidRPr="004614D3">
              <w:rPr>
                <w:rFonts w:ascii="楷体" w:eastAsia="楷体" w:hAnsi="楷体" w:cs="楷体" w:hint="eastAsia"/>
                <w:sz w:val="24"/>
                <w:szCs w:val="24"/>
              </w:rPr>
              <w:t>文件柜同属于金属家具类产品，结构及生产工艺</w:t>
            </w:r>
            <w:r w:rsidR="00F760CB" w:rsidRPr="004614D3">
              <w:rPr>
                <w:rFonts w:ascii="楷体" w:eastAsia="楷体" w:hAnsi="楷体" w:cs="楷体" w:hint="eastAsia"/>
                <w:sz w:val="24"/>
                <w:szCs w:val="24"/>
              </w:rPr>
              <w:t>基本相同。</w:t>
            </w:r>
          </w:p>
          <w:p w:rsidR="00E72AA3" w:rsidRPr="004614D3" w:rsidRDefault="00E72AA3" w:rsidP="004614D3">
            <w:pPr>
              <w:spacing w:line="360" w:lineRule="auto"/>
              <w:ind w:firstLineChars="200" w:firstLine="480"/>
              <w:rPr>
                <w:rFonts w:ascii="楷体" w:eastAsia="楷体" w:hAnsi="楷体" w:cs="楷体"/>
                <w:sz w:val="24"/>
                <w:szCs w:val="24"/>
              </w:rPr>
            </w:pPr>
            <w:r w:rsidRPr="004614D3">
              <w:rPr>
                <w:rFonts w:ascii="楷体" w:eastAsia="楷体" w:hAnsi="楷体" w:cs="楷体" w:hint="eastAsia"/>
                <w:sz w:val="24"/>
                <w:szCs w:val="24"/>
              </w:rPr>
              <w:t>查到2019年10月公司补做了年产100万门骨灰存放架生产项目环境影响报告书，编制单位宜昌市益鑫环保科技有限公司，</w:t>
            </w:r>
            <w:r w:rsidR="004007D4" w:rsidRPr="004614D3">
              <w:rPr>
                <w:rFonts w:ascii="楷体" w:eastAsia="楷体" w:hAnsi="楷体" w:cs="楷体" w:hint="eastAsia"/>
                <w:sz w:val="24"/>
                <w:szCs w:val="24"/>
              </w:rPr>
              <w:t>并</w:t>
            </w:r>
            <w:r w:rsidRPr="004614D3">
              <w:rPr>
                <w:rFonts w:ascii="楷体" w:eastAsia="楷体" w:hAnsi="楷体" w:cs="楷体" w:hint="eastAsia"/>
                <w:sz w:val="24"/>
                <w:szCs w:val="24"/>
              </w:rPr>
              <w:t>于2019年</w:t>
            </w:r>
            <w:r w:rsidR="006E62A5">
              <w:rPr>
                <w:rFonts w:ascii="楷体" w:eastAsia="楷体" w:hAnsi="楷体" w:cs="楷体" w:hint="eastAsia"/>
                <w:sz w:val="24"/>
                <w:szCs w:val="24"/>
              </w:rPr>
              <w:t>12</w:t>
            </w:r>
            <w:r w:rsidRPr="004614D3">
              <w:rPr>
                <w:rFonts w:ascii="楷体" w:eastAsia="楷体" w:hAnsi="楷体" w:cs="楷体" w:hint="eastAsia"/>
                <w:sz w:val="24"/>
                <w:szCs w:val="24"/>
              </w:rPr>
              <w:t>月</w:t>
            </w:r>
            <w:r w:rsidR="006E62A5">
              <w:rPr>
                <w:rFonts w:ascii="楷体" w:eastAsia="楷体" w:hAnsi="楷体" w:cs="楷体" w:hint="eastAsia"/>
                <w:sz w:val="24"/>
                <w:szCs w:val="24"/>
              </w:rPr>
              <w:t>11日取得</w:t>
            </w:r>
            <w:r w:rsidR="004007D4" w:rsidRPr="004614D3">
              <w:rPr>
                <w:rFonts w:ascii="楷体" w:eastAsia="楷体" w:hAnsi="楷体" w:cs="楷体" w:hint="eastAsia"/>
                <w:sz w:val="24"/>
                <w:szCs w:val="24"/>
              </w:rPr>
              <w:t>了当地环保局批复。</w:t>
            </w:r>
          </w:p>
          <w:p w:rsidR="00E72AA3" w:rsidRPr="00F6642A" w:rsidRDefault="00E72AA3">
            <w:pPr>
              <w:spacing w:line="360" w:lineRule="auto"/>
              <w:ind w:firstLineChars="200" w:firstLine="480"/>
              <w:rPr>
                <w:rFonts w:ascii="楷体" w:eastAsia="楷体" w:hAnsi="楷体" w:cs="楷体"/>
                <w:sz w:val="24"/>
                <w:szCs w:val="24"/>
              </w:rPr>
            </w:pPr>
          </w:p>
          <w:p w:rsidR="000E3AF8" w:rsidRPr="00F6642A" w:rsidRDefault="005D4429">
            <w:pPr>
              <w:spacing w:line="360" w:lineRule="auto"/>
              <w:ind w:firstLineChars="200" w:firstLine="480"/>
              <w:rPr>
                <w:rFonts w:ascii="楷体" w:eastAsia="楷体" w:hAnsi="楷体" w:cs="楷体"/>
                <w:sz w:val="24"/>
                <w:szCs w:val="24"/>
              </w:rPr>
            </w:pPr>
            <w:r w:rsidRPr="00F6642A">
              <w:rPr>
                <w:rFonts w:ascii="楷体" w:eastAsia="楷体" w:hAnsi="楷体" w:cs="楷体" w:hint="eastAsia"/>
                <w:sz w:val="24"/>
                <w:szCs w:val="24"/>
              </w:rPr>
              <w:lastRenderedPageBreak/>
              <w:drawing>
                <wp:inline distT="0" distB="0" distL="114300" distR="114300" wp14:anchorId="6FFEA965" wp14:editId="17B57FA8">
                  <wp:extent cx="2614295" cy="3485515"/>
                  <wp:effectExtent l="0" t="0" r="14605" b="635"/>
                  <wp:docPr id="3" name="图片 3" descr="4f5202db25f56b50339f6a972a53b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f5202db25f56b50339f6a972a53b3a"/>
                          <pic:cNvPicPr>
                            <a:picLocks noChangeAspect="1"/>
                          </pic:cNvPicPr>
                        </pic:nvPicPr>
                        <pic:blipFill>
                          <a:blip r:embed="rId12"/>
                          <a:stretch>
                            <a:fillRect/>
                          </a:stretch>
                        </pic:blipFill>
                        <pic:spPr>
                          <a:xfrm>
                            <a:off x="0" y="0"/>
                            <a:ext cx="2614295" cy="3485515"/>
                          </a:xfrm>
                          <a:prstGeom prst="rect">
                            <a:avLst/>
                          </a:prstGeom>
                        </pic:spPr>
                      </pic:pic>
                    </a:graphicData>
                  </a:graphic>
                </wp:inline>
              </w:drawing>
            </w:r>
            <w:r w:rsidRPr="00F6642A">
              <w:rPr>
                <w:rFonts w:ascii="楷体" w:eastAsia="楷体" w:hAnsi="楷体" w:cs="楷体" w:hint="eastAsia"/>
                <w:sz w:val="24"/>
                <w:szCs w:val="24"/>
              </w:rPr>
              <w:drawing>
                <wp:inline distT="0" distB="0" distL="114300" distR="114300" wp14:anchorId="734CB092" wp14:editId="601EBEA8">
                  <wp:extent cx="2601595" cy="3468370"/>
                  <wp:effectExtent l="0" t="0" r="8255" b="17780"/>
                  <wp:docPr id="7" name="图片 7" descr="f22daa4f2fc92ae1d781c3c2485fe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22daa4f2fc92ae1d781c3c2485fe09"/>
                          <pic:cNvPicPr>
                            <a:picLocks noChangeAspect="1"/>
                          </pic:cNvPicPr>
                        </pic:nvPicPr>
                        <pic:blipFill>
                          <a:blip r:embed="rId13"/>
                          <a:stretch>
                            <a:fillRect/>
                          </a:stretch>
                        </pic:blipFill>
                        <pic:spPr>
                          <a:xfrm>
                            <a:off x="0" y="0"/>
                            <a:ext cx="2601595" cy="3468370"/>
                          </a:xfrm>
                          <a:prstGeom prst="rect">
                            <a:avLst/>
                          </a:prstGeom>
                        </pic:spPr>
                      </pic:pic>
                    </a:graphicData>
                  </a:graphic>
                </wp:inline>
              </w:drawing>
            </w:r>
          </w:p>
          <w:p w:rsidR="000E3AF8" w:rsidRPr="00F6642A" w:rsidRDefault="000E3AF8" w:rsidP="00F6642A">
            <w:pPr>
              <w:spacing w:line="360" w:lineRule="auto"/>
              <w:ind w:firstLineChars="200" w:firstLine="480"/>
              <w:rPr>
                <w:rFonts w:ascii="楷体" w:eastAsia="楷体" w:hAnsi="楷体" w:cs="楷体"/>
                <w:sz w:val="24"/>
                <w:szCs w:val="24"/>
              </w:rPr>
            </w:pPr>
          </w:p>
          <w:p w:rsidR="000E3AF8" w:rsidRDefault="005D442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公司位于</w:t>
            </w:r>
            <w:bookmarkStart w:id="0" w:name="生产地址"/>
            <w:r>
              <w:rPr>
                <w:rFonts w:ascii="楷体" w:eastAsia="楷体" w:hAnsi="楷体" w:cs="楷体" w:hint="eastAsia"/>
                <w:sz w:val="24"/>
                <w:szCs w:val="24"/>
              </w:rPr>
              <w:t>江西省宜春市樟树市观上镇潭埠</w:t>
            </w:r>
            <w:bookmarkEnd w:id="0"/>
            <w:r>
              <w:rPr>
                <w:rFonts w:ascii="楷体" w:eastAsia="楷体" w:hAnsi="楷体" w:cs="楷体" w:hint="eastAsia"/>
                <w:sz w:val="24"/>
                <w:szCs w:val="24"/>
              </w:rPr>
              <w:t>工业区内，周边是农田及其他单位。根据需要建设有办公楼、车间、仓库，厂区有停车位和消防栓。</w:t>
            </w:r>
          </w:p>
          <w:p w:rsidR="000E3AF8" w:rsidRDefault="005D442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按公司要</w:t>
            </w:r>
            <w:proofErr w:type="gramStart"/>
            <w:r>
              <w:rPr>
                <w:rFonts w:ascii="楷体" w:eastAsia="楷体" w:hAnsi="楷体" w:cs="楷体" w:hint="eastAsia"/>
                <w:sz w:val="24"/>
                <w:szCs w:val="24"/>
              </w:rPr>
              <w:t>求人走</w:t>
            </w:r>
            <w:proofErr w:type="gramEnd"/>
            <w:r>
              <w:rPr>
                <w:rFonts w:ascii="楷体" w:eastAsia="楷体" w:hAnsi="楷体" w:cs="楷体" w:hint="eastAsia"/>
                <w:sz w:val="24"/>
                <w:szCs w:val="24"/>
              </w:rPr>
              <w:t>关灯，办公室内电脑要</w:t>
            </w:r>
            <w:proofErr w:type="gramStart"/>
            <w:r>
              <w:rPr>
                <w:rFonts w:ascii="楷体" w:eastAsia="楷体" w:hAnsi="楷体" w:cs="楷体" w:hint="eastAsia"/>
                <w:sz w:val="24"/>
                <w:szCs w:val="24"/>
              </w:rPr>
              <w:t>求人走</w:t>
            </w:r>
            <w:proofErr w:type="gramEnd"/>
            <w:r>
              <w:rPr>
                <w:rFonts w:ascii="楷体" w:eastAsia="楷体" w:hAnsi="楷体" w:cs="楷体" w:hint="eastAsia"/>
                <w:sz w:val="24"/>
                <w:szCs w:val="24"/>
              </w:rPr>
              <w:t>后电源切断。公司配置了垃圾箱，办公产生的圆珠笔芯、日光灯管、电池、墨盒、色带、附印纸、电子产品等</w:t>
            </w:r>
            <w:proofErr w:type="gramStart"/>
            <w:r>
              <w:rPr>
                <w:rFonts w:ascii="楷体" w:eastAsia="楷体" w:hAnsi="楷体" w:cs="楷体" w:hint="eastAsia"/>
                <w:sz w:val="24"/>
                <w:szCs w:val="24"/>
              </w:rPr>
              <w:t>类固废</w:t>
            </w:r>
            <w:proofErr w:type="gramEnd"/>
            <w:r>
              <w:rPr>
                <w:rFonts w:ascii="楷体" w:eastAsia="楷体" w:hAnsi="楷体" w:cs="楷体" w:hint="eastAsia"/>
                <w:sz w:val="24"/>
                <w:szCs w:val="24"/>
              </w:rPr>
              <w:t>保卫部回收处理，纸质、塑料、纤维、金属、等</w:t>
            </w:r>
            <w:proofErr w:type="gramStart"/>
            <w:r>
              <w:rPr>
                <w:rFonts w:ascii="楷体" w:eastAsia="楷体" w:hAnsi="楷体" w:cs="楷体" w:hint="eastAsia"/>
                <w:sz w:val="24"/>
                <w:szCs w:val="24"/>
              </w:rPr>
              <w:t>类固废实施</w:t>
            </w:r>
            <w:bookmarkStart w:id="1" w:name="_GoBack"/>
            <w:bookmarkEnd w:id="1"/>
            <w:proofErr w:type="gramEnd"/>
            <w:r>
              <w:rPr>
                <w:rFonts w:ascii="楷体" w:eastAsia="楷体" w:hAnsi="楷体" w:cs="楷体" w:hint="eastAsia"/>
                <w:sz w:val="24"/>
                <w:szCs w:val="24"/>
              </w:rPr>
              <w:t>较旧领新；生活固废由物业中心移交环卫部门处置。</w:t>
            </w:r>
          </w:p>
          <w:p w:rsidR="000E3AF8" w:rsidRPr="00F6642A" w:rsidRDefault="005D4429">
            <w:pPr>
              <w:spacing w:line="360" w:lineRule="auto"/>
              <w:ind w:firstLineChars="200" w:firstLine="480"/>
              <w:rPr>
                <w:rFonts w:ascii="楷体" w:eastAsia="楷体" w:hAnsi="楷体" w:cs="楷体"/>
                <w:sz w:val="24"/>
                <w:szCs w:val="24"/>
              </w:rPr>
            </w:pPr>
            <w:r w:rsidRPr="00F6642A">
              <w:rPr>
                <w:rFonts w:ascii="楷体" w:eastAsia="楷体" w:hAnsi="楷体" w:cs="楷体" w:hint="eastAsia"/>
                <w:sz w:val="24"/>
                <w:szCs w:val="24"/>
              </w:rPr>
              <w:lastRenderedPageBreak/>
              <w:t>负责人介绍公司搬到新厂房，</w:t>
            </w:r>
            <w:r w:rsidR="00F6642A" w:rsidRPr="00F6642A">
              <w:rPr>
                <w:rFonts w:ascii="楷体" w:eastAsia="楷体" w:hAnsi="楷体" w:cs="楷体" w:hint="eastAsia"/>
                <w:sz w:val="24"/>
                <w:szCs w:val="24"/>
              </w:rPr>
              <w:t>化学品</w:t>
            </w:r>
            <w:r w:rsidRPr="00F6642A">
              <w:rPr>
                <w:rFonts w:ascii="楷体" w:eastAsia="楷体" w:hAnsi="楷体" w:cs="楷体" w:hint="eastAsia"/>
                <w:sz w:val="24"/>
                <w:szCs w:val="24"/>
              </w:rPr>
              <w:t>有</w:t>
            </w:r>
            <w:proofErr w:type="gramStart"/>
            <w:r w:rsidRPr="00F6642A">
              <w:rPr>
                <w:rFonts w:ascii="楷体" w:eastAsia="楷体" w:hAnsi="楷体" w:cs="楷体" w:hint="eastAsia"/>
                <w:sz w:val="24"/>
                <w:szCs w:val="24"/>
              </w:rPr>
              <w:t>划区域</w:t>
            </w:r>
            <w:proofErr w:type="gramEnd"/>
            <w:r w:rsidRPr="00F6642A">
              <w:rPr>
                <w:rFonts w:ascii="楷体" w:eastAsia="楷体" w:hAnsi="楷体" w:cs="楷体" w:hint="eastAsia"/>
                <w:sz w:val="24"/>
                <w:szCs w:val="24"/>
              </w:rPr>
              <w:t>摆放区域，液压油桶有厂家定期回收。</w:t>
            </w:r>
          </w:p>
          <w:p w:rsidR="000E3AF8" w:rsidRPr="00F6642A" w:rsidRDefault="005D4429">
            <w:pPr>
              <w:spacing w:line="360" w:lineRule="auto"/>
              <w:ind w:firstLineChars="200" w:firstLine="480"/>
              <w:rPr>
                <w:rFonts w:ascii="楷体" w:eastAsia="楷体" w:hAnsi="楷体" w:cs="楷体"/>
                <w:sz w:val="24"/>
                <w:szCs w:val="24"/>
              </w:rPr>
            </w:pPr>
            <w:r w:rsidRPr="00F6642A">
              <w:rPr>
                <w:rFonts w:ascii="楷体" w:eastAsia="楷体" w:hAnsi="楷体" w:cs="楷体" w:hint="eastAsia"/>
                <w:sz w:val="24"/>
                <w:szCs w:val="24"/>
              </w:rPr>
              <w:t>生活污水经简单处理后排入园区内藕池</w:t>
            </w:r>
            <w:r w:rsidR="009E215C" w:rsidRPr="00F6642A">
              <w:rPr>
                <w:rFonts w:ascii="楷体" w:eastAsia="楷体" w:hAnsi="楷体" w:cs="楷体" w:hint="eastAsia"/>
                <w:sz w:val="24"/>
                <w:szCs w:val="24"/>
              </w:rPr>
              <w:t>（防渗处理）</w:t>
            </w:r>
            <w:r w:rsidRPr="00F6642A">
              <w:rPr>
                <w:rFonts w:ascii="楷体" w:eastAsia="楷体" w:hAnsi="楷体" w:cs="楷体" w:hint="eastAsia"/>
                <w:sz w:val="24"/>
                <w:szCs w:val="24"/>
              </w:rPr>
              <w:t>。</w:t>
            </w:r>
          </w:p>
          <w:p w:rsidR="000E3AF8" w:rsidRDefault="005D442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发生。现场巡视办公区域消防栓、灭火器正常，电线、电气插座完整，未见破损，空调设定在26℃。</w:t>
            </w:r>
          </w:p>
          <w:p w:rsidR="000E3AF8" w:rsidRDefault="005D442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行政部门运行控制基本符合规定要求。</w:t>
            </w:r>
          </w:p>
          <w:p w:rsidR="000E3AF8" w:rsidRDefault="005D442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部门运行控制能结合产品生命周期方法，基本符合规定要求。</w:t>
            </w:r>
          </w:p>
          <w:p w:rsidR="000E3AF8" w:rsidRDefault="000E3AF8">
            <w:pPr>
              <w:spacing w:line="360" w:lineRule="auto"/>
              <w:ind w:firstLineChars="200" w:firstLine="480"/>
              <w:rPr>
                <w:rFonts w:ascii="楷体" w:eastAsia="楷体" w:hAnsi="楷体" w:cs="楷体"/>
                <w:sz w:val="24"/>
                <w:szCs w:val="24"/>
              </w:rPr>
            </w:pPr>
          </w:p>
        </w:tc>
        <w:tc>
          <w:tcPr>
            <w:tcW w:w="1585" w:type="dxa"/>
          </w:tcPr>
          <w:p w:rsidR="000E3AF8" w:rsidRDefault="000E3AF8">
            <w:pPr>
              <w:spacing w:line="360" w:lineRule="auto"/>
              <w:rPr>
                <w:rFonts w:ascii="楷体" w:eastAsia="楷体" w:hAnsi="楷体"/>
                <w:sz w:val="24"/>
                <w:szCs w:val="24"/>
              </w:rPr>
            </w:pPr>
          </w:p>
        </w:tc>
      </w:tr>
      <w:tr w:rsidR="000E3AF8">
        <w:trPr>
          <w:trHeight w:val="1478"/>
        </w:trPr>
        <w:tc>
          <w:tcPr>
            <w:tcW w:w="1809" w:type="dxa"/>
            <w:vAlign w:val="center"/>
          </w:tcPr>
          <w:p w:rsidR="000E3AF8" w:rsidRDefault="005D4429">
            <w:pPr>
              <w:spacing w:line="360" w:lineRule="auto"/>
              <w:rPr>
                <w:rFonts w:ascii="楷体" w:eastAsia="楷体" w:hAnsi="楷体"/>
                <w:sz w:val="24"/>
                <w:szCs w:val="24"/>
              </w:rPr>
            </w:pPr>
            <w:r>
              <w:rPr>
                <w:rFonts w:ascii="楷体" w:eastAsia="楷体" w:hAnsi="楷体" w:cs="Arial" w:hint="eastAsia"/>
                <w:sz w:val="24"/>
                <w:szCs w:val="24"/>
              </w:rPr>
              <w:lastRenderedPageBreak/>
              <w:t>合</w:t>
            </w:r>
            <w:proofErr w:type="gramStart"/>
            <w:r>
              <w:rPr>
                <w:rFonts w:ascii="楷体" w:eastAsia="楷体" w:hAnsi="楷体" w:cs="Arial" w:hint="eastAsia"/>
                <w:sz w:val="24"/>
                <w:szCs w:val="24"/>
              </w:rPr>
              <w:t>规</w:t>
            </w:r>
            <w:proofErr w:type="gramEnd"/>
            <w:r>
              <w:rPr>
                <w:rFonts w:ascii="楷体" w:eastAsia="楷体" w:hAnsi="楷体" w:cs="Arial" w:hint="eastAsia"/>
                <w:sz w:val="24"/>
                <w:szCs w:val="24"/>
              </w:rPr>
              <w:t>性评价</w:t>
            </w:r>
          </w:p>
        </w:tc>
        <w:tc>
          <w:tcPr>
            <w:tcW w:w="1311" w:type="dxa"/>
            <w:vAlign w:val="center"/>
          </w:tcPr>
          <w:p w:rsidR="000E3AF8" w:rsidRDefault="005D4429">
            <w:pPr>
              <w:spacing w:line="360" w:lineRule="auto"/>
              <w:rPr>
                <w:rFonts w:ascii="楷体" w:eastAsia="楷体" w:hAnsi="楷体"/>
                <w:sz w:val="24"/>
                <w:szCs w:val="24"/>
              </w:rPr>
            </w:pPr>
            <w:r>
              <w:rPr>
                <w:rFonts w:ascii="楷体" w:eastAsia="楷体" w:hAnsi="楷体" w:hint="eastAsia"/>
                <w:sz w:val="24"/>
                <w:szCs w:val="24"/>
              </w:rPr>
              <w:t>E</w:t>
            </w:r>
            <w:r>
              <w:rPr>
                <w:rFonts w:ascii="楷体" w:eastAsia="楷体" w:hAnsi="楷体" w:cs="楷体" w:hint="eastAsia"/>
                <w:sz w:val="24"/>
                <w:szCs w:val="24"/>
              </w:rPr>
              <w:t>：</w:t>
            </w:r>
            <w:r>
              <w:rPr>
                <w:rFonts w:ascii="楷体" w:eastAsia="楷体" w:hAnsi="楷体" w:hint="eastAsia"/>
                <w:sz w:val="24"/>
                <w:szCs w:val="24"/>
              </w:rPr>
              <w:t>9.1.2</w:t>
            </w:r>
          </w:p>
        </w:tc>
        <w:tc>
          <w:tcPr>
            <w:tcW w:w="10004" w:type="dxa"/>
            <w:vAlign w:val="center"/>
          </w:tcPr>
          <w:p w:rsidR="000E3AF8" w:rsidRDefault="005D4429">
            <w:pPr>
              <w:spacing w:line="360" w:lineRule="auto"/>
              <w:ind w:firstLineChars="200" w:firstLine="480"/>
              <w:rPr>
                <w:rFonts w:ascii="楷体" w:eastAsia="楷体" w:hAnsi="楷体" w:cs="Arial"/>
                <w:bCs/>
                <w:sz w:val="24"/>
                <w:szCs w:val="24"/>
              </w:rPr>
            </w:pPr>
            <w:r>
              <w:rPr>
                <w:rFonts w:ascii="楷体" w:eastAsia="楷体" w:hAnsi="楷体" w:cs="楷体" w:hint="eastAsia"/>
                <w:sz w:val="24"/>
                <w:szCs w:val="24"/>
              </w:rPr>
              <w:t>现场提供了“2019年度合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综述表”,对公司的废水排放、能（资）源使用、固体废弃物排放、落后产能淘汰等内容，根据国家、省市提出环境因素要求等方面进行了法律法规及其他要求的遵守情况进行了评价，评价结论均为符合。评审日期：2019年8月17日，评审人员：曾文圣、聂顺新、钟丽芳</w:t>
            </w:r>
          </w:p>
        </w:tc>
        <w:tc>
          <w:tcPr>
            <w:tcW w:w="1585" w:type="dxa"/>
          </w:tcPr>
          <w:p w:rsidR="000E3AF8" w:rsidRDefault="000E3AF8">
            <w:pPr>
              <w:spacing w:line="360" w:lineRule="auto"/>
              <w:rPr>
                <w:rFonts w:ascii="楷体" w:eastAsia="楷体" w:hAnsi="楷体"/>
                <w:sz w:val="24"/>
                <w:szCs w:val="24"/>
              </w:rPr>
            </w:pPr>
          </w:p>
        </w:tc>
      </w:tr>
      <w:tr w:rsidR="000E3AF8">
        <w:trPr>
          <w:trHeight w:val="1255"/>
        </w:trPr>
        <w:tc>
          <w:tcPr>
            <w:tcW w:w="1809" w:type="dxa"/>
            <w:vAlign w:val="center"/>
          </w:tcPr>
          <w:p w:rsidR="000E3AF8" w:rsidRDefault="005D4429">
            <w:pPr>
              <w:spacing w:line="360" w:lineRule="auto"/>
              <w:rPr>
                <w:rFonts w:ascii="楷体" w:eastAsia="楷体" w:hAnsi="楷体"/>
                <w:sz w:val="24"/>
                <w:szCs w:val="24"/>
              </w:rPr>
            </w:pPr>
            <w:r>
              <w:rPr>
                <w:rFonts w:ascii="楷体" w:eastAsia="楷体" w:hAnsi="楷体" w:cs="楷体" w:hint="eastAsia"/>
                <w:sz w:val="24"/>
                <w:szCs w:val="24"/>
              </w:rPr>
              <w:t>监视、测量、分析和评价</w:t>
            </w:r>
          </w:p>
        </w:tc>
        <w:tc>
          <w:tcPr>
            <w:tcW w:w="1311" w:type="dxa"/>
            <w:vAlign w:val="center"/>
          </w:tcPr>
          <w:p w:rsidR="000E3AF8" w:rsidRDefault="005D4429">
            <w:pPr>
              <w:tabs>
                <w:tab w:val="left" w:pos="6597"/>
              </w:tabs>
              <w:spacing w:line="360" w:lineRule="auto"/>
              <w:rPr>
                <w:rFonts w:ascii="楷体" w:eastAsia="楷体" w:hAnsi="楷体"/>
                <w:sz w:val="24"/>
                <w:szCs w:val="24"/>
              </w:rPr>
            </w:pPr>
            <w:r>
              <w:rPr>
                <w:rFonts w:ascii="楷体" w:eastAsia="楷体" w:hAnsi="楷体" w:cs="楷体" w:hint="eastAsia"/>
                <w:sz w:val="24"/>
                <w:szCs w:val="24"/>
              </w:rPr>
              <w:t xml:space="preserve">E：9.1.1  </w:t>
            </w:r>
          </w:p>
        </w:tc>
        <w:tc>
          <w:tcPr>
            <w:tcW w:w="10004" w:type="dxa"/>
            <w:vAlign w:val="center"/>
          </w:tcPr>
          <w:p w:rsidR="000E3AF8" w:rsidRDefault="005D442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查到《质量、环境和职业健康安全目标分解考核表》，记录了公司质量、环境、职业健康安全目标完成情况，2019年9月25日完成情况：目标均已完成。</w:t>
            </w:r>
          </w:p>
          <w:p w:rsidR="000E3AF8" w:rsidRDefault="005D4429">
            <w:pPr>
              <w:widowControl/>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提供《环境安全运行检查记录》，每月对各部门进行环境安全事项的例行检查，检查项目包括资源能源使用、固体废弃物管理、废气排放、消防设施管理、管理方案控制等。</w:t>
            </w:r>
          </w:p>
          <w:p w:rsidR="000E3AF8" w:rsidRDefault="005D4429">
            <w:pPr>
              <w:widowControl/>
              <w:spacing w:line="360" w:lineRule="auto"/>
              <w:ind w:left="480"/>
              <w:jc w:val="left"/>
              <w:rPr>
                <w:rFonts w:ascii="楷体" w:eastAsia="楷体" w:hAnsi="楷体" w:cs="楷体"/>
                <w:sz w:val="24"/>
                <w:szCs w:val="24"/>
              </w:rPr>
            </w:pPr>
            <w:r>
              <w:rPr>
                <w:rFonts w:ascii="楷体" w:eastAsia="楷体" w:hAnsi="楷体" w:cs="楷体" w:hint="eastAsia"/>
                <w:sz w:val="24"/>
                <w:szCs w:val="24"/>
              </w:rPr>
              <w:t>抽查2019.8.13日检查无异常，检查人：肖峰。</w:t>
            </w:r>
          </w:p>
          <w:p w:rsidR="000E3AF8" w:rsidRDefault="005D442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查到年产100万门骨灰存放</w:t>
            </w:r>
            <w:proofErr w:type="gramStart"/>
            <w:r>
              <w:rPr>
                <w:rFonts w:ascii="楷体" w:eastAsia="楷体" w:hAnsi="楷体" w:cs="楷体" w:hint="eastAsia"/>
                <w:sz w:val="24"/>
                <w:szCs w:val="24"/>
              </w:rPr>
              <w:t>架生产</w:t>
            </w:r>
            <w:proofErr w:type="gramEnd"/>
            <w:r>
              <w:rPr>
                <w:rFonts w:ascii="楷体" w:eastAsia="楷体" w:hAnsi="楷体" w:cs="楷体" w:hint="eastAsia"/>
                <w:sz w:val="24"/>
                <w:szCs w:val="24"/>
              </w:rPr>
              <w:t>项目环境影响报告表，废水、噪声监测报告，编号：</w:t>
            </w:r>
            <w:r>
              <w:rPr>
                <w:rFonts w:ascii="楷体" w:eastAsia="楷体" w:hAnsi="楷体" w:cs="楷体" w:hint="eastAsia"/>
                <w:sz w:val="24"/>
                <w:szCs w:val="24"/>
              </w:rPr>
              <w:lastRenderedPageBreak/>
              <w:t>MBM1908037-HJ，报告日期2019.9.3日，检测单位江西省梦保美环境检测技术有限公司，监测结果符合排放标准要求。</w:t>
            </w:r>
          </w:p>
          <w:p w:rsidR="000E3AF8" w:rsidRDefault="005D4429">
            <w:pPr>
              <w:widowControl/>
              <w:spacing w:line="360" w:lineRule="auto"/>
              <w:ind w:left="480"/>
              <w:jc w:val="left"/>
              <w:rPr>
                <w:rFonts w:ascii="楷体" w:eastAsia="楷体" w:hAnsi="楷体" w:cs="楷体"/>
                <w:sz w:val="24"/>
                <w:szCs w:val="24"/>
              </w:rPr>
            </w:pPr>
            <w:r>
              <w:rPr>
                <w:rFonts w:ascii="楷体" w:eastAsia="楷体" w:hAnsi="楷体" w:cs="楷体" w:hint="eastAsia"/>
                <w:sz w:val="24"/>
                <w:szCs w:val="24"/>
              </w:rPr>
              <w:t>查到关于江西卓尔金属设备集团有限公司年产21万m³数字化多功能档案装具技术改造项目竣工环境保护验收监测报告（废水、噪声部分），和三同时验收登记表，报告日期2014.7月，编制单位广州市环境工程设计院有限公司，结论建议通过验收。</w:t>
            </w:r>
          </w:p>
          <w:p w:rsidR="000E3AF8" w:rsidRDefault="005D4429">
            <w:pPr>
              <w:widowControl/>
              <w:spacing w:line="360" w:lineRule="auto"/>
              <w:ind w:left="480"/>
              <w:jc w:val="left"/>
              <w:rPr>
                <w:rFonts w:ascii="楷体" w:eastAsia="楷体" w:hAnsi="楷体" w:cs="楷体"/>
                <w:sz w:val="24"/>
                <w:szCs w:val="24"/>
              </w:rPr>
            </w:pPr>
            <w:r>
              <w:rPr>
                <w:rFonts w:ascii="楷体" w:eastAsia="楷体" w:hAnsi="楷体" w:cs="楷体" w:hint="eastAsia"/>
                <w:sz w:val="24"/>
                <w:szCs w:val="24"/>
              </w:rPr>
              <w:t>查到健康体检表，2019.12.21日对王利彪、徐兰英、聂秀珍等人进行健康查体，结果合格，体检单位樟树市清江医院。</w:t>
            </w:r>
          </w:p>
          <w:p w:rsidR="000E3AF8" w:rsidRDefault="005D4429">
            <w:pPr>
              <w:widowControl/>
              <w:spacing w:line="360" w:lineRule="auto"/>
              <w:ind w:left="480"/>
              <w:jc w:val="left"/>
              <w:rPr>
                <w:rFonts w:ascii="楷体" w:eastAsia="楷体" w:hAnsi="楷体" w:cs="Arial"/>
                <w:bCs/>
                <w:sz w:val="24"/>
                <w:szCs w:val="24"/>
              </w:rPr>
            </w:pPr>
            <w:proofErr w:type="gramStart"/>
            <w:r>
              <w:rPr>
                <w:rFonts w:ascii="楷体" w:eastAsia="楷体" w:hAnsi="楷体" w:cs="楷体" w:hint="eastAsia"/>
                <w:sz w:val="24"/>
                <w:szCs w:val="24"/>
              </w:rPr>
              <w:t>查经交流</w:t>
            </w:r>
            <w:proofErr w:type="gramEnd"/>
            <w:r>
              <w:rPr>
                <w:rFonts w:ascii="楷体" w:eastAsia="楷体" w:hAnsi="楷体" w:cs="楷体" w:hint="eastAsia"/>
                <w:sz w:val="24"/>
                <w:szCs w:val="24"/>
              </w:rPr>
              <w:t>公司无用于环境监测的设备。</w:t>
            </w:r>
          </w:p>
        </w:tc>
        <w:tc>
          <w:tcPr>
            <w:tcW w:w="1585" w:type="dxa"/>
          </w:tcPr>
          <w:p w:rsidR="000E3AF8" w:rsidRDefault="000E3AF8">
            <w:pPr>
              <w:spacing w:line="360" w:lineRule="auto"/>
              <w:rPr>
                <w:rFonts w:ascii="楷体" w:eastAsia="楷体" w:hAnsi="楷体"/>
                <w:sz w:val="24"/>
                <w:szCs w:val="24"/>
              </w:rPr>
            </w:pPr>
          </w:p>
        </w:tc>
      </w:tr>
      <w:tr w:rsidR="000E3AF8">
        <w:trPr>
          <w:trHeight w:val="1255"/>
        </w:trPr>
        <w:tc>
          <w:tcPr>
            <w:tcW w:w="1809" w:type="dxa"/>
            <w:vAlign w:val="center"/>
          </w:tcPr>
          <w:p w:rsidR="000E3AF8" w:rsidRDefault="005D4429">
            <w:pPr>
              <w:spacing w:line="360" w:lineRule="auto"/>
              <w:jc w:val="center"/>
              <w:rPr>
                <w:rFonts w:ascii="楷体" w:eastAsia="楷体" w:hAnsi="楷体" w:cs="楷体"/>
                <w:bCs/>
                <w:sz w:val="24"/>
                <w:szCs w:val="24"/>
              </w:rPr>
            </w:pPr>
            <w:r>
              <w:rPr>
                <w:rFonts w:ascii="楷体" w:eastAsia="楷体" w:hAnsi="楷体" w:cs="Arial" w:hint="eastAsia"/>
                <w:sz w:val="24"/>
                <w:szCs w:val="24"/>
              </w:rPr>
              <w:lastRenderedPageBreak/>
              <w:t>应急准备和响应</w:t>
            </w:r>
          </w:p>
          <w:p w:rsidR="000E3AF8" w:rsidRDefault="000E3AF8">
            <w:pPr>
              <w:spacing w:line="360" w:lineRule="auto"/>
              <w:jc w:val="center"/>
              <w:rPr>
                <w:rFonts w:ascii="楷体" w:eastAsia="楷体" w:hAnsi="楷体"/>
                <w:sz w:val="24"/>
                <w:szCs w:val="24"/>
              </w:rPr>
            </w:pPr>
          </w:p>
        </w:tc>
        <w:tc>
          <w:tcPr>
            <w:tcW w:w="1311" w:type="dxa"/>
            <w:vAlign w:val="center"/>
          </w:tcPr>
          <w:p w:rsidR="000E3AF8" w:rsidRDefault="005D4429">
            <w:pPr>
              <w:spacing w:line="360" w:lineRule="auto"/>
              <w:jc w:val="center"/>
              <w:rPr>
                <w:rFonts w:ascii="楷体" w:eastAsia="楷体" w:hAnsi="楷体" w:cs="楷体"/>
                <w:bCs/>
                <w:sz w:val="24"/>
                <w:szCs w:val="24"/>
              </w:rPr>
            </w:pPr>
            <w:r>
              <w:rPr>
                <w:rFonts w:ascii="楷体" w:eastAsia="楷体" w:hAnsi="楷体" w:cs="楷体" w:hint="eastAsia"/>
                <w:bCs/>
                <w:sz w:val="24"/>
                <w:szCs w:val="24"/>
              </w:rPr>
              <w:t>E：</w:t>
            </w:r>
            <w:r>
              <w:rPr>
                <w:rFonts w:ascii="楷体" w:eastAsia="楷体" w:hAnsi="楷体" w:cs="Arial" w:hint="eastAsia"/>
                <w:sz w:val="24"/>
                <w:szCs w:val="24"/>
              </w:rPr>
              <w:t>8.2</w:t>
            </w:r>
          </w:p>
          <w:p w:rsidR="000E3AF8" w:rsidRDefault="000E3AF8">
            <w:pPr>
              <w:spacing w:line="360" w:lineRule="auto"/>
              <w:jc w:val="center"/>
              <w:rPr>
                <w:rFonts w:ascii="楷体" w:eastAsia="楷体" w:hAnsi="楷体" w:cs="楷体"/>
                <w:bCs/>
                <w:sz w:val="24"/>
                <w:szCs w:val="24"/>
              </w:rPr>
            </w:pPr>
          </w:p>
          <w:p w:rsidR="000E3AF8" w:rsidRDefault="000E3AF8">
            <w:pPr>
              <w:spacing w:line="360" w:lineRule="auto"/>
              <w:jc w:val="center"/>
              <w:rPr>
                <w:rFonts w:ascii="楷体" w:eastAsia="楷体" w:hAnsi="楷体"/>
                <w:sz w:val="24"/>
                <w:szCs w:val="24"/>
              </w:rPr>
            </w:pPr>
          </w:p>
        </w:tc>
        <w:tc>
          <w:tcPr>
            <w:tcW w:w="10004" w:type="dxa"/>
            <w:vAlign w:val="center"/>
          </w:tcPr>
          <w:p w:rsidR="000E3AF8" w:rsidRDefault="005D4429">
            <w:pPr>
              <w:tabs>
                <w:tab w:val="left" w:pos="6597"/>
              </w:tabs>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提供了《应急准备和响应控制程序》、《应急预案演练计划》、《触电应急救援演练方案》、《火灾应急演练方案》，其中包括目的、适用范围、职责、应急领导小组成员职责、程序、现场应急措施等，相关内容基本充分。</w:t>
            </w:r>
          </w:p>
          <w:p w:rsidR="000E3AF8" w:rsidRDefault="005D4429">
            <w:pPr>
              <w:tabs>
                <w:tab w:val="left" w:pos="6597"/>
              </w:tabs>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查到《火灾应急演练记录》，2019.6.15日公司全体人员参与了公司组织的消防演练，记录了演练过程，对演练中的一些常规知识进行了现场讲评。演练后对应急预案的适宜性、充分性进行了评审，结论：应急准备充分，具有可操作性。通过演练学习消防知识，掌握消防器械的正确使用，应急预案不需修改，每年演练一次。记录人曾圣文，审批：聂顺新</w:t>
            </w:r>
          </w:p>
          <w:p w:rsidR="000E3AF8" w:rsidRDefault="005D4429">
            <w:pPr>
              <w:tabs>
                <w:tab w:val="left" w:pos="6597"/>
              </w:tabs>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现场查看办公楼有消防栓和灭火器，状态正常。</w:t>
            </w:r>
          </w:p>
          <w:p w:rsidR="000E3AF8" w:rsidRDefault="005D4429">
            <w:pPr>
              <w:tabs>
                <w:tab w:val="left" w:pos="6597"/>
              </w:tabs>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查到环境安全运行检查记录表，抽查2019年8-9月检查记录，无异常情况。负责人介绍自体系运行以来尚未发生突发环境紧急情况。详见附表</w:t>
            </w:r>
          </w:p>
          <w:p w:rsidR="000E3AF8" w:rsidRDefault="005D4429">
            <w:pPr>
              <w:tabs>
                <w:tab w:val="left" w:pos="6597"/>
              </w:tabs>
              <w:spacing w:line="360" w:lineRule="auto"/>
              <w:jc w:val="left"/>
              <w:rPr>
                <w:rFonts w:ascii="楷体" w:eastAsia="楷体" w:hAnsi="楷体" w:cs="楷体"/>
                <w:sz w:val="24"/>
                <w:szCs w:val="24"/>
              </w:rPr>
            </w:pPr>
            <w:r>
              <w:rPr>
                <w:rFonts w:ascii="楷体" w:eastAsia="楷体" w:hAnsi="楷体" w:cs="楷体" w:hint="eastAsia"/>
                <w:noProof/>
                <w:sz w:val="24"/>
                <w:szCs w:val="24"/>
              </w:rPr>
              <w:lastRenderedPageBreak/>
              <w:drawing>
                <wp:inline distT="0" distB="0" distL="114300" distR="114300">
                  <wp:extent cx="2853055" cy="3803650"/>
                  <wp:effectExtent l="0" t="0" r="4445" b="6350"/>
                  <wp:docPr id="13" name="图片 13" descr="156b227ddf412e87c3dcbfab2ed1d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56b227ddf412e87c3dcbfab2ed1d56"/>
                          <pic:cNvPicPr>
                            <a:picLocks noChangeAspect="1"/>
                          </pic:cNvPicPr>
                        </pic:nvPicPr>
                        <pic:blipFill>
                          <a:blip r:embed="rId14"/>
                          <a:stretch>
                            <a:fillRect/>
                          </a:stretch>
                        </pic:blipFill>
                        <pic:spPr>
                          <a:xfrm rot="10800000">
                            <a:off x="0" y="0"/>
                            <a:ext cx="2853055" cy="3803650"/>
                          </a:xfrm>
                          <a:prstGeom prst="rect">
                            <a:avLst/>
                          </a:prstGeom>
                        </pic:spPr>
                      </pic:pic>
                    </a:graphicData>
                  </a:graphic>
                </wp:inline>
              </w:drawing>
            </w:r>
            <w:r>
              <w:rPr>
                <w:rFonts w:ascii="楷体" w:eastAsia="楷体" w:hAnsi="楷体" w:cs="楷体" w:hint="eastAsia"/>
                <w:noProof/>
                <w:sz w:val="24"/>
                <w:szCs w:val="24"/>
              </w:rPr>
              <w:drawing>
                <wp:inline distT="0" distB="0" distL="114300" distR="114300">
                  <wp:extent cx="2834005" cy="3778250"/>
                  <wp:effectExtent l="0" t="0" r="4445" b="12700"/>
                  <wp:docPr id="14" name="图片 14" descr="7516b7a104e79f643290228e6224b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7516b7a104e79f643290228e6224b39"/>
                          <pic:cNvPicPr>
                            <a:picLocks noChangeAspect="1"/>
                          </pic:cNvPicPr>
                        </pic:nvPicPr>
                        <pic:blipFill>
                          <a:blip r:embed="rId15"/>
                          <a:stretch>
                            <a:fillRect/>
                          </a:stretch>
                        </pic:blipFill>
                        <pic:spPr>
                          <a:xfrm rot="10800000">
                            <a:off x="0" y="0"/>
                            <a:ext cx="2834005" cy="3778250"/>
                          </a:xfrm>
                          <a:prstGeom prst="rect">
                            <a:avLst/>
                          </a:prstGeom>
                        </pic:spPr>
                      </pic:pic>
                    </a:graphicData>
                  </a:graphic>
                </wp:inline>
              </w:drawing>
            </w:r>
          </w:p>
          <w:p w:rsidR="000E3AF8" w:rsidRDefault="000E3AF8">
            <w:pPr>
              <w:tabs>
                <w:tab w:val="left" w:pos="6597"/>
              </w:tabs>
              <w:spacing w:line="360" w:lineRule="auto"/>
              <w:jc w:val="center"/>
              <w:rPr>
                <w:rFonts w:ascii="楷体" w:eastAsia="楷体" w:hAnsi="楷体" w:cs="楷体"/>
                <w:sz w:val="24"/>
                <w:szCs w:val="24"/>
              </w:rPr>
            </w:pPr>
          </w:p>
          <w:p w:rsidR="000E3AF8" w:rsidRDefault="000E3AF8">
            <w:pPr>
              <w:tabs>
                <w:tab w:val="left" w:pos="6597"/>
              </w:tabs>
              <w:spacing w:line="360" w:lineRule="auto"/>
              <w:rPr>
                <w:rFonts w:ascii="楷体" w:eastAsia="楷体" w:hAnsi="楷体"/>
                <w:sz w:val="24"/>
                <w:szCs w:val="24"/>
              </w:rPr>
            </w:pPr>
          </w:p>
        </w:tc>
        <w:tc>
          <w:tcPr>
            <w:tcW w:w="1585" w:type="dxa"/>
          </w:tcPr>
          <w:p w:rsidR="000E3AF8" w:rsidRDefault="000E3AF8">
            <w:pPr>
              <w:spacing w:line="360" w:lineRule="auto"/>
              <w:rPr>
                <w:rFonts w:ascii="楷体" w:eastAsia="楷体" w:hAnsi="楷体"/>
                <w:sz w:val="24"/>
                <w:szCs w:val="24"/>
              </w:rPr>
            </w:pPr>
          </w:p>
        </w:tc>
      </w:tr>
    </w:tbl>
    <w:p w:rsidR="000E3AF8" w:rsidRDefault="005D4429">
      <w:pPr>
        <w:rPr>
          <w:rFonts w:ascii="楷体" w:eastAsia="楷体" w:hAnsi="楷体"/>
        </w:rPr>
      </w:pPr>
      <w:r>
        <w:rPr>
          <w:rFonts w:ascii="楷体" w:eastAsia="楷体" w:hAnsi="楷体"/>
        </w:rPr>
        <w:lastRenderedPageBreak/>
        <w:ptab w:relativeTo="margin" w:alignment="center" w:leader="none"/>
      </w:r>
    </w:p>
    <w:p w:rsidR="000E3AF8" w:rsidRDefault="000E3AF8">
      <w:pPr>
        <w:rPr>
          <w:rFonts w:ascii="楷体" w:eastAsia="楷体" w:hAnsi="楷体"/>
        </w:rPr>
      </w:pPr>
    </w:p>
    <w:p w:rsidR="000E3AF8" w:rsidRDefault="005D4429">
      <w:pPr>
        <w:pStyle w:val="a5"/>
        <w:rPr>
          <w:rFonts w:ascii="楷体" w:eastAsia="楷体" w:hAnsi="楷体"/>
        </w:rPr>
      </w:pPr>
      <w:r>
        <w:rPr>
          <w:rFonts w:ascii="楷体" w:eastAsia="楷体" w:hAnsi="楷体" w:hint="eastAsia"/>
        </w:rPr>
        <w:t>说明：不符合标注N</w:t>
      </w:r>
    </w:p>
    <w:sectPr w:rsidR="000E3AF8">
      <w:headerReference w:type="default" r:id="rId16"/>
      <w:footerReference w:type="default" r:id="rId17"/>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E2E" w:rsidRDefault="000D7E2E">
      <w:r>
        <w:separator/>
      </w:r>
    </w:p>
  </w:endnote>
  <w:endnote w:type="continuationSeparator" w:id="0">
    <w:p w:rsidR="000D7E2E" w:rsidRDefault="000D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E3AF8" w:rsidRDefault="005D4429">
            <w:pPr>
              <w:pStyle w:val="a5"/>
              <w:jc w:val="center"/>
            </w:pPr>
            <w:r>
              <w:rPr>
                <w:b/>
                <w:sz w:val="24"/>
                <w:szCs w:val="24"/>
              </w:rPr>
              <w:fldChar w:fldCharType="begin"/>
            </w:r>
            <w:r>
              <w:rPr>
                <w:b/>
              </w:rPr>
              <w:instrText>PAGE</w:instrText>
            </w:r>
            <w:r>
              <w:rPr>
                <w:b/>
                <w:sz w:val="24"/>
                <w:szCs w:val="24"/>
              </w:rPr>
              <w:fldChar w:fldCharType="separate"/>
            </w:r>
            <w:r w:rsidR="00F6642A">
              <w:rPr>
                <w:b/>
                <w:noProof/>
              </w:rPr>
              <w:t>1</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F6642A">
              <w:rPr>
                <w:b/>
                <w:noProof/>
              </w:rPr>
              <w:t>9</w:t>
            </w:r>
            <w:r>
              <w:rPr>
                <w:b/>
                <w:sz w:val="24"/>
                <w:szCs w:val="24"/>
              </w:rPr>
              <w:fldChar w:fldCharType="end"/>
            </w:r>
          </w:p>
        </w:sdtContent>
      </w:sdt>
    </w:sdtContent>
  </w:sdt>
  <w:p w:rsidR="000E3AF8" w:rsidRDefault="000E3A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E2E" w:rsidRDefault="000D7E2E">
      <w:r>
        <w:separator/>
      </w:r>
    </w:p>
  </w:footnote>
  <w:footnote w:type="continuationSeparator" w:id="0">
    <w:p w:rsidR="000D7E2E" w:rsidRDefault="000D7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F8" w:rsidRDefault="005D4429">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E3AF8" w:rsidRDefault="005D4429">
    <w:pPr>
      <w:pStyle w:val="a6"/>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0E3AF8" w:rsidRDefault="005D4429">
                          <w:r>
                            <w:rPr>
                              <w:rFonts w:hint="eastAsia"/>
                              <w:sz w:val="18"/>
                              <w:szCs w:val="18"/>
                            </w:rPr>
                            <w:t>ISC-B-II-31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xmlns:wpsCustomData="http://www.wps.cn/officeDocument/2013/wpsCustomData">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fill on="t" focussize="0,0"/>
              <v:stroke on="f"/>
              <v:imagedata o:title=""/>
              <o:lock v:ext="edit" aspectratio="f"/>
              <v:textbox>
                <w:txbxContent>
                  <w:p>
                    <w:r>
                      <w:rPr>
                        <w:rFonts w:hint="eastAsia"/>
                        <w:sz w:val="18"/>
                        <w:szCs w:val="18"/>
                      </w:rPr>
                      <w:t>ISC-B-II-31管理体系审核记录表(03版)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0E3AF8" w:rsidRDefault="000E3AF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4817"/>
    <w:rsid w:val="00005AA6"/>
    <w:rsid w:val="00007C97"/>
    <w:rsid w:val="000214B6"/>
    <w:rsid w:val="00025001"/>
    <w:rsid w:val="0002531E"/>
    <w:rsid w:val="000258F9"/>
    <w:rsid w:val="0003373A"/>
    <w:rsid w:val="000363EC"/>
    <w:rsid w:val="0004069A"/>
    <w:rsid w:val="000412F6"/>
    <w:rsid w:val="00045270"/>
    <w:rsid w:val="00046121"/>
    <w:rsid w:val="0004642B"/>
    <w:rsid w:val="00047E49"/>
    <w:rsid w:val="00050685"/>
    <w:rsid w:val="0005199E"/>
    <w:rsid w:val="0005697E"/>
    <w:rsid w:val="000571F0"/>
    <w:rsid w:val="000579CF"/>
    <w:rsid w:val="00072B81"/>
    <w:rsid w:val="00076CD3"/>
    <w:rsid w:val="00080C1D"/>
    <w:rsid w:val="00082216"/>
    <w:rsid w:val="00082398"/>
    <w:rsid w:val="00083721"/>
    <w:rsid w:val="000849D2"/>
    <w:rsid w:val="0009151D"/>
    <w:rsid w:val="0009654E"/>
    <w:rsid w:val="00097CAB"/>
    <w:rsid w:val="000A538C"/>
    <w:rsid w:val="000A5E44"/>
    <w:rsid w:val="000A6DBF"/>
    <w:rsid w:val="000A7044"/>
    <w:rsid w:val="000B0541"/>
    <w:rsid w:val="000B1394"/>
    <w:rsid w:val="000B2E9C"/>
    <w:rsid w:val="000B40BD"/>
    <w:rsid w:val="000B47AE"/>
    <w:rsid w:val="000C123B"/>
    <w:rsid w:val="000C151C"/>
    <w:rsid w:val="000D5401"/>
    <w:rsid w:val="000D5976"/>
    <w:rsid w:val="000D5BE4"/>
    <w:rsid w:val="000D697A"/>
    <w:rsid w:val="000D7E2E"/>
    <w:rsid w:val="000E0D91"/>
    <w:rsid w:val="000E2B32"/>
    <w:rsid w:val="000E2B69"/>
    <w:rsid w:val="000E2E09"/>
    <w:rsid w:val="000E2FCD"/>
    <w:rsid w:val="000E3AF8"/>
    <w:rsid w:val="000E4B40"/>
    <w:rsid w:val="000E7848"/>
    <w:rsid w:val="000E7EF7"/>
    <w:rsid w:val="000F2483"/>
    <w:rsid w:val="000F2982"/>
    <w:rsid w:val="000F35F1"/>
    <w:rsid w:val="000F7D53"/>
    <w:rsid w:val="0010182C"/>
    <w:rsid w:val="00101F08"/>
    <w:rsid w:val="001022F1"/>
    <w:rsid w:val="001037D5"/>
    <w:rsid w:val="0010381F"/>
    <w:rsid w:val="00106B0C"/>
    <w:rsid w:val="0010727E"/>
    <w:rsid w:val="00107942"/>
    <w:rsid w:val="001103A2"/>
    <w:rsid w:val="00111BFD"/>
    <w:rsid w:val="00112860"/>
    <w:rsid w:val="00112EBF"/>
    <w:rsid w:val="00112EF4"/>
    <w:rsid w:val="001202CE"/>
    <w:rsid w:val="00145688"/>
    <w:rsid w:val="001478E0"/>
    <w:rsid w:val="00150852"/>
    <w:rsid w:val="0015203B"/>
    <w:rsid w:val="00152F47"/>
    <w:rsid w:val="001555E4"/>
    <w:rsid w:val="00160A2C"/>
    <w:rsid w:val="00161106"/>
    <w:rsid w:val="001677C1"/>
    <w:rsid w:val="001714F7"/>
    <w:rsid w:val="00171DF0"/>
    <w:rsid w:val="001737D0"/>
    <w:rsid w:val="00173DEB"/>
    <w:rsid w:val="00176F70"/>
    <w:rsid w:val="00182C8F"/>
    <w:rsid w:val="00183D74"/>
    <w:rsid w:val="001904A8"/>
    <w:rsid w:val="001918ED"/>
    <w:rsid w:val="00192A7F"/>
    <w:rsid w:val="001A2536"/>
    <w:rsid w:val="001A2D7F"/>
    <w:rsid w:val="001A3DF8"/>
    <w:rsid w:val="001A572D"/>
    <w:rsid w:val="001A78C2"/>
    <w:rsid w:val="001B6CE1"/>
    <w:rsid w:val="001C1FDD"/>
    <w:rsid w:val="001C2919"/>
    <w:rsid w:val="001C2D29"/>
    <w:rsid w:val="001C724A"/>
    <w:rsid w:val="001C74CE"/>
    <w:rsid w:val="001D0C82"/>
    <w:rsid w:val="001D318E"/>
    <w:rsid w:val="001D4861"/>
    <w:rsid w:val="001D4AD8"/>
    <w:rsid w:val="001D54FF"/>
    <w:rsid w:val="001E1974"/>
    <w:rsid w:val="001E21FA"/>
    <w:rsid w:val="001E74E2"/>
    <w:rsid w:val="001F0DAF"/>
    <w:rsid w:val="001F4CEB"/>
    <w:rsid w:val="002020CB"/>
    <w:rsid w:val="00202BC2"/>
    <w:rsid w:val="0020469F"/>
    <w:rsid w:val="002104EF"/>
    <w:rsid w:val="002122D7"/>
    <w:rsid w:val="00214113"/>
    <w:rsid w:val="00215081"/>
    <w:rsid w:val="00215B15"/>
    <w:rsid w:val="00222532"/>
    <w:rsid w:val="00222839"/>
    <w:rsid w:val="002250F7"/>
    <w:rsid w:val="00225E62"/>
    <w:rsid w:val="0023038C"/>
    <w:rsid w:val="00237445"/>
    <w:rsid w:val="00237625"/>
    <w:rsid w:val="00247AD6"/>
    <w:rsid w:val="00250E2E"/>
    <w:rsid w:val="002513BC"/>
    <w:rsid w:val="002518FD"/>
    <w:rsid w:val="00251FDE"/>
    <w:rsid w:val="00252A48"/>
    <w:rsid w:val="002538FB"/>
    <w:rsid w:val="00254D1C"/>
    <w:rsid w:val="00264A93"/>
    <w:rsid w:val="002651A6"/>
    <w:rsid w:val="00267E42"/>
    <w:rsid w:val="00271826"/>
    <w:rsid w:val="00272119"/>
    <w:rsid w:val="0027785D"/>
    <w:rsid w:val="00281EB5"/>
    <w:rsid w:val="0028333D"/>
    <w:rsid w:val="00290C8D"/>
    <w:rsid w:val="00290FC2"/>
    <w:rsid w:val="0029301C"/>
    <w:rsid w:val="002938BE"/>
    <w:rsid w:val="00293973"/>
    <w:rsid w:val="002973F0"/>
    <w:rsid w:val="002975C1"/>
    <w:rsid w:val="00297DFB"/>
    <w:rsid w:val="002A0E6E"/>
    <w:rsid w:val="002A2529"/>
    <w:rsid w:val="002A33CC"/>
    <w:rsid w:val="002A5B74"/>
    <w:rsid w:val="002B0033"/>
    <w:rsid w:val="002B01C2"/>
    <w:rsid w:val="002B14DB"/>
    <w:rsid w:val="002B1808"/>
    <w:rsid w:val="002B215D"/>
    <w:rsid w:val="002B59CF"/>
    <w:rsid w:val="002C1ACE"/>
    <w:rsid w:val="002C1AF9"/>
    <w:rsid w:val="002C3E0D"/>
    <w:rsid w:val="002D41FB"/>
    <w:rsid w:val="002D4F62"/>
    <w:rsid w:val="002D70C3"/>
    <w:rsid w:val="002E0587"/>
    <w:rsid w:val="002E1E1D"/>
    <w:rsid w:val="002F05FA"/>
    <w:rsid w:val="002F307B"/>
    <w:rsid w:val="002F6506"/>
    <w:rsid w:val="00303633"/>
    <w:rsid w:val="0030439B"/>
    <w:rsid w:val="00304F0B"/>
    <w:rsid w:val="003075BF"/>
    <w:rsid w:val="00311828"/>
    <w:rsid w:val="0031213E"/>
    <w:rsid w:val="00317401"/>
    <w:rsid w:val="0032358B"/>
    <w:rsid w:val="00325552"/>
    <w:rsid w:val="00326FC1"/>
    <w:rsid w:val="00327786"/>
    <w:rsid w:val="00330405"/>
    <w:rsid w:val="00330763"/>
    <w:rsid w:val="0033189B"/>
    <w:rsid w:val="00331EC6"/>
    <w:rsid w:val="00337922"/>
    <w:rsid w:val="00340867"/>
    <w:rsid w:val="00340CC4"/>
    <w:rsid w:val="00342857"/>
    <w:rsid w:val="00342E9F"/>
    <w:rsid w:val="003439A4"/>
    <w:rsid w:val="00351CEE"/>
    <w:rsid w:val="00353479"/>
    <w:rsid w:val="00353560"/>
    <w:rsid w:val="003608CB"/>
    <w:rsid w:val="00362501"/>
    <w:rsid w:val="003627B6"/>
    <w:rsid w:val="00366761"/>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5616"/>
    <w:rsid w:val="00386A98"/>
    <w:rsid w:val="00390252"/>
    <w:rsid w:val="003908B4"/>
    <w:rsid w:val="00396212"/>
    <w:rsid w:val="003A1E9C"/>
    <w:rsid w:val="003A7A5C"/>
    <w:rsid w:val="003B1371"/>
    <w:rsid w:val="003B4CA7"/>
    <w:rsid w:val="003C0050"/>
    <w:rsid w:val="003C0FC5"/>
    <w:rsid w:val="003D0FA1"/>
    <w:rsid w:val="003D42CB"/>
    <w:rsid w:val="003D49B2"/>
    <w:rsid w:val="003D51E8"/>
    <w:rsid w:val="003D54BE"/>
    <w:rsid w:val="003D6BE3"/>
    <w:rsid w:val="003D736E"/>
    <w:rsid w:val="003E03C4"/>
    <w:rsid w:val="003E0E52"/>
    <w:rsid w:val="003F20A5"/>
    <w:rsid w:val="003F233D"/>
    <w:rsid w:val="003F7D59"/>
    <w:rsid w:val="004007D4"/>
    <w:rsid w:val="00400B96"/>
    <w:rsid w:val="00401BD6"/>
    <w:rsid w:val="0040581E"/>
    <w:rsid w:val="00405D5F"/>
    <w:rsid w:val="00410914"/>
    <w:rsid w:val="00410B9E"/>
    <w:rsid w:val="00411B69"/>
    <w:rsid w:val="00414CE3"/>
    <w:rsid w:val="00415552"/>
    <w:rsid w:val="004156DF"/>
    <w:rsid w:val="00415AA3"/>
    <w:rsid w:val="004165DA"/>
    <w:rsid w:val="00420C60"/>
    <w:rsid w:val="00420C95"/>
    <w:rsid w:val="00423983"/>
    <w:rsid w:val="00424D15"/>
    <w:rsid w:val="00425102"/>
    <w:rsid w:val="0042604D"/>
    <w:rsid w:val="00430432"/>
    <w:rsid w:val="004316FF"/>
    <w:rsid w:val="00433759"/>
    <w:rsid w:val="0043494E"/>
    <w:rsid w:val="00440B76"/>
    <w:rsid w:val="004414A5"/>
    <w:rsid w:val="0044193F"/>
    <w:rsid w:val="00446B07"/>
    <w:rsid w:val="00456697"/>
    <w:rsid w:val="00460E78"/>
    <w:rsid w:val="004614D3"/>
    <w:rsid w:val="00465FE1"/>
    <w:rsid w:val="00474064"/>
    <w:rsid w:val="00475491"/>
    <w:rsid w:val="004757C9"/>
    <w:rsid w:val="0047675F"/>
    <w:rsid w:val="00480B65"/>
    <w:rsid w:val="004869FB"/>
    <w:rsid w:val="00491735"/>
    <w:rsid w:val="00494A46"/>
    <w:rsid w:val="00496016"/>
    <w:rsid w:val="004B1EC1"/>
    <w:rsid w:val="004B217F"/>
    <w:rsid w:val="004B3600"/>
    <w:rsid w:val="004B3E7F"/>
    <w:rsid w:val="004B437C"/>
    <w:rsid w:val="004B768D"/>
    <w:rsid w:val="004C07FE"/>
    <w:rsid w:val="004D228E"/>
    <w:rsid w:val="004D3E4C"/>
    <w:rsid w:val="004D4610"/>
    <w:rsid w:val="004D4FFE"/>
    <w:rsid w:val="004D71B9"/>
    <w:rsid w:val="004E2863"/>
    <w:rsid w:val="004F012A"/>
    <w:rsid w:val="004F185D"/>
    <w:rsid w:val="005037D9"/>
    <w:rsid w:val="00504418"/>
    <w:rsid w:val="005056ED"/>
    <w:rsid w:val="00506D58"/>
    <w:rsid w:val="00513A36"/>
    <w:rsid w:val="00514B23"/>
    <w:rsid w:val="005155C4"/>
    <w:rsid w:val="005159E6"/>
    <w:rsid w:val="005162A7"/>
    <w:rsid w:val="00517E4C"/>
    <w:rsid w:val="00521CF0"/>
    <w:rsid w:val="00524794"/>
    <w:rsid w:val="005272FD"/>
    <w:rsid w:val="00530B0E"/>
    <w:rsid w:val="00530BBE"/>
    <w:rsid w:val="0053208B"/>
    <w:rsid w:val="00532214"/>
    <w:rsid w:val="00534814"/>
    <w:rsid w:val="00535998"/>
    <w:rsid w:val="00536930"/>
    <w:rsid w:val="00537771"/>
    <w:rsid w:val="0054118D"/>
    <w:rsid w:val="0054270E"/>
    <w:rsid w:val="005428F3"/>
    <w:rsid w:val="00542A03"/>
    <w:rsid w:val="00543D66"/>
    <w:rsid w:val="00547980"/>
    <w:rsid w:val="00552B94"/>
    <w:rsid w:val="00552F32"/>
    <w:rsid w:val="00555550"/>
    <w:rsid w:val="00560A2A"/>
    <w:rsid w:val="0056190B"/>
    <w:rsid w:val="00564E53"/>
    <w:rsid w:val="00571294"/>
    <w:rsid w:val="00571DE8"/>
    <w:rsid w:val="0057559A"/>
    <w:rsid w:val="00580224"/>
    <w:rsid w:val="00581B74"/>
    <w:rsid w:val="00583277"/>
    <w:rsid w:val="00583744"/>
    <w:rsid w:val="00584E4C"/>
    <w:rsid w:val="00587698"/>
    <w:rsid w:val="00592C3E"/>
    <w:rsid w:val="00595A22"/>
    <w:rsid w:val="00595FA8"/>
    <w:rsid w:val="00597CB8"/>
    <w:rsid w:val="005A000F"/>
    <w:rsid w:val="005A0323"/>
    <w:rsid w:val="005A1ED6"/>
    <w:rsid w:val="005A46E1"/>
    <w:rsid w:val="005A4E86"/>
    <w:rsid w:val="005B0C71"/>
    <w:rsid w:val="005B173D"/>
    <w:rsid w:val="005B6888"/>
    <w:rsid w:val="005B78B3"/>
    <w:rsid w:val="005B7B80"/>
    <w:rsid w:val="005C29E4"/>
    <w:rsid w:val="005D2669"/>
    <w:rsid w:val="005D3185"/>
    <w:rsid w:val="005D4429"/>
    <w:rsid w:val="005D760F"/>
    <w:rsid w:val="005E4698"/>
    <w:rsid w:val="005E59EE"/>
    <w:rsid w:val="005E6BC0"/>
    <w:rsid w:val="005F3F52"/>
    <w:rsid w:val="005F4B95"/>
    <w:rsid w:val="005F4E94"/>
    <w:rsid w:val="005F4F35"/>
    <w:rsid w:val="005F6C65"/>
    <w:rsid w:val="00600F02"/>
    <w:rsid w:val="0060444D"/>
    <w:rsid w:val="006060F2"/>
    <w:rsid w:val="006122FC"/>
    <w:rsid w:val="00613D58"/>
    <w:rsid w:val="00623F91"/>
    <w:rsid w:val="00624138"/>
    <w:rsid w:val="0062550A"/>
    <w:rsid w:val="006255FD"/>
    <w:rsid w:val="006334B3"/>
    <w:rsid w:val="00634845"/>
    <w:rsid w:val="006354BB"/>
    <w:rsid w:val="00642776"/>
    <w:rsid w:val="00644FE2"/>
    <w:rsid w:val="00645FB8"/>
    <w:rsid w:val="0065134F"/>
    <w:rsid w:val="00651986"/>
    <w:rsid w:val="006545E8"/>
    <w:rsid w:val="00660ABD"/>
    <w:rsid w:val="00662233"/>
    <w:rsid w:val="00663F92"/>
    <w:rsid w:val="00664736"/>
    <w:rsid w:val="006647C9"/>
    <w:rsid w:val="00665701"/>
    <w:rsid w:val="00665980"/>
    <w:rsid w:val="00667CFF"/>
    <w:rsid w:val="00672BD0"/>
    <w:rsid w:val="0067640C"/>
    <w:rsid w:val="006777A2"/>
    <w:rsid w:val="00680291"/>
    <w:rsid w:val="006836D9"/>
    <w:rsid w:val="00686699"/>
    <w:rsid w:val="00686D0C"/>
    <w:rsid w:val="0069072E"/>
    <w:rsid w:val="006916C3"/>
    <w:rsid w:val="00695256"/>
    <w:rsid w:val="00695570"/>
    <w:rsid w:val="00696AF1"/>
    <w:rsid w:val="006A1F29"/>
    <w:rsid w:val="006A3B31"/>
    <w:rsid w:val="006A3CC0"/>
    <w:rsid w:val="006A66C1"/>
    <w:rsid w:val="006A68F3"/>
    <w:rsid w:val="006B06F4"/>
    <w:rsid w:val="006B19EA"/>
    <w:rsid w:val="006B2C6D"/>
    <w:rsid w:val="006B31D8"/>
    <w:rsid w:val="006B4127"/>
    <w:rsid w:val="006B5E6F"/>
    <w:rsid w:val="006C24BF"/>
    <w:rsid w:val="006C298F"/>
    <w:rsid w:val="006C2A6A"/>
    <w:rsid w:val="006C40B5"/>
    <w:rsid w:val="006C40B9"/>
    <w:rsid w:val="006C6653"/>
    <w:rsid w:val="006D0EAF"/>
    <w:rsid w:val="006E0DB3"/>
    <w:rsid w:val="006E4221"/>
    <w:rsid w:val="006E62A5"/>
    <w:rsid w:val="006E678B"/>
    <w:rsid w:val="006F50AA"/>
    <w:rsid w:val="006F5843"/>
    <w:rsid w:val="006F599A"/>
    <w:rsid w:val="006F5F4B"/>
    <w:rsid w:val="006F7580"/>
    <w:rsid w:val="00703009"/>
    <w:rsid w:val="0070367F"/>
    <w:rsid w:val="0070516F"/>
    <w:rsid w:val="00705E5B"/>
    <w:rsid w:val="0070605A"/>
    <w:rsid w:val="007076CC"/>
    <w:rsid w:val="007115C1"/>
    <w:rsid w:val="0071293B"/>
    <w:rsid w:val="00712F3C"/>
    <w:rsid w:val="00713183"/>
    <w:rsid w:val="00715C27"/>
    <w:rsid w:val="007170AA"/>
    <w:rsid w:val="00722A29"/>
    <w:rsid w:val="00726918"/>
    <w:rsid w:val="00732B66"/>
    <w:rsid w:val="00737C8F"/>
    <w:rsid w:val="007406DE"/>
    <w:rsid w:val="00740DCC"/>
    <w:rsid w:val="00743E79"/>
    <w:rsid w:val="00744BEA"/>
    <w:rsid w:val="00751532"/>
    <w:rsid w:val="00751C37"/>
    <w:rsid w:val="0075411F"/>
    <w:rsid w:val="00754382"/>
    <w:rsid w:val="0075499E"/>
    <w:rsid w:val="0075769B"/>
    <w:rsid w:val="00763AE9"/>
    <w:rsid w:val="00765E16"/>
    <w:rsid w:val="0077198E"/>
    <w:rsid w:val="0077281E"/>
    <w:rsid w:val="00773E78"/>
    <w:rsid w:val="007757F3"/>
    <w:rsid w:val="00777C2A"/>
    <w:rsid w:val="007815DC"/>
    <w:rsid w:val="00786F84"/>
    <w:rsid w:val="00787A58"/>
    <w:rsid w:val="00793469"/>
    <w:rsid w:val="007943A2"/>
    <w:rsid w:val="00796E4A"/>
    <w:rsid w:val="007A47FB"/>
    <w:rsid w:val="007A4F24"/>
    <w:rsid w:val="007A7056"/>
    <w:rsid w:val="007A7075"/>
    <w:rsid w:val="007B106B"/>
    <w:rsid w:val="007B275D"/>
    <w:rsid w:val="007D078F"/>
    <w:rsid w:val="007D2D21"/>
    <w:rsid w:val="007D4928"/>
    <w:rsid w:val="007E4877"/>
    <w:rsid w:val="007E6AEB"/>
    <w:rsid w:val="007F01EC"/>
    <w:rsid w:val="007F522E"/>
    <w:rsid w:val="007F53E6"/>
    <w:rsid w:val="007F6F24"/>
    <w:rsid w:val="007F7DF2"/>
    <w:rsid w:val="00806CD1"/>
    <w:rsid w:val="008079FA"/>
    <w:rsid w:val="00810D58"/>
    <w:rsid w:val="00812EF4"/>
    <w:rsid w:val="008154F4"/>
    <w:rsid w:val="00816C65"/>
    <w:rsid w:val="00823D48"/>
    <w:rsid w:val="0082611C"/>
    <w:rsid w:val="00830A4D"/>
    <w:rsid w:val="008336D7"/>
    <w:rsid w:val="00835B31"/>
    <w:rsid w:val="008366E4"/>
    <w:rsid w:val="00836759"/>
    <w:rsid w:val="00844B5D"/>
    <w:rsid w:val="0084762C"/>
    <w:rsid w:val="0084793C"/>
    <w:rsid w:val="00850413"/>
    <w:rsid w:val="0085226F"/>
    <w:rsid w:val="00853913"/>
    <w:rsid w:val="00857B4A"/>
    <w:rsid w:val="008626BF"/>
    <w:rsid w:val="008646DE"/>
    <w:rsid w:val="00864902"/>
    <w:rsid w:val="00864BE7"/>
    <w:rsid w:val="00865200"/>
    <w:rsid w:val="00871695"/>
    <w:rsid w:val="008776D8"/>
    <w:rsid w:val="00884879"/>
    <w:rsid w:val="00887EEE"/>
    <w:rsid w:val="00891C25"/>
    <w:rsid w:val="008945E1"/>
    <w:rsid w:val="008954D4"/>
    <w:rsid w:val="008957E5"/>
    <w:rsid w:val="00895DE4"/>
    <w:rsid w:val="008973EE"/>
    <w:rsid w:val="0089745C"/>
    <w:rsid w:val="00897630"/>
    <w:rsid w:val="00897717"/>
    <w:rsid w:val="008A1FEC"/>
    <w:rsid w:val="008A6340"/>
    <w:rsid w:val="008A7314"/>
    <w:rsid w:val="008B1414"/>
    <w:rsid w:val="008B2609"/>
    <w:rsid w:val="008C1939"/>
    <w:rsid w:val="008C42C7"/>
    <w:rsid w:val="008C51BA"/>
    <w:rsid w:val="008D089D"/>
    <w:rsid w:val="008D315D"/>
    <w:rsid w:val="008D38A7"/>
    <w:rsid w:val="008D41C3"/>
    <w:rsid w:val="008E0630"/>
    <w:rsid w:val="008E09D2"/>
    <w:rsid w:val="008E31F5"/>
    <w:rsid w:val="008E4B69"/>
    <w:rsid w:val="008E58FB"/>
    <w:rsid w:val="008E64A5"/>
    <w:rsid w:val="008F0B04"/>
    <w:rsid w:val="008F3FE0"/>
    <w:rsid w:val="008F41A1"/>
    <w:rsid w:val="008F7C55"/>
    <w:rsid w:val="00900C72"/>
    <w:rsid w:val="0090619E"/>
    <w:rsid w:val="00907520"/>
    <w:rsid w:val="00907732"/>
    <w:rsid w:val="00922540"/>
    <w:rsid w:val="00922F4C"/>
    <w:rsid w:val="00925CE3"/>
    <w:rsid w:val="00930694"/>
    <w:rsid w:val="00935020"/>
    <w:rsid w:val="0093521F"/>
    <w:rsid w:val="00936368"/>
    <w:rsid w:val="00936493"/>
    <w:rsid w:val="00940D41"/>
    <w:rsid w:val="00941AF1"/>
    <w:rsid w:val="00945677"/>
    <w:rsid w:val="00950567"/>
    <w:rsid w:val="00951FB6"/>
    <w:rsid w:val="00955B84"/>
    <w:rsid w:val="009610F8"/>
    <w:rsid w:val="00961A96"/>
    <w:rsid w:val="00962113"/>
    <w:rsid w:val="00962F78"/>
    <w:rsid w:val="0096609F"/>
    <w:rsid w:val="00966D8E"/>
    <w:rsid w:val="00967B50"/>
    <w:rsid w:val="00971600"/>
    <w:rsid w:val="00973AE5"/>
    <w:rsid w:val="009771CF"/>
    <w:rsid w:val="00982C61"/>
    <w:rsid w:val="00983B0D"/>
    <w:rsid w:val="00984342"/>
    <w:rsid w:val="009858FB"/>
    <w:rsid w:val="00985FDD"/>
    <w:rsid w:val="00987356"/>
    <w:rsid w:val="009973B4"/>
    <w:rsid w:val="009A0E3A"/>
    <w:rsid w:val="009A3C46"/>
    <w:rsid w:val="009A76A1"/>
    <w:rsid w:val="009B3E6E"/>
    <w:rsid w:val="009B4611"/>
    <w:rsid w:val="009B7EB8"/>
    <w:rsid w:val="009C22BC"/>
    <w:rsid w:val="009C4A1E"/>
    <w:rsid w:val="009C4C1E"/>
    <w:rsid w:val="009C7743"/>
    <w:rsid w:val="009D1D57"/>
    <w:rsid w:val="009D1FC3"/>
    <w:rsid w:val="009D48E6"/>
    <w:rsid w:val="009D6D70"/>
    <w:rsid w:val="009D7E11"/>
    <w:rsid w:val="009E215C"/>
    <w:rsid w:val="009E30DA"/>
    <w:rsid w:val="009E3C7A"/>
    <w:rsid w:val="009E6193"/>
    <w:rsid w:val="009E66E7"/>
    <w:rsid w:val="009E6BE6"/>
    <w:rsid w:val="009E7DD1"/>
    <w:rsid w:val="009F609F"/>
    <w:rsid w:val="009F7EED"/>
    <w:rsid w:val="00A01006"/>
    <w:rsid w:val="00A01189"/>
    <w:rsid w:val="00A05352"/>
    <w:rsid w:val="00A061BA"/>
    <w:rsid w:val="00A1124F"/>
    <w:rsid w:val="00A115EA"/>
    <w:rsid w:val="00A11894"/>
    <w:rsid w:val="00A138EC"/>
    <w:rsid w:val="00A1535A"/>
    <w:rsid w:val="00A169D0"/>
    <w:rsid w:val="00A22858"/>
    <w:rsid w:val="00A26E44"/>
    <w:rsid w:val="00A31197"/>
    <w:rsid w:val="00A34B9E"/>
    <w:rsid w:val="00A34EEE"/>
    <w:rsid w:val="00A4102F"/>
    <w:rsid w:val="00A43B08"/>
    <w:rsid w:val="00A458FE"/>
    <w:rsid w:val="00A521A5"/>
    <w:rsid w:val="00A53106"/>
    <w:rsid w:val="00A57A37"/>
    <w:rsid w:val="00A6128F"/>
    <w:rsid w:val="00A65076"/>
    <w:rsid w:val="00A656F9"/>
    <w:rsid w:val="00A672B4"/>
    <w:rsid w:val="00A7595A"/>
    <w:rsid w:val="00A801DE"/>
    <w:rsid w:val="00A82DA2"/>
    <w:rsid w:val="00A84958"/>
    <w:rsid w:val="00A909A3"/>
    <w:rsid w:val="00A90A22"/>
    <w:rsid w:val="00A910DD"/>
    <w:rsid w:val="00A92E1A"/>
    <w:rsid w:val="00A9593E"/>
    <w:rsid w:val="00A95DF8"/>
    <w:rsid w:val="00A960E3"/>
    <w:rsid w:val="00A97734"/>
    <w:rsid w:val="00AA1A59"/>
    <w:rsid w:val="00AA291D"/>
    <w:rsid w:val="00AA302C"/>
    <w:rsid w:val="00AA3C08"/>
    <w:rsid w:val="00AA6C7E"/>
    <w:rsid w:val="00AA7CA3"/>
    <w:rsid w:val="00AA7F40"/>
    <w:rsid w:val="00AB1D3D"/>
    <w:rsid w:val="00AB2990"/>
    <w:rsid w:val="00AB3547"/>
    <w:rsid w:val="00AB41FC"/>
    <w:rsid w:val="00AB7D2F"/>
    <w:rsid w:val="00AC3C8A"/>
    <w:rsid w:val="00AC45C3"/>
    <w:rsid w:val="00AC472C"/>
    <w:rsid w:val="00AC71FB"/>
    <w:rsid w:val="00AC763E"/>
    <w:rsid w:val="00AD1C7F"/>
    <w:rsid w:val="00AD333E"/>
    <w:rsid w:val="00AD6F34"/>
    <w:rsid w:val="00AD78E6"/>
    <w:rsid w:val="00AE6A32"/>
    <w:rsid w:val="00AF0A5E"/>
    <w:rsid w:val="00AF0AAB"/>
    <w:rsid w:val="00AF156F"/>
    <w:rsid w:val="00AF16C5"/>
    <w:rsid w:val="00AF565E"/>
    <w:rsid w:val="00AF616B"/>
    <w:rsid w:val="00B025C6"/>
    <w:rsid w:val="00B0685B"/>
    <w:rsid w:val="00B110E1"/>
    <w:rsid w:val="00B12E5D"/>
    <w:rsid w:val="00B17A56"/>
    <w:rsid w:val="00B20E72"/>
    <w:rsid w:val="00B21CD1"/>
    <w:rsid w:val="00B22D22"/>
    <w:rsid w:val="00B23030"/>
    <w:rsid w:val="00B237B9"/>
    <w:rsid w:val="00B23A5E"/>
    <w:rsid w:val="00B23CAA"/>
    <w:rsid w:val="00B24189"/>
    <w:rsid w:val="00B40A19"/>
    <w:rsid w:val="00B410EE"/>
    <w:rsid w:val="00B41946"/>
    <w:rsid w:val="00B4369C"/>
    <w:rsid w:val="00B443E9"/>
    <w:rsid w:val="00B51450"/>
    <w:rsid w:val="00B522EB"/>
    <w:rsid w:val="00B57EAB"/>
    <w:rsid w:val="00B60132"/>
    <w:rsid w:val="00B6465B"/>
    <w:rsid w:val="00B64949"/>
    <w:rsid w:val="00B656EA"/>
    <w:rsid w:val="00B72204"/>
    <w:rsid w:val="00B81284"/>
    <w:rsid w:val="00B8202D"/>
    <w:rsid w:val="00B84589"/>
    <w:rsid w:val="00B857F1"/>
    <w:rsid w:val="00B87BB8"/>
    <w:rsid w:val="00B929FD"/>
    <w:rsid w:val="00B944DA"/>
    <w:rsid w:val="00B95092"/>
    <w:rsid w:val="00B95759"/>
    <w:rsid w:val="00B95B99"/>
    <w:rsid w:val="00B95F69"/>
    <w:rsid w:val="00BA7FC5"/>
    <w:rsid w:val="00BB12B2"/>
    <w:rsid w:val="00BB36BA"/>
    <w:rsid w:val="00BB39CD"/>
    <w:rsid w:val="00BB62BA"/>
    <w:rsid w:val="00BB6BC4"/>
    <w:rsid w:val="00BC2015"/>
    <w:rsid w:val="00BC228E"/>
    <w:rsid w:val="00BC23DD"/>
    <w:rsid w:val="00BC3352"/>
    <w:rsid w:val="00BC57BA"/>
    <w:rsid w:val="00BC6CDF"/>
    <w:rsid w:val="00BC71B0"/>
    <w:rsid w:val="00BC77BA"/>
    <w:rsid w:val="00BD33FC"/>
    <w:rsid w:val="00BD5727"/>
    <w:rsid w:val="00BE6A10"/>
    <w:rsid w:val="00BF010C"/>
    <w:rsid w:val="00BF58D5"/>
    <w:rsid w:val="00BF597E"/>
    <w:rsid w:val="00C028B7"/>
    <w:rsid w:val="00C0299D"/>
    <w:rsid w:val="00C03098"/>
    <w:rsid w:val="00C0339F"/>
    <w:rsid w:val="00C03F82"/>
    <w:rsid w:val="00C04229"/>
    <w:rsid w:val="00C14685"/>
    <w:rsid w:val="00C173F0"/>
    <w:rsid w:val="00C20BEE"/>
    <w:rsid w:val="00C239C2"/>
    <w:rsid w:val="00C31C73"/>
    <w:rsid w:val="00C37C6A"/>
    <w:rsid w:val="00C42B88"/>
    <w:rsid w:val="00C44CC4"/>
    <w:rsid w:val="00C46917"/>
    <w:rsid w:val="00C46B78"/>
    <w:rsid w:val="00C513E5"/>
    <w:rsid w:val="00C515AC"/>
    <w:rsid w:val="00C51A36"/>
    <w:rsid w:val="00C548BE"/>
    <w:rsid w:val="00C55228"/>
    <w:rsid w:val="00C5692D"/>
    <w:rsid w:val="00C63E39"/>
    <w:rsid w:val="00C643B0"/>
    <w:rsid w:val="00C67E19"/>
    <w:rsid w:val="00C67E47"/>
    <w:rsid w:val="00C70568"/>
    <w:rsid w:val="00C71E85"/>
    <w:rsid w:val="00C73543"/>
    <w:rsid w:val="00C74F8C"/>
    <w:rsid w:val="00C75B42"/>
    <w:rsid w:val="00C75CAF"/>
    <w:rsid w:val="00C76A10"/>
    <w:rsid w:val="00C81ACE"/>
    <w:rsid w:val="00C85583"/>
    <w:rsid w:val="00C86F9B"/>
    <w:rsid w:val="00C87FEE"/>
    <w:rsid w:val="00C90DD2"/>
    <w:rsid w:val="00C911DA"/>
    <w:rsid w:val="00C920A9"/>
    <w:rsid w:val="00C93B91"/>
    <w:rsid w:val="00CA1451"/>
    <w:rsid w:val="00CA22B6"/>
    <w:rsid w:val="00CA5A02"/>
    <w:rsid w:val="00CB0B69"/>
    <w:rsid w:val="00CB11CC"/>
    <w:rsid w:val="00CB260B"/>
    <w:rsid w:val="00CC0FFF"/>
    <w:rsid w:val="00CC4E43"/>
    <w:rsid w:val="00CE2A9E"/>
    <w:rsid w:val="00CE315A"/>
    <w:rsid w:val="00CE7591"/>
    <w:rsid w:val="00CE7BE1"/>
    <w:rsid w:val="00CF147A"/>
    <w:rsid w:val="00CF1726"/>
    <w:rsid w:val="00CF46F8"/>
    <w:rsid w:val="00CF615B"/>
    <w:rsid w:val="00CF6C5C"/>
    <w:rsid w:val="00D02852"/>
    <w:rsid w:val="00D02F7F"/>
    <w:rsid w:val="00D04468"/>
    <w:rsid w:val="00D06F59"/>
    <w:rsid w:val="00D073F6"/>
    <w:rsid w:val="00D13798"/>
    <w:rsid w:val="00D214D8"/>
    <w:rsid w:val="00D2302E"/>
    <w:rsid w:val="00D3392D"/>
    <w:rsid w:val="00D35353"/>
    <w:rsid w:val="00D35B64"/>
    <w:rsid w:val="00D35FC3"/>
    <w:rsid w:val="00D363BF"/>
    <w:rsid w:val="00D37C06"/>
    <w:rsid w:val="00D37F3C"/>
    <w:rsid w:val="00D429D7"/>
    <w:rsid w:val="00D44AD0"/>
    <w:rsid w:val="00D458E8"/>
    <w:rsid w:val="00D5229B"/>
    <w:rsid w:val="00D55BC5"/>
    <w:rsid w:val="00D55E69"/>
    <w:rsid w:val="00D562F6"/>
    <w:rsid w:val="00D56512"/>
    <w:rsid w:val="00D566B4"/>
    <w:rsid w:val="00D572D9"/>
    <w:rsid w:val="00D624A3"/>
    <w:rsid w:val="00D64BAA"/>
    <w:rsid w:val="00D80626"/>
    <w:rsid w:val="00D8064B"/>
    <w:rsid w:val="00D8239F"/>
    <w:rsid w:val="00D8388C"/>
    <w:rsid w:val="00D87E15"/>
    <w:rsid w:val="00D91186"/>
    <w:rsid w:val="00D93F09"/>
    <w:rsid w:val="00D95656"/>
    <w:rsid w:val="00D96342"/>
    <w:rsid w:val="00D96755"/>
    <w:rsid w:val="00DA0DDA"/>
    <w:rsid w:val="00DA0DF0"/>
    <w:rsid w:val="00DA53CD"/>
    <w:rsid w:val="00DA644D"/>
    <w:rsid w:val="00DA7616"/>
    <w:rsid w:val="00DB45DC"/>
    <w:rsid w:val="00DC10DD"/>
    <w:rsid w:val="00DC44CE"/>
    <w:rsid w:val="00DC4F7D"/>
    <w:rsid w:val="00DC78A2"/>
    <w:rsid w:val="00DC7FE4"/>
    <w:rsid w:val="00DD1C8E"/>
    <w:rsid w:val="00DD3E98"/>
    <w:rsid w:val="00DD55F5"/>
    <w:rsid w:val="00DD63F3"/>
    <w:rsid w:val="00DE146D"/>
    <w:rsid w:val="00DE2D80"/>
    <w:rsid w:val="00DE6FCE"/>
    <w:rsid w:val="00DF3ECC"/>
    <w:rsid w:val="00DF4787"/>
    <w:rsid w:val="00DF76DB"/>
    <w:rsid w:val="00E01E0F"/>
    <w:rsid w:val="00E02739"/>
    <w:rsid w:val="00E02895"/>
    <w:rsid w:val="00E038E4"/>
    <w:rsid w:val="00E10567"/>
    <w:rsid w:val="00E12BF8"/>
    <w:rsid w:val="00E13D9A"/>
    <w:rsid w:val="00E15419"/>
    <w:rsid w:val="00E21843"/>
    <w:rsid w:val="00E22C06"/>
    <w:rsid w:val="00E32D13"/>
    <w:rsid w:val="00E36143"/>
    <w:rsid w:val="00E43822"/>
    <w:rsid w:val="00E44012"/>
    <w:rsid w:val="00E440D7"/>
    <w:rsid w:val="00E442C3"/>
    <w:rsid w:val="00E524EE"/>
    <w:rsid w:val="00E54035"/>
    <w:rsid w:val="00E57BCE"/>
    <w:rsid w:val="00E62996"/>
    <w:rsid w:val="00E62EF3"/>
    <w:rsid w:val="00E63714"/>
    <w:rsid w:val="00E64A51"/>
    <w:rsid w:val="00E6690F"/>
    <w:rsid w:val="00E66E67"/>
    <w:rsid w:val="00E676F9"/>
    <w:rsid w:val="00E7040E"/>
    <w:rsid w:val="00E70928"/>
    <w:rsid w:val="00E72AA3"/>
    <w:rsid w:val="00E764D2"/>
    <w:rsid w:val="00E77648"/>
    <w:rsid w:val="00E866A3"/>
    <w:rsid w:val="00E90FEF"/>
    <w:rsid w:val="00E910C0"/>
    <w:rsid w:val="00E93BC8"/>
    <w:rsid w:val="00E9449D"/>
    <w:rsid w:val="00E97424"/>
    <w:rsid w:val="00EA10B1"/>
    <w:rsid w:val="00EA3C65"/>
    <w:rsid w:val="00EA55F7"/>
    <w:rsid w:val="00EA6AD7"/>
    <w:rsid w:val="00EA794E"/>
    <w:rsid w:val="00EB0164"/>
    <w:rsid w:val="00EB2329"/>
    <w:rsid w:val="00EB5DF5"/>
    <w:rsid w:val="00EB65B3"/>
    <w:rsid w:val="00EB65F7"/>
    <w:rsid w:val="00EC1271"/>
    <w:rsid w:val="00EC42F5"/>
    <w:rsid w:val="00EC5983"/>
    <w:rsid w:val="00EC73DA"/>
    <w:rsid w:val="00ED0F62"/>
    <w:rsid w:val="00EE661F"/>
    <w:rsid w:val="00EF0B04"/>
    <w:rsid w:val="00EF36E7"/>
    <w:rsid w:val="00EF462E"/>
    <w:rsid w:val="00F02671"/>
    <w:rsid w:val="00F03382"/>
    <w:rsid w:val="00F03B60"/>
    <w:rsid w:val="00F0431B"/>
    <w:rsid w:val="00F06AD8"/>
    <w:rsid w:val="00F06D09"/>
    <w:rsid w:val="00F11201"/>
    <w:rsid w:val="00F12249"/>
    <w:rsid w:val="00F14337"/>
    <w:rsid w:val="00F14D99"/>
    <w:rsid w:val="00F23B35"/>
    <w:rsid w:val="00F23FF4"/>
    <w:rsid w:val="00F32CB9"/>
    <w:rsid w:val="00F33729"/>
    <w:rsid w:val="00F35CD7"/>
    <w:rsid w:val="00F3666E"/>
    <w:rsid w:val="00F400FB"/>
    <w:rsid w:val="00F42DA9"/>
    <w:rsid w:val="00F45E7F"/>
    <w:rsid w:val="00F507DD"/>
    <w:rsid w:val="00F51005"/>
    <w:rsid w:val="00F51B53"/>
    <w:rsid w:val="00F5492A"/>
    <w:rsid w:val="00F55C97"/>
    <w:rsid w:val="00F606E1"/>
    <w:rsid w:val="00F657C4"/>
    <w:rsid w:val="00F6642A"/>
    <w:rsid w:val="00F6739D"/>
    <w:rsid w:val="00F74DB4"/>
    <w:rsid w:val="00F760CB"/>
    <w:rsid w:val="00F763FF"/>
    <w:rsid w:val="00F80A5A"/>
    <w:rsid w:val="00F80C36"/>
    <w:rsid w:val="00F83639"/>
    <w:rsid w:val="00F840C3"/>
    <w:rsid w:val="00F842BF"/>
    <w:rsid w:val="00F85147"/>
    <w:rsid w:val="00F856F5"/>
    <w:rsid w:val="00F87F8F"/>
    <w:rsid w:val="00F95049"/>
    <w:rsid w:val="00F956F5"/>
    <w:rsid w:val="00FA0535"/>
    <w:rsid w:val="00FA0833"/>
    <w:rsid w:val="00FA350D"/>
    <w:rsid w:val="00FA60D4"/>
    <w:rsid w:val="00FB03C3"/>
    <w:rsid w:val="00FB207D"/>
    <w:rsid w:val="00FB4E72"/>
    <w:rsid w:val="00FB5A65"/>
    <w:rsid w:val="00FB761A"/>
    <w:rsid w:val="00FB7834"/>
    <w:rsid w:val="00FB7EC7"/>
    <w:rsid w:val="00FC35EF"/>
    <w:rsid w:val="00FC5772"/>
    <w:rsid w:val="00FC6FE0"/>
    <w:rsid w:val="00FC7E8B"/>
    <w:rsid w:val="00FD1448"/>
    <w:rsid w:val="00FD1E5A"/>
    <w:rsid w:val="00FD2869"/>
    <w:rsid w:val="00FD3AB4"/>
    <w:rsid w:val="00FD5EE5"/>
    <w:rsid w:val="00FD72A6"/>
    <w:rsid w:val="00FE065B"/>
    <w:rsid w:val="00FE09C9"/>
    <w:rsid w:val="00FF10BC"/>
    <w:rsid w:val="00FF5AC4"/>
    <w:rsid w:val="02B37EA9"/>
    <w:rsid w:val="07C73C51"/>
    <w:rsid w:val="09C21C9F"/>
    <w:rsid w:val="0A281774"/>
    <w:rsid w:val="0F8970EE"/>
    <w:rsid w:val="108219C2"/>
    <w:rsid w:val="18276510"/>
    <w:rsid w:val="225805A0"/>
    <w:rsid w:val="270A530D"/>
    <w:rsid w:val="278907F5"/>
    <w:rsid w:val="27EC4654"/>
    <w:rsid w:val="28FA7BF9"/>
    <w:rsid w:val="2B451B82"/>
    <w:rsid w:val="2CDD7C84"/>
    <w:rsid w:val="33096CFD"/>
    <w:rsid w:val="386E1B5D"/>
    <w:rsid w:val="3A201E03"/>
    <w:rsid w:val="3C3538C9"/>
    <w:rsid w:val="3DA87A8E"/>
    <w:rsid w:val="427F45AB"/>
    <w:rsid w:val="433F21D2"/>
    <w:rsid w:val="4A620C05"/>
    <w:rsid w:val="4DF670D7"/>
    <w:rsid w:val="51342D4C"/>
    <w:rsid w:val="52BF57C9"/>
    <w:rsid w:val="55980172"/>
    <w:rsid w:val="5762326F"/>
    <w:rsid w:val="59CB0ECF"/>
    <w:rsid w:val="5B595A75"/>
    <w:rsid w:val="5B8F3B4F"/>
    <w:rsid w:val="5D4468ED"/>
    <w:rsid w:val="5EA12B9A"/>
    <w:rsid w:val="60312333"/>
    <w:rsid w:val="633F3BA2"/>
    <w:rsid w:val="665F1A54"/>
    <w:rsid w:val="69CB1988"/>
    <w:rsid w:val="6A782BF2"/>
    <w:rsid w:val="6B165CAC"/>
    <w:rsid w:val="6BB9206B"/>
    <w:rsid w:val="719B4713"/>
    <w:rsid w:val="726A323A"/>
    <w:rsid w:val="73CC1F1C"/>
    <w:rsid w:val="763A0B9D"/>
    <w:rsid w:val="780F31DF"/>
    <w:rsid w:val="7A3D727A"/>
    <w:rsid w:val="7ADB4B99"/>
    <w:rsid w:val="7B1424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10" w:firstLine="525"/>
    </w:pPr>
    <w:rPr>
      <w:spacing w:val="20"/>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8">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9">
    <w:name w:val="No Spacing"/>
    <w:uiPriority w:val="99"/>
    <w:qFormat/>
    <w:pPr>
      <w:widowControl w:val="0"/>
      <w:jc w:val="both"/>
    </w:pPr>
    <w:rPr>
      <w:kern w:val="2"/>
      <w:sz w:val="21"/>
      <w:szCs w:val="24"/>
    </w:rPr>
  </w:style>
  <w:style w:type="paragraph" w:styleId="aa">
    <w:name w:val="List Paragraph"/>
    <w:basedOn w:val="a"/>
    <w:uiPriority w:val="99"/>
    <w:unhideWhenUsed/>
    <w:qFormat/>
    <w:pPr>
      <w:ind w:firstLineChars="200" w:firstLine="420"/>
    </w:pPr>
  </w:style>
  <w:style w:type="character" w:customStyle="1" w:styleId="Char">
    <w:name w:val="正文文本缩进 Char"/>
    <w:basedOn w:val="a0"/>
    <w:link w:val="a3"/>
    <w:qFormat/>
    <w:rPr>
      <w:rFonts w:ascii="Times New Roman" w:eastAsia="宋体" w:hAnsi="Times New Roman" w:cs="Times New Roman"/>
      <w:spacing w:val="2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10" w:firstLine="525"/>
    </w:pPr>
    <w:rPr>
      <w:spacing w:val="20"/>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8">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9">
    <w:name w:val="No Spacing"/>
    <w:uiPriority w:val="99"/>
    <w:qFormat/>
    <w:pPr>
      <w:widowControl w:val="0"/>
      <w:jc w:val="both"/>
    </w:pPr>
    <w:rPr>
      <w:kern w:val="2"/>
      <w:sz w:val="21"/>
      <w:szCs w:val="24"/>
    </w:rPr>
  </w:style>
  <w:style w:type="paragraph" w:styleId="aa">
    <w:name w:val="List Paragraph"/>
    <w:basedOn w:val="a"/>
    <w:uiPriority w:val="99"/>
    <w:unhideWhenUsed/>
    <w:qFormat/>
    <w:pPr>
      <w:ind w:firstLineChars="200" w:firstLine="420"/>
    </w:pPr>
  </w:style>
  <w:style w:type="character" w:customStyle="1" w:styleId="Char">
    <w:name w:val="正文文本缩进 Char"/>
    <w:basedOn w:val="a0"/>
    <w:link w:val="a3"/>
    <w:qFormat/>
    <w:rPr>
      <w:rFonts w:ascii="Times New Roman" w:eastAsia="宋体" w:hAnsi="Times New Roman" w:cs="Times New Roman"/>
      <w:spacing w:val="2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1FA2B1-821F-4D4D-8502-E89BBAEF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1168</cp:revision>
  <dcterms:created xsi:type="dcterms:W3CDTF">2015-06-17T12:51:00Z</dcterms:created>
  <dcterms:modified xsi:type="dcterms:W3CDTF">2020-01-02T23:46:00Z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