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0825-2022-QEO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苏州江洁物业服务有限公司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苏州江洁物业服务有限公司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苏州工业园区创投工业坊50幢203室</w:t>
            </w:r>
            <w:bookmarkEnd w:id="6"/>
          </w:p>
        </w:tc>
        <w:tc>
          <w:tcPr>
            <w:tcW w:w="1242" w:type="dxa"/>
            <w:vMerge w:val="restart"/>
            <w:vAlign w:val="center"/>
          </w:tcPr>
          <w:p>
            <w:r>
              <w:rPr>
                <w:rFonts w:hint="eastAsia"/>
              </w:rPr>
              <w:t>邮编</w:t>
            </w:r>
          </w:p>
        </w:tc>
        <w:tc>
          <w:tcPr>
            <w:tcW w:w="1771" w:type="dxa"/>
          </w:tcPr>
          <w:p>
            <w:bookmarkStart w:id="7" w:name="注册邮编"/>
            <w:r>
              <w:t>215000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hint="eastAsia" w:asciiTheme="minorEastAsia" w:hAnsiTheme="minorEastAsia" w:eastAsiaTheme="minorEastAsia"/>
                <w:sz w:val="20"/>
              </w:rPr>
              <w:t>苏州工业园区东延路顺达广场1栋607室</w:t>
            </w:r>
            <w:bookmarkStart w:id="33" w:name="_GoBack"/>
            <w:bookmarkEnd w:id="33"/>
          </w:p>
        </w:tc>
        <w:tc>
          <w:tcPr>
            <w:tcW w:w="1242" w:type="dxa"/>
            <w:vMerge w:val="continue"/>
            <w:vAlign w:val="center"/>
          </w:tcPr>
          <w:p/>
        </w:tc>
        <w:tc>
          <w:tcPr>
            <w:tcW w:w="1771" w:type="dxa"/>
          </w:tcPr>
          <w:p>
            <w:bookmarkStart w:id="8" w:name="办公邮编"/>
            <w:r>
              <w:t>215000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王智强</w:t>
            </w:r>
            <w:bookmarkEnd w:id="9"/>
          </w:p>
        </w:tc>
        <w:tc>
          <w:tcPr>
            <w:tcW w:w="1313" w:type="dxa"/>
            <w:vAlign w:val="center"/>
          </w:tcPr>
          <w:p>
            <w:r>
              <w:rPr>
                <w:rFonts w:hint="eastAsia"/>
              </w:rPr>
              <w:t>电话.</w:t>
            </w:r>
          </w:p>
        </w:tc>
        <w:tc>
          <w:tcPr>
            <w:tcW w:w="2180" w:type="dxa"/>
            <w:vAlign w:val="center"/>
          </w:tcPr>
          <w:p>
            <w:bookmarkStart w:id="10" w:name="联系人电话"/>
            <w:r>
              <w:t>18260147991</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王智强</w:t>
            </w:r>
            <w:bookmarkEnd w:id="12"/>
          </w:p>
        </w:tc>
        <w:tc>
          <w:tcPr>
            <w:tcW w:w="1313" w:type="dxa"/>
            <w:vAlign w:val="center"/>
          </w:tcPr>
          <w:p>
            <w:r>
              <w:rPr>
                <w:rFonts w:hint="eastAsia"/>
              </w:rPr>
              <w:t>管理者代表</w:t>
            </w:r>
          </w:p>
        </w:tc>
        <w:tc>
          <w:tcPr>
            <w:tcW w:w="2180" w:type="dxa"/>
          </w:tcPr>
          <w:p>
            <w:bookmarkStart w:id="13" w:name="管理者代表"/>
            <w:r>
              <w:t>王智强</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183380" cy="609600"/>
                  <wp:effectExtent l="0" t="0" r="762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183380" cy="609600"/>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2022年06月27日 下午至2022年06月30日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Q：保洁服务</w:t>
            </w:r>
          </w:p>
          <w:p>
            <w:r>
              <w:t>E：保洁服务所涉及场所的相关环境管理活动</w:t>
            </w:r>
          </w:p>
          <w:p>
            <w:r>
              <w:t>O：保洁服务所涉及场所的相关职业健康安全管理活动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Q：35.16.01</w:t>
            </w:r>
          </w:p>
          <w:p>
            <w:r>
              <w:t>E：35.16.01</w:t>
            </w:r>
          </w:p>
          <w:p>
            <w:r>
              <w:t>O：35.16.01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default" w:eastAsia="宋体"/>
                <w:lang w:val="en-US" w:eastAsia="zh-CN"/>
              </w:rPr>
            </w:pPr>
            <w:r>
              <w:rPr>
                <w:rFonts w:ascii="宋体"/>
                <w:b/>
                <w:color w:val="000000"/>
                <w:szCs w:val="21"/>
              </w:rPr>
              <w:t>苏州江洁物业服务有限公司</w:t>
            </w:r>
            <w:r>
              <w:rPr>
                <w:rFonts w:hint="eastAsia" w:ascii="宋体"/>
                <w:b/>
                <w:color w:val="000000"/>
                <w:szCs w:val="21"/>
                <w:lang w:eastAsia="zh-CN"/>
              </w:rPr>
              <w:t>；</w:t>
            </w:r>
            <w:r>
              <w:rPr>
                <w:rFonts w:hint="eastAsia" w:ascii="宋体"/>
                <w:b/>
                <w:color w:val="000000"/>
                <w:szCs w:val="21"/>
                <w:lang w:val="en-US" w:eastAsia="zh-CN"/>
              </w:rPr>
              <w:t>注册地址：</w:t>
            </w:r>
            <w:r>
              <w:rPr>
                <w:rFonts w:ascii="宋体"/>
                <w:b/>
                <w:color w:val="000000"/>
                <w:szCs w:val="21"/>
              </w:rPr>
              <w:t>苏州工业园区创投工业坊50幢203室</w:t>
            </w:r>
            <w:r>
              <w:rPr>
                <w:rFonts w:hint="eastAsia" w:ascii="宋体"/>
                <w:b/>
                <w:color w:val="000000"/>
                <w:szCs w:val="21"/>
                <w:lang w:eastAsia="zh-CN"/>
              </w:rPr>
              <w:t>；</w:t>
            </w:r>
            <w:r>
              <w:rPr>
                <w:rFonts w:hint="eastAsia" w:ascii="宋体"/>
                <w:b/>
                <w:color w:val="000000"/>
                <w:szCs w:val="21"/>
                <w:lang w:val="en-US" w:eastAsia="zh-CN"/>
              </w:rPr>
              <w:t>经营地址：苏州工业园区东延路顺达广场1栋607室；</w:t>
            </w:r>
          </w:p>
        </w:tc>
        <w:tc>
          <w:tcPr>
            <w:tcW w:w="2267" w:type="dxa"/>
          </w:tcPr>
          <w:p>
            <w:pPr>
              <w:rPr>
                <w:rFonts w:hint="eastAsia" w:eastAsia="宋体"/>
                <w:lang w:val="de-DE" w:eastAsia="zh-CN"/>
              </w:rPr>
            </w:pPr>
            <w:r>
              <w:rPr>
                <w:rFonts w:hint="eastAsia"/>
                <w:lang w:val="de-DE" w:eastAsia="ja-JP"/>
              </w:rPr>
              <w:t>钟园工业坊；地址：苏州工业园区长阳街259号；办公地址到临时场所双向车程约1小时左右</w:t>
            </w:r>
            <w:r>
              <w:rPr>
                <w:rFonts w:hint="eastAsia"/>
                <w:lang w:val="de-DE" w:eastAsia="zh-CN"/>
              </w:rPr>
              <w:t>；</w:t>
            </w:r>
          </w:p>
        </w:tc>
        <w:tc>
          <w:tcPr>
            <w:tcW w:w="571" w:type="dxa"/>
            <w:vAlign w:val="center"/>
          </w:tcPr>
          <w:p>
            <w:pPr>
              <w:rPr>
                <w:rFonts w:hint="default" w:eastAsia="宋体"/>
                <w:lang w:val="en-US" w:eastAsia="zh-CN"/>
              </w:rPr>
            </w:pPr>
            <w:r>
              <w:rPr>
                <w:rFonts w:hint="eastAsia"/>
                <w:lang w:val="en-US" w:eastAsia="zh-CN"/>
              </w:rPr>
              <w:t>40</w:t>
            </w:r>
          </w:p>
        </w:tc>
        <w:tc>
          <w:tcPr>
            <w:tcW w:w="2803" w:type="dxa"/>
            <w:vAlign w:val="center"/>
          </w:tcPr>
          <w:p>
            <w:pPr>
              <w:rPr>
                <w:sz w:val="20"/>
              </w:rPr>
            </w:pPr>
            <w:r>
              <w:rPr>
                <w:sz w:val="20"/>
              </w:rPr>
              <w:t>Q：保洁服务</w:t>
            </w:r>
          </w:p>
          <w:p>
            <w:pPr>
              <w:rPr>
                <w:sz w:val="20"/>
              </w:rPr>
            </w:pPr>
            <w:r>
              <w:rPr>
                <w:sz w:val="20"/>
              </w:rPr>
              <w:t>E：保洁服务所涉及场所的相关环境管理活动</w:t>
            </w:r>
          </w:p>
          <w:p>
            <w:pPr>
              <w:rPr>
                <w:lang w:eastAsia="ja-JP"/>
              </w:rPr>
            </w:pPr>
            <w:r>
              <w:rPr>
                <w:sz w:val="20"/>
              </w:rPr>
              <w:t>O：保洁服务所涉及场所的相关职业健康安全管理活动</w:t>
            </w:r>
          </w:p>
        </w:tc>
        <w:tc>
          <w:tcPr>
            <w:tcW w:w="669" w:type="dxa"/>
            <w:vAlign w:val="center"/>
          </w:tcPr>
          <w:p>
            <w:pPr>
              <w:rPr>
                <w:rFonts w:ascii="宋体" w:hAnsi="宋体"/>
                <w:b/>
                <w:color w:val="000000"/>
                <w:szCs w:val="21"/>
                <w:lang w:val="de-DE"/>
              </w:rPr>
            </w:pPr>
            <w:r>
              <w:rPr>
                <w:rFonts w:hint="eastAsia" w:ascii="宋体" w:hAnsi="宋体"/>
                <w:b/>
                <w:color w:val="000000"/>
                <w:szCs w:val="21"/>
                <w:lang w:val="de-DE"/>
              </w:rPr>
              <w:t>■GB/T19001-2016■GB/T24001-2016</w:t>
            </w:r>
          </w:p>
          <w:p>
            <w:pPr>
              <w:rPr>
                <w:rFonts w:ascii="宋体" w:hAnsi="宋体"/>
                <w:b/>
                <w:color w:val="000000"/>
                <w:szCs w:val="21"/>
                <w:lang w:val="de-DE"/>
              </w:rPr>
            </w:pPr>
            <w:r>
              <w:rPr>
                <w:rFonts w:hint="eastAsia" w:ascii="宋体" w:hAnsi="宋体"/>
                <w:b/>
                <w:color w:val="000000"/>
                <w:szCs w:val="21"/>
                <w:lang w:val="de-DE"/>
              </w:rPr>
              <w:t>■ISO45001：2018</w:t>
            </w:r>
          </w:p>
          <w:p>
            <w:pPr>
              <w:rPr>
                <w:lang w:eastAsia="ja-JP"/>
              </w:rPr>
            </w:pP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sym w:font="Wingdings 2" w:char="00A3"/>
            </w:r>
            <w:r>
              <w:rPr>
                <w:rFonts w:hint="eastAsia"/>
              </w:rPr>
              <w:t>审核计划有修改，但不会影响审核结论。</w:t>
            </w:r>
          </w:p>
          <w:p>
            <w:r>
              <w:rPr>
                <w:rFonts w:hint="eastAsia"/>
              </w:rPr>
              <w:t>修改的内容和原因是：</w:t>
            </w:r>
          </w:p>
        </w:tc>
        <w:tc>
          <w:tcPr>
            <w:tcW w:w="5761" w:type="dxa"/>
          </w:tcPr>
          <w:p>
            <w:r>
              <w:rPr>
                <w:rFonts w:hint="eastAsia"/>
              </w:rPr>
              <w:t>□人员调整</w:t>
            </w:r>
            <w:r>
              <w:rPr>
                <w:rFonts w:hint="eastAsia"/>
              </w:rPr>
              <w:sym w:font="Wingdings 2" w:char="00A3"/>
            </w:r>
            <w:r>
              <w:rPr>
                <w:rFonts w:hint="eastAsia"/>
              </w:rPr>
              <w:t>多场所调整</w:t>
            </w:r>
            <w:r>
              <w:rPr>
                <w:rFonts w:hint="eastAsia"/>
              </w:rPr>
              <w:sym w:font="Wingdings 2" w:char="00A3"/>
            </w:r>
            <w:r>
              <w:rPr>
                <w:rFonts w:hint="eastAsia"/>
              </w:rPr>
              <w:t>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r>
              <w:t>Q:35.16.01</w:t>
            </w:r>
          </w:p>
          <w:p>
            <w:r>
              <w:t>E:35.16.01</w:t>
            </w:r>
          </w:p>
          <w:p>
            <w:r>
              <w:t>O:35.16.01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凌红</w:t>
            </w:r>
          </w:p>
        </w:tc>
        <w:tc>
          <w:tcPr>
            <w:tcW w:w="1089" w:type="dxa"/>
            <w:vAlign w:val="center"/>
          </w:tcPr>
          <w:p>
            <w:r>
              <w:t>组员</w:t>
            </w:r>
          </w:p>
        </w:tc>
        <w:tc>
          <w:tcPr>
            <w:tcW w:w="711" w:type="dxa"/>
            <w:vAlign w:val="center"/>
          </w:tcPr>
          <w:p>
            <w:r>
              <w:t>女</w:t>
            </w:r>
          </w:p>
        </w:tc>
        <w:tc>
          <w:tcPr>
            <w:tcW w:w="3870" w:type="dxa"/>
            <w:vAlign w:val="center"/>
          </w:tcPr>
          <w:p>
            <w:r>
              <w:t>2021-N1QMS-4061521</w:t>
            </w:r>
          </w:p>
          <w:p>
            <w:r>
              <w:t>2022-N1EMS-4061521</w:t>
            </w:r>
          </w:p>
          <w:p>
            <w:r>
              <w:t>2019-N1OHSMS-3061521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60960</wp:posOffset>
                  </wp:positionH>
                  <wp:positionV relativeFrom="paragraph">
                    <wp:posOffset>-2609850</wp:posOffset>
                  </wp:positionV>
                  <wp:extent cx="524510" cy="280670"/>
                  <wp:effectExtent l="0" t="0" r="8890" b="8890"/>
                  <wp:wrapTopAndBottom/>
                  <wp:docPr id="20"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49527f178761179e49e527589a9ef90"/>
                          <pic:cNvPicPr>
                            <a:picLocks noChangeAspect="1"/>
                          </pic:cNvPicPr>
                        </pic:nvPicPr>
                        <pic:blipFill>
                          <a:blip r:embed="rId7">
                            <a:biLevel thresh="75000"/>
                          </a:blip>
                          <a:stretch>
                            <a:fillRect/>
                          </a:stretch>
                        </pic:blipFill>
                        <pic:spPr>
                          <a:xfrm>
                            <a:off x="0" y="0"/>
                            <a:ext cx="524510" cy="28067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2022.7.11.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w:t>
                  </w:r>
                  <w:r>
                    <w:rPr>
                      <w:rFonts w:hint="eastAsia"/>
                    </w:rPr>
                    <w:sym w:font="Wingdings 2" w:char="0052"/>
                  </w:r>
                  <w:r>
                    <w:rPr>
                      <w:rFonts w:hint="eastAsia"/>
                    </w:rPr>
                    <w:t>竞争□市场□文化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240" w:lineRule="atLeast"/>
              <w:rPr>
                <w:rFonts w:hint="eastAsia"/>
              </w:rPr>
            </w:pPr>
            <w:r>
              <w:rPr>
                <w:rFonts w:hint="eastAsia"/>
              </w:rPr>
              <w:t>最高管理者制定了文件化的管理体系方针：</w:t>
            </w:r>
          </w:p>
          <w:p>
            <w:pPr>
              <w:spacing w:line="240" w:lineRule="atLeast"/>
              <w:rPr>
                <w:rFonts w:ascii="宋体" w:hAnsi="宋体" w:cs="宋体"/>
                <w:sz w:val="21"/>
                <w:szCs w:val="21"/>
              </w:rPr>
            </w:pPr>
            <w:r>
              <w:rPr>
                <w:rFonts w:hint="eastAsia" w:ascii="宋体" w:hAnsi="宋体" w:cs="宋体"/>
                <w:sz w:val="21"/>
                <w:szCs w:val="21"/>
              </w:rPr>
              <w:t>真诚服务、客户满意；保护环境、节能降耗；以人为本、保障安全！</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服务部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技术机密泄露、市场竞争等</w:t>
                  </w:r>
                </w:p>
              </w:tc>
              <w:tc>
                <w:tcPr>
                  <w:tcW w:w="3965" w:type="dxa"/>
                </w:tcPr>
                <w:p>
                  <w:pPr>
                    <w:shd w:val="clear" w:color="auto" w:fill="C7DAF1" w:themeFill="text2" w:themeFillTint="32"/>
                    <w:rPr>
                      <w:rFonts w:hint="eastAsia" w:eastAsia="宋体"/>
                      <w:lang w:eastAsia="zh-CN"/>
                    </w:rPr>
                  </w:pPr>
                  <w:r>
                    <w:rPr>
                      <w:rFonts w:ascii="宋体" w:hAnsi="宋体" w:cs="宋体"/>
                      <w:sz w:val="21"/>
                      <w:szCs w:val="21"/>
                    </w:rPr>
                    <w:t>风险管理计划</w:t>
                  </w:r>
                  <w:r>
                    <w:rPr>
                      <w:rFonts w:hint="eastAsia" w:ascii="宋体" w:hAnsi="宋体" w:cs="宋体"/>
                      <w:sz w:val="21"/>
                      <w:szCs w:val="21"/>
                      <w:lang w:eastAsia="zh-CN"/>
                    </w:rPr>
                    <w:t>，</w:t>
                  </w:r>
                  <w:r>
                    <w:rPr>
                      <w:rFonts w:hint="eastAsia" w:ascii="宋体" w:hAnsi="宋体" w:cs="宋体"/>
                      <w:sz w:val="21"/>
                      <w:szCs w:val="21"/>
                    </w:rPr>
                    <w:t>风险和机遇评估分析表</w:t>
                  </w:r>
                  <w:r>
                    <w:rPr>
                      <w:rFonts w:hint="eastAsia" w:ascii="宋体" w:hAnsi="宋体" w:cs="宋体"/>
                      <w:sz w:val="21"/>
                      <w:szCs w:val="21"/>
                      <w:lang w:eastAsia="zh-CN"/>
                    </w:rPr>
                    <w:t>，</w:t>
                  </w:r>
                  <w:r>
                    <w:rPr>
                      <w:rFonts w:ascii="宋体" w:hAnsi="宋体" w:cs="宋体"/>
                      <w:sz w:val="21"/>
                      <w:szCs w:val="21"/>
                    </w:rPr>
                    <w:t>风险评估报告</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宋体"/>
                      <w:sz w:val="21"/>
                      <w:szCs w:val="21"/>
                    </w:rPr>
                    <w:t>1.项目服务</w:t>
                  </w:r>
                  <w:r>
                    <w:rPr>
                      <w:rFonts w:ascii="宋体" w:hAnsi="宋体" w:cs="宋体"/>
                      <w:sz w:val="21"/>
                      <w:szCs w:val="21"/>
                    </w:rPr>
                    <w:t>合格率达到</w:t>
                  </w:r>
                  <w:r>
                    <w:rPr>
                      <w:rFonts w:hint="eastAsia" w:ascii="宋体" w:hAnsi="宋体" w:cs="宋体"/>
                      <w:sz w:val="21"/>
                      <w:szCs w:val="21"/>
                    </w:rPr>
                    <w:t>95%；2.客户满意率</w:t>
                  </w:r>
                  <w:r>
                    <w:rPr>
                      <w:rFonts w:ascii="宋体" w:hAnsi="宋体" w:cs="宋体"/>
                      <w:sz w:val="21"/>
                      <w:szCs w:val="21"/>
                    </w:rPr>
                    <w:t>达到</w:t>
                  </w:r>
                  <w:r>
                    <w:rPr>
                      <w:rFonts w:hint="eastAsia" w:ascii="宋体" w:hAnsi="宋体" w:cs="宋体"/>
                      <w:sz w:val="21"/>
                      <w:szCs w:val="21"/>
                    </w:rPr>
                    <w:t>95%；</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数据统计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服务部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u w:val="single"/>
              </w:rPr>
              <w:t>（</w:t>
            </w:r>
            <w:r>
              <w:rPr>
                <w:rFonts w:hint="eastAsia"/>
                <w:u w:val="single"/>
                <w:lang w:val="en-US" w:eastAsia="zh-CN"/>
              </w:rPr>
              <w:t>电脑、打印机</w:t>
            </w:r>
            <w:r>
              <w:rPr>
                <w:rFonts w:hint="eastAsia"/>
                <w:u w:val="single"/>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eastAsia" w:eastAsia="宋体"/>
                <w:lang w:val="en-US" w:eastAsia="zh-CN"/>
              </w:rPr>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工具房</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18-19</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240" w:lineRule="atLeast"/>
              <w:rPr>
                <w:rFonts w:ascii="宋体" w:hAnsi="宋体" w:cs="宋体"/>
                <w:sz w:val="21"/>
                <w:szCs w:val="21"/>
              </w:rPr>
            </w:pPr>
            <w:r>
              <w:rPr>
                <w:rFonts w:hint="eastAsia" w:ascii="宋体" w:hAnsi="宋体" w:cs="宋体"/>
                <w:sz w:val="21"/>
                <w:szCs w:val="21"/>
              </w:rPr>
              <w:t>真诚服务、客户满意；保护环境、节能降耗；以人为本、保障安全！</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Calibri" w:hAnsi="Calibri" w:eastAsia="宋体" w:cs="Times New Roman"/>
                      <w:kern w:val="2"/>
                      <w:sz w:val="24"/>
                      <w:szCs w:val="24"/>
                      <w:lang w:val="en-US" w:eastAsia="zh-CN" w:bidi="ar-SA"/>
                    </w:rPr>
                    <w:t>潜在失火导致的污染</w:t>
                  </w:r>
                </w:p>
              </w:tc>
              <w:tc>
                <w:tcPr>
                  <w:tcW w:w="3965" w:type="dxa"/>
                </w:tcPr>
                <w:p>
                  <w:pPr>
                    <w:pStyle w:val="23"/>
                    <w:spacing w:line="24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应急准备和响应控制程序，火灾应急预案、管理方案、对易燃易爆物品或场所加强管理，配备消防设施、水源。</w:t>
                  </w:r>
                </w:p>
                <w:p>
                  <w:pPr>
                    <w:shd w:val="clear" w:color="auto" w:fill="EBF1DE" w:themeFill="accent3" w:themeFillTint="32"/>
                  </w:pP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sz w:val="21"/>
                      <w:szCs w:val="21"/>
                    </w:rPr>
                    <w:t>1.</w:t>
                  </w:r>
                  <w:r>
                    <w:rPr>
                      <w:rFonts w:ascii="宋体" w:hAnsi="宋体" w:cs="宋体"/>
                      <w:sz w:val="21"/>
                      <w:szCs w:val="21"/>
                    </w:rPr>
                    <w:t>生活垃圾及时清运率</w:t>
                  </w:r>
                  <w:r>
                    <w:rPr>
                      <w:rFonts w:hint="eastAsia" w:ascii="宋体" w:hAnsi="宋体" w:cs="宋体"/>
                      <w:sz w:val="21"/>
                      <w:szCs w:val="21"/>
                    </w:rPr>
                    <w:t>100%，</w:t>
                  </w:r>
                  <w:r>
                    <w:rPr>
                      <w:rFonts w:ascii="宋体" w:hAnsi="宋体" w:cs="宋体"/>
                      <w:sz w:val="21"/>
                      <w:szCs w:val="21"/>
                    </w:rPr>
                    <w:t>统一处理率达</w:t>
                  </w:r>
                  <w:r>
                    <w:rPr>
                      <w:rFonts w:hint="eastAsia" w:ascii="宋体" w:hAnsi="宋体" w:cs="宋体"/>
                      <w:sz w:val="21"/>
                      <w:szCs w:val="21"/>
                    </w:rPr>
                    <w:t>100%；2.火灾</w:t>
                  </w:r>
                  <w:r>
                    <w:rPr>
                      <w:rFonts w:ascii="宋体" w:hAnsi="宋体" w:cs="宋体"/>
                      <w:sz w:val="21"/>
                      <w:szCs w:val="21"/>
                    </w:rPr>
                    <w:t>发生率为</w:t>
                  </w:r>
                  <w:r>
                    <w:rPr>
                      <w:rFonts w:hint="eastAsia" w:ascii="宋体" w:hAnsi="宋体" w:cs="宋体"/>
                      <w:sz w:val="21"/>
                      <w:szCs w:val="21"/>
                    </w:rPr>
                    <w:t>0；</w:t>
                  </w:r>
                </w:p>
              </w:tc>
              <w:tc>
                <w:tcPr>
                  <w:tcW w:w="3136" w:type="dxa"/>
                  <w:shd w:val="clear" w:color="auto" w:fill="auto"/>
                  <w:vAlign w:val="center"/>
                </w:tcPr>
                <w:p>
                  <w:pPr>
                    <w:shd w:val="clear" w:color="auto" w:fill="EBF1DE" w:themeFill="accent3" w:themeFillTint="32"/>
                    <w:rPr>
                      <w:lang w:val="en-GB"/>
                    </w:rPr>
                  </w:pPr>
                  <w:r>
                    <w:rPr>
                      <w:rFonts w:ascii="宋体" w:hAnsi="宋体" w:cs="宋体"/>
                      <w:sz w:val="21"/>
                      <w:szCs w:val="21"/>
                    </w:rPr>
                    <w:t>环境目标、指标和管理方案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asciiTheme="minorEastAsia" w:hAnsiTheme="minorEastAsia" w:eastAsiaTheme="minorEastAsia" w:cstheme="minorEastAsia"/>
                <w:bCs/>
                <w:spacing w:val="10"/>
                <w:kern w:val="2"/>
                <w:sz w:val="24"/>
                <w:szCs w:val="24"/>
                <w:lang w:val="en-US" w:eastAsia="zh-CN" w:bidi="ar-SA"/>
              </w:rPr>
              <w:t>洗地机、扫地机、高压水枪</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A3"/>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运行控制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运行控制</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运行控制、管理方案</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运行控制、管理方案、应急演练</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16</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18-19</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29</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240" w:lineRule="atLeast"/>
              <w:rPr>
                <w:rFonts w:ascii="宋体" w:hAnsi="宋体" w:cs="宋体"/>
                <w:sz w:val="21"/>
                <w:szCs w:val="21"/>
              </w:rPr>
            </w:pPr>
            <w:r>
              <w:rPr>
                <w:rFonts w:hint="eastAsia" w:ascii="宋体" w:hAnsi="宋体" w:cs="宋体"/>
                <w:sz w:val="21"/>
                <w:szCs w:val="21"/>
              </w:rPr>
              <w:t>真诚服务、客户满意；保护环境、节能降耗；以人为本、保障安全！</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cs="宋体"/>
                <w:sz w:val="21"/>
                <w:szCs w:val="21"/>
              </w:rPr>
              <w:t>陆燕</w:t>
            </w:r>
            <w:r>
              <w:rPr>
                <w:rFonts w:ascii="宋体" w:hAnsi="宋体" w:cs="宋体"/>
                <w:sz w:val="21"/>
                <w:szCs w:val="21"/>
              </w:rPr>
              <w:t>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Calibri" w:hAnsi="Calibri" w:eastAsia="宋体" w:cs="Times New Roman"/>
                      <w:kern w:val="2"/>
                      <w:sz w:val="24"/>
                      <w:szCs w:val="24"/>
                      <w:lang w:val="en-US" w:eastAsia="zh-CN" w:bidi="ar-SA"/>
                    </w:rPr>
                    <w:t>办公室、作业现场/潜在火灾；作业人员违规、不安全操作/机械伤害；电路漏电、操作人员违规、不安全操作/触电伤害；</w:t>
                  </w:r>
                </w:p>
              </w:tc>
              <w:tc>
                <w:tcPr>
                  <w:tcW w:w="3965" w:type="dxa"/>
                </w:tcPr>
                <w:p>
                  <w:r>
                    <w:rPr>
                      <w:rFonts w:hint="eastAsia" w:ascii="Calibri" w:hAnsi="Calibri" w:eastAsia="宋体" w:cs="Times New Roman"/>
                      <w:kern w:val="2"/>
                      <w:sz w:val="24"/>
                      <w:szCs w:val="24"/>
                      <w:lang w:val="en-US" w:eastAsia="zh-CN" w:bidi="ar-SA"/>
                    </w:rPr>
                    <w:t>配备灭火设备和消防栓，制定制度及培训，定时检查；制定规定制度，提高大家意识，自觉按作业规程进行各项物业服务，设备设施定期维护检查；定期维修设备、定期检查电路系统，上岗前做好安全防护。</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s="宋体"/>
                      <w:sz w:val="21"/>
                      <w:szCs w:val="21"/>
                    </w:rPr>
                  </w:pPr>
                  <w:r>
                    <w:rPr>
                      <w:rFonts w:hint="eastAsia" w:ascii="宋体" w:hAnsi="宋体" w:cs="宋体"/>
                      <w:sz w:val="21"/>
                      <w:szCs w:val="21"/>
                    </w:rPr>
                    <w:t>1.重大工</w:t>
                  </w:r>
                  <w:r>
                    <w:rPr>
                      <w:rFonts w:ascii="宋体" w:hAnsi="宋体" w:cs="宋体"/>
                      <w:sz w:val="21"/>
                      <w:szCs w:val="21"/>
                    </w:rPr>
                    <w:t>伤事故为</w:t>
                  </w:r>
                  <w:r>
                    <w:rPr>
                      <w:rFonts w:hint="eastAsia" w:ascii="宋体" w:hAnsi="宋体" w:cs="宋体"/>
                      <w:sz w:val="21"/>
                      <w:szCs w:val="21"/>
                    </w:rPr>
                    <w:t>0；2.火灾</w:t>
                  </w:r>
                  <w:r>
                    <w:rPr>
                      <w:rFonts w:ascii="宋体" w:hAnsi="宋体" w:cs="宋体"/>
                      <w:sz w:val="21"/>
                      <w:szCs w:val="21"/>
                    </w:rPr>
                    <w:t>发生率为</w:t>
                  </w:r>
                  <w:r>
                    <w:rPr>
                      <w:rFonts w:hint="eastAsia" w:ascii="宋体" w:hAnsi="宋体" w:cs="宋体"/>
                      <w:sz w:val="21"/>
                      <w:szCs w:val="21"/>
                    </w:rPr>
                    <w:t>0；</w:t>
                  </w:r>
                </w:p>
                <w:p/>
              </w:tc>
              <w:tc>
                <w:tcPr>
                  <w:tcW w:w="3136" w:type="dxa"/>
                  <w:shd w:val="clear" w:color="auto" w:fill="auto"/>
                  <w:vAlign w:val="center"/>
                </w:tcPr>
                <w:p>
                  <w:pPr>
                    <w:rPr>
                      <w:lang w:val="en-GB"/>
                    </w:rPr>
                  </w:pPr>
                  <w:r>
                    <w:rPr>
                      <w:rFonts w:ascii="宋体" w:hAnsi="宋体" w:cs="宋体"/>
                      <w:sz w:val="21"/>
                      <w:szCs w:val="21"/>
                    </w:rPr>
                    <w:t>目标指标管理方案</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w:t>
            </w:r>
            <w:r>
              <w:rPr>
                <w:rFonts w:hint="eastAsia"/>
              </w:rPr>
              <w:t>平方米；生产车间个；库房个；实验室个；</w:t>
            </w:r>
          </w:p>
          <w:p>
            <w:pPr>
              <w:rPr>
                <w:u w:val="single"/>
              </w:rPr>
            </w:pPr>
            <w:r>
              <w:rPr>
                <w:rFonts w:hint="eastAsia"/>
              </w:rPr>
              <w:t>主要生产设备有：</w:t>
            </w:r>
            <w:r>
              <w:rPr>
                <w:rFonts w:hint="eastAsia"/>
                <w:u w:val="single"/>
              </w:rPr>
              <w:t>（</w:t>
            </w:r>
            <w:r>
              <w:rPr>
                <w:rFonts w:hint="eastAsia"/>
                <w:u w:val="single"/>
                <w:lang w:val="en-US" w:eastAsia="zh-CN"/>
              </w:rPr>
              <w:t>灭火器、消防栓</w:t>
            </w:r>
            <w:r>
              <w:rPr>
                <w:rFonts w:hint="eastAsia"/>
                <w:u w:val="single"/>
              </w:rPr>
              <w:t>）</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A3"/>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16</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26</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18-19</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29</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000000"/>
    <w:rsid w:val="026A6FDD"/>
    <w:rsid w:val="044D7027"/>
    <w:rsid w:val="08AF2B01"/>
    <w:rsid w:val="08BF1B87"/>
    <w:rsid w:val="08E01DD3"/>
    <w:rsid w:val="08F569AC"/>
    <w:rsid w:val="094B6EAC"/>
    <w:rsid w:val="0A41622F"/>
    <w:rsid w:val="0A4505E1"/>
    <w:rsid w:val="0C272694"/>
    <w:rsid w:val="0C9872FE"/>
    <w:rsid w:val="0CAA5073"/>
    <w:rsid w:val="0E1851ED"/>
    <w:rsid w:val="0F225395"/>
    <w:rsid w:val="0F292478"/>
    <w:rsid w:val="0F7571BB"/>
    <w:rsid w:val="10545417"/>
    <w:rsid w:val="10613F6E"/>
    <w:rsid w:val="107B5A6F"/>
    <w:rsid w:val="11F52815"/>
    <w:rsid w:val="123F625E"/>
    <w:rsid w:val="16E86EC4"/>
    <w:rsid w:val="17A847D1"/>
    <w:rsid w:val="18AE4DF3"/>
    <w:rsid w:val="195B4EC8"/>
    <w:rsid w:val="19EA71F3"/>
    <w:rsid w:val="1E6C55D3"/>
    <w:rsid w:val="1EE234DD"/>
    <w:rsid w:val="204935A5"/>
    <w:rsid w:val="213F26E4"/>
    <w:rsid w:val="22325578"/>
    <w:rsid w:val="229C10B9"/>
    <w:rsid w:val="258C7A1C"/>
    <w:rsid w:val="267947AD"/>
    <w:rsid w:val="280C3C5C"/>
    <w:rsid w:val="295F6021"/>
    <w:rsid w:val="29F5733B"/>
    <w:rsid w:val="2A0E58DD"/>
    <w:rsid w:val="2AB36680"/>
    <w:rsid w:val="2AE82B97"/>
    <w:rsid w:val="2B593A95"/>
    <w:rsid w:val="2B935881"/>
    <w:rsid w:val="2C3A0B60"/>
    <w:rsid w:val="2D036370"/>
    <w:rsid w:val="30824D76"/>
    <w:rsid w:val="33755B06"/>
    <w:rsid w:val="338F4484"/>
    <w:rsid w:val="33F055DB"/>
    <w:rsid w:val="36032F7B"/>
    <w:rsid w:val="3821176D"/>
    <w:rsid w:val="39C649EB"/>
    <w:rsid w:val="3A5B699B"/>
    <w:rsid w:val="3E2D4DCE"/>
    <w:rsid w:val="3F9C5556"/>
    <w:rsid w:val="3FD5771A"/>
    <w:rsid w:val="41C37A62"/>
    <w:rsid w:val="42E42A41"/>
    <w:rsid w:val="46B24C50"/>
    <w:rsid w:val="46C73B51"/>
    <w:rsid w:val="47007F46"/>
    <w:rsid w:val="47BC4A61"/>
    <w:rsid w:val="4B9A352F"/>
    <w:rsid w:val="4C705E74"/>
    <w:rsid w:val="4E3818E2"/>
    <w:rsid w:val="50012752"/>
    <w:rsid w:val="5036368D"/>
    <w:rsid w:val="50793158"/>
    <w:rsid w:val="51752B27"/>
    <w:rsid w:val="519B3209"/>
    <w:rsid w:val="530D326B"/>
    <w:rsid w:val="536E210E"/>
    <w:rsid w:val="551121A7"/>
    <w:rsid w:val="560B5667"/>
    <w:rsid w:val="566413BC"/>
    <w:rsid w:val="585404AD"/>
    <w:rsid w:val="5A6B0F71"/>
    <w:rsid w:val="5C747B79"/>
    <w:rsid w:val="5CF50FC0"/>
    <w:rsid w:val="5DF87C16"/>
    <w:rsid w:val="5F6661A5"/>
    <w:rsid w:val="5FE36155"/>
    <w:rsid w:val="5FE65C93"/>
    <w:rsid w:val="60833A3B"/>
    <w:rsid w:val="613C71BD"/>
    <w:rsid w:val="61B25EE3"/>
    <w:rsid w:val="620D46B6"/>
    <w:rsid w:val="635A7DCF"/>
    <w:rsid w:val="63913A65"/>
    <w:rsid w:val="66A35E0E"/>
    <w:rsid w:val="685546A8"/>
    <w:rsid w:val="689329D8"/>
    <w:rsid w:val="6A42063E"/>
    <w:rsid w:val="6AFB2942"/>
    <w:rsid w:val="6BB02A29"/>
    <w:rsid w:val="6F0230C8"/>
    <w:rsid w:val="6FDA3C67"/>
    <w:rsid w:val="725517B3"/>
    <w:rsid w:val="73624FE1"/>
    <w:rsid w:val="74952EB7"/>
    <w:rsid w:val="761115B8"/>
    <w:rsid w:val="78070232"/>
    <w:rsid w:val="78C25504"/>
    <w:rsid w:val="78CC7727"/>
    <w:rsid w:val="795253DD"/>
    <w:rsid w:val="797A076D"/>
    <w:rsid w:val="79F7750E"/>
    <w:rsid w:val="7A666614"/>
    <w:rsid w:val="7A910122"/>
    <w:rsid w:val="7B2E3BC3"/>
    <w:rsid w:val="7BEC339E"/>
    <w:rsid w:val="7D6B7D67"/>
    <w:rsid w:val="7FD024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PMingLiU" w:hAnsi="PMingLiU" w:eastAsia="PMingLiU" w:cs="PMingLiU"/>
      <w:sz w:val="24"/>
      <w:szCs w:val="24"/>
    </w:r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页眉 Char"/>
    <w:qFormat/>
    <w:uiPriority w:val="0"/>
    <w:rPr>
      <w:kern w:val="2"/>
      <w:sz w:val="18"/>
      <w:szCs w:val="18"/>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0"/>
    <w:link w:val="5"/>
    <w:qFormat/>
    <w:uiPriority w:val="99"/>
    <w:rPr>
      <w:rFonts w:ascii="Times New Roman" w:hAnsi="Times New Roman" w:eastAsia="宋体" w:cs="Times New Roman"/>
      <w:sz w:val="18"/>
      <w:szCs w:val="18"/>
    </w:rPr>
  </w:style>
  <w:style w:type="character" w:customStyle="1" w:styleId="16">
    <w:name w:val="页脚 Char"/>
    <w:basedOn w:val="10"/>
    <w:link w:val="4"/>
    <w:qFormat/>
    <w:uiPriority w:val="99"/>
    <w:rPr>
      <w:rFonts w:ascii="Times New Roman" w:hAnsi="Times New Roman" w:eastAsia="宋体" w:cs="Times New Roman"/>
      <w:sz w:val="18"/>
      <w:szCs w:val="18"/>
    </w:rPr>
  </w:style>
  <w:style w:type="character" w:customStyle="1" w:styleId="17">
    <w:name w:val="批注框文本 Char"/>
    <w:basedOn w:val="10"/>
    <w:link w:val="3"/>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19414</Words>
  <Characters>20354</Characters>
  <Lines>150</Lines>
  <Paragraphs>42</Paragraphs>
  <TotalTime>0</TotalTime>
  <ScaleCrop>false</ScaleCrop>
  <LinksUpToDate>false</LinksUpToDate>
  <CharactersWithSpaces>20475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2022-07-22T02:23:50Z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