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苏州江洁物业服务有限公司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苏州工业园区创投工业坊50幢203室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r>
              <w:rPr>
                <w:rFonts w:hint="eastAsia" w:asciiTheme="minorEastAsia" w:hAnsiTheme="minorEastAsia" w:eastAsiaTheme="minorEastAsia"/>
                <w:sz w:val="20"/>
              </w:rPr>
              <w:t>苏州工业园区东延路顺达广场1栋607室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2" w:name="联系人"/>
            <w:r>
              <w:rPr>
                <w:sz w:val="21"/>
                <w:szCs w:val="21"/>
              </w:rPr>
              <w:t>王智强</w:t>
            </w:r>
            <w:bookmarkEnd w:id="2"/>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3" w:name="联系人手机"/>
            <w:r>
              <w:rPr>
                <w:sz w:val="21"/>
                <w:szCs w:val="21"/>
              </w:rPr>
              <w:t>18260147991</w:t>
            </w:r>
            <w:bookmarkEnd w:id="3"/>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4" w:name="联系人邮箱"/>
            <w:r>
              <w:rPr>
                <w:sz w:val="21"/>
                <w:szCs w:val="21"/>
              </w:rPr>
              <w:t>1531608566@qq.com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5" w:name="最高管理者"/>
            <w:bookmarkEnd w:id="5"/>
            <w:r>
              <w:rPr>
                <w:sz w:val="21"/>
                <w:szCs w:val="21"/>
              </w:rPr>
              <w:t>王智强</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6" w:name="管代电话"/>
            <w:bookmarkEnd w:id="6"/>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7" w:name="合同编号"/>
            <w:r>
              <w:rPr>
                <w:sz w:val="20"/>
              </w:rPr>
              <w:t>0825-2022-QEO</w:t>
            </w:r>
            <w:bookmarkEnd w:id="7"/>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rPr>
              <w:t>□</w:t>
            </w:r>
            <w:bookmarkEnd w:id="15"/>
            <w:r>
              <w:rPr>
                <w:rFonts w:hint="eastAsia" w:ascii="宋体" w:hAnsi="宋体"/>
                <w:b/>
                <w:bCs/>
                <w:sz w:val="20"/>
              </w:rPr>
              <w:t xml:space="preserve">监督审核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0" w:name="二阶段勾选"/>
            <w:r>
              <w:rPr>
                <w:rFonts w:hint="eastAsia" w:ascii="宋体" w:hAnsi="宋体"/>
                <w:b/>
                <w:bCs/>
                <w:sz w:val="20"/>
                <w:szCs w:val="22"/>
              </w:rPr>
              <w:t>■</w:t>
            </w:r>
            <w:bookmarkEnd w:id="20"/>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1" w:name="再认证勾选Add1"/>
            <w:r>
              <w:rPr>
                <w:rFonts w:hint="eastAsia" w:ascii="宋体" w:hAnsi="宋体"/>
                <w:b/>
                <w:bCs/>
                <w:sz w:val="20"/>
                <w:szCs w:val="22"/>
              </w:rPr>
              <w:t>□</w:t>
            </w:r>
            <w:bookmarkEnd w:id="21"/>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2" w:name="特殊审核勾选"/>
            <w:r>
              <w:rPr>
                <w:rFonts w:hint="eastAsia" w:ascii="宋体" w:hAnsi="宋体"/>
                <w:b/>
                <w:bCs/>
                <w:sz w:val="20"/>
                <w:szCs w:val="22"/>
              </w:rPr>
              <w:t>□</w:t>
            </w:r>
            <w:bookmarkEnd w:id="22"/>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3" w:name="审核范围"/>
            <w:r>
              <w:rPr>
                <w:sz w:val="20"/>
              </w:rPr>
              <w:t>Q：保洁服务</w:t>
            </w:r>
          </w:p>
          <w:p>
            <w:pPr>
              <w:rPr>
                <w:sz w:val="20"/>
              </w:rPr>
            </w:pPr>
            <w:r>
              <w:rPr>
                <w:sz w:val="20"/>
              </w:rPr>
              <w:t>E：保洁服务所涉及场所的相关环境管理活动</w:t>
            </w:r>
          </w:p>
          <w:p>
            <w:pPr>
              <w:rPr>
                <w:sz w:val="20"/>
              </w:rPr>
            </w:pPr>
            <w:r>
              <w:rPr>
                <w:sz w:val="20"/>
              </w:rPr>
              <w:t>O：保洁服务所涉及场所的相关职业健康安全管理活动</w:t>
            </w:r>
            <w:bookmarkEnd w:id="23"/>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4" w:name="专业代码"/>
            <w:r>
              <w:rPr>
                <w:sz w:val="20"/>
              </w:rPr>
              <w:t>Q：35.16.01</w:t>
            </w:r>
          </w:p>
          <w:p>
            <w:pPr>
              <w:jc w:val="left"/>
              <w:rPr>
                <w:sz w:val="20"/>
              </w:rPr>
            </w:pPr>
            <w:r>
              <w:rPr>
                <w:sz w:val="20"/>
              </w:rPr>
              <w:t>E：35.16.01</w:t>
            </w:r>
          </w:p>
          <w:p>
            <w:pPr>
              <w:jc w:val="left"/>
              <w:rPr>
                <w:sz w:val="20"/>
              </w:rPr>
            </w:pPr>
            <w:r>
              <w:rPr>
                <w:sz w:val="20"/>
              </w:rPr>
              <w:t>O：35.16.01</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5" w:name="Q勾选Add1"/>
            <w:r>
              <w:rPr>
                <w:rFonts w:hint="eastAsia" w:ascii="宋体" w:hAnsi="宋体"/>
                <w:b/>
                <w:sz w:val="21"/>
                <w:szCs w:val="21"/>
              </w:rPr>
              <w:t>■</w:t>
            </w:r>
            <w:bookmarkEnd w:id="25"/>
            <w:r>
              <w:rPr>
                <w:rFonts w:hint="eastAsia" w:ascii="宋体" w:hAnsi="宋体"/>
                <w:b/>
                <w:sz w:val="21"/>
                <w:szCs w:val="21"/>
              </w:rPr>
              <w:t xml:space="preserve">GB/T19001-2016/ISO 9001:2015   </w:t>
            </w:r>
            <w:bookmarkStart w:id="26" w:name="QJ勾选"/>
            <w:r>
              <w:rPr>
                <w:rFonts w:hint="eastAsia" w:ascii="宋体" w:hAnsi="宋体"/>
                <w:b/>
                <w:sz w:val="21"/>
                <w:szCs w:val="21"/>
              </w:rPr>
              <w:t>□</w:t>
            </w:r>
            <w:bookmarkEnd w:id="26"/>
            <w:r>
              <w:rPr>
                <w:rFonts w:hint="eastAsia" w:ascii="宋体" w:hAnsi="宋体"/>
                <w:b/>
                <w:sz w:val="21"/>
                <w:szCs w:val="21"/>
              </w:rPr>
              <w:t>GB/T 50430-2017</w:t>
            </w:r>
            <w:bookmarkStart w:id="27" w:name="E勾选Add1"/>
            <w:r>
              <w:rPr>
                <w:rFonts w:hint="eastAsia" w:ascii="宋体" w:hAnsi="宋体"/>
                <w:b/>
                <w:sz w:val="21"/>
                <w:szCs w:val="21"/>
              </w:rPr>
              <w:t>■</w:t>
            </w:r>
            <w:bookmarkEnd w:id="27"/>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8" w:name="S勾选"/>
            <w:r>
              <w:rPr>
                <w:rFonts w:hint="eastAsia" w:ascii="宋体" w:hAnsi="宋体"/>
                <w:b/>
                <w:sz w:val="21"/>
                <w:szCs w:val="21"/>
              </w:rPr>
              <w:t>■</w:t>
            </w:r>
            <w:bookmarkEnd w:id="28"/>
            <w:r>
              <w:rPr>
                <w:rFonts w:hint="eastAsia" w:ascii="宋体" w:hAnsi="宋体"/>
                <w:b/>
                <w:sz w:val="21"/>
                <w:szCs w:val="21"/>
              </w:rPr>
              <w:t xml:space="preserve">GB/T45001-2020/ISO45001：2020标准 </w:t>
            </w:r>
            <w:bookmarkStart w:id="29" w:name="F勾选Add1"/>
            <w:r>
              <w:rPr>
                <w:rFonts w:hint="eastAsia" w:ascii="宋体" w:hAnsi="宋体"/>
                <w:b/>
                <w:sz w:val="21"/>
                <w:szCs w:val="21"/>
              </w:rPr>
              <w:t>□</w:t>
            </w:r>
            <w:bookmarkEnd w:id="29"/>
            <w:r>
              <w:rPr>
                <w:rFonts w:hint="eastAsia" w:ascii="宋体" w:hAnsi="宋体"/>
                <w:b/>
                <w:sz w:val="21"/>
                <w:szCs w:val="21"/>
              </w:rPr>
              <w:t xml:space="preserve">ISO 22000:2018 </w:t>
            </w:r>
          </w:p>
          <w:p>
            <w:pPr>
              <w:jc w:val="left"/>
              <w:rPr>
                <w:rFonts w:ascii="宋体" w:hAnsi="宋体"/>
                <w:b/>
                <w:sz w:val="21"/>
                <w:szCs w:val="21"/>
              </w:rPr>
            </w:pPr>
            <w:bookmarkStart w:id="30" w:name="H勾选Add1"/>
            <w:r>
              <w:rPr>
                <w:rFonts w:hint="eastAsia" w:ascii="宋体" w:hAnsi="宋体"/>
                <w:b/>
                <w:sz w:val="21"/>
                <w:szCs w:val="21"/>
              </w:rPr>
              <w:t>□</w:t>
            </w:r>
            <w:bookmarkEnd w:id="30"/>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1" w:name="EnMS勾选Add1"/>
            <w:r>
              <w:rPr>
                <w:rFonts w:hint="eastAsia" w:ascii="宋体" w:hAnsi="宋体"/>
                <w:b/>
                <w:sz w:val="21"/>
                <w:szCs w:val="21"/>
              </w:rPr>
              <w:t>□</w:t>
            </w:r>
            <w:bookmarkEnd w:id="31"/>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2022年06月27日 下午至2022年06月30日 上午</w:t>
            </w:r>
            <w:bookmarkEnd w:id="32"/>
            <w:r>
              <w:rPr>
                <w:rFonts w:hint="eastAsia"/>
                <w:b/>
                <w:sz w:val="20"/>
              </w:rPr>
              <w:t>(共</w:t>
            </w:r>
            <w:bookmarkStart w:id="33" w:name="审核天数"/>
            <w:r>
              <w:rPr>
                <w:rFonts w:hint="eastAsia"/>
                <w:b/>
                <w:sz w:val="20"/>
              </w:rPr>
              <w:t>3.0</w:t>
            </w:r>
            <w:bookmarkEnd w:id="33"/>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default" w:eastAsia="宋体"/>
                <w:sz w:val="20"/>
                <w:lang w:val="en-US" w:eastAsia="zh-CN"/>
              </w:rPr>
            </w:pPr>
            <w:r>
              <w:rPr>
                <w:sz w:val="20"/>
                <w:lang w:val="de-DE"/>
              </w:rPr>
              <w:t>周文</w:t>
            </w:r>
            <w:r>
              <w:rPr>
                <w:rFonts w:hint="eastAsia"/>
                <w:sz w:val="20"/>
                <w:lang w:val="en-US" w:eastAsia="zh-CN"/>
              </w:rPr>
              <w:t>/A</w:t>
            </w:r>
          </w:p>
        </w:tc>
        <w:tc>
          <w:tcPr>
            <w:tcW w:w="948" w:type="dxa"/>
            <w:vAlign w:val="center"/>
          </w:tcPr>
          <w:p>
            <w:pPr>
              <w:jc w:val="center"/>
              <w:rPr>
                <w:rFonts w:hint="eastAsia" w:eastAsia="宋体"/>
                <w:sz w:val="20"/>
                <w:lang w:val="en-US" w:eastAsia="zh-CN"/>
              </w:rPr>
            </w:pPr>
            <w:r>
              <w:rPr>
                <w:sz w:val="20"/>
                <w:lang w:val="de-DE"/>
              </w:rPr>
              <w:t>男</w:t>
            </w:r>
          </w:p>
        </w:tc>
        <w:tc>
          <w:tcPr>
            <w:tcW w:w="2506"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sz w:val="20"/>
                <w:lang w:val="de-DE"/>
              </w:rPr>
            </w:pPr>
            <w:r>
              <w:rPr>
                <w:sz w:val="20"/>
                <w:lang w:val="de-DE"/>
              </w:rPr>
              <w:t>2020-N1OHSMS-2226478</w:t>
            </w:r>
          </w:p>
        </w:tc>
        <w:tc>
          <w:tcPr>
            <w:tcW w:w="1696" w:type="dxa"/>
            <w:gridSpan w:val="2"/>
            <w:vAlign w:val="center"/>
          </w:tcPr>
          <w:p>
            <w:pPr>
              <w:jc w:val="center"/>
              <w:rPr>
                <w:sz w:val="20"/>
                <w:lang w:val="de-DE"/>
              </w:rPr>
            </w:pPr>
            <w:r>
              <w:rPr>
                <w:sz w:val="20"/>
                <w:lang w:val="de-DE"/>
              </w:rPr>
              <w:t>Q:35.16.01</w:t>
            </w:r>
          </w:p>
          <w:p>
            <w:pPr>
              <w:jc w:val="center"/>
              <w:rPr>
                <w:sz w:val="20"/>
                <w:lang w:val="de-DE"/>
              </w:rPr>
            </w:pPr>
            <w:r>
              <w:rPr>
                <w:sz w:val="20"/>
                <w:lang w:val="de-DE"/>
              </w:rPr>
              <w:t>E:35.16.01</w:t>
            </w:r>
          </w:p>
          <w:p>
            <w:pPr>
              <w:jc w:val="center"/>
              <w:rPr>
                <w:sz w:val="20"/>
                <w:lang w:val="de-DE"/>
              </w:rPr>
            </w:pPr>
            <w:r>
              <w:rPr>
                <w:sz w:val="20"/>
                <w:lang w:val="de-DE"/>
              </w:rPr>
              <w:t>O:35.16.01</w:t>
            </w:r>
          </w:p>
        </w:tc>
        <w:tc>
          <w:tcPr>
            <w:tcW w:w="1299" w:type="dxa"/>
            <w:gridSpan w:val="4"/>
            <w:vAlign w:val="center"/>
          </w:tcPr>
          <w:p>
            <w:pPr>
              <w:jc w:val="center"/>
              <w:rPr>
                <w:sz w:val="20"/>
                <w:lang w:val="de-DE"/>
              </w:rPr>
            </w:pPr>
            <w:r>
              <w:rPr>
                <w:sz w:val="20"/>
                <w:lang w:val="de-DE"/>
              </w:rPr>
              <w:t>18171336193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default" w:eastAsia="宋体"/>
                <w:sz w:val="20"/>
                <w:lang w:val="en-US" w:eastAsia="zh-CN"/>
              </w:rPr>
            </w:pPr>
            <w:r>
              <w:rPr>
                <w:sz w:val="20"/>
                <w:lang w:val="de-DE"/>
              </w:rPr>
              <w:t>凌红</w:t>
            </w:r>
            <w:r>
              <w:rPr>
                <w:rFonts w:hint="eastAsia"/>
                <w:sz w:val="20"/>
                <w:lang w:val="en-US" w:eastAsia="zh-CN"/>
              </w:rPr>
              <w:t>/B</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2021-N1QMS-4061521</w:t>
            </w:r>
          </w:p>
          <w:p>
            <w:pPr>
              <w:jc w:val="center"/>
              <w:rPr>
                <w:sz w:val="20"/>
                <w:lang w:val="de-DE"/>
              </w:rPr>
            </w:pPr>
            <w:r>
              <w:rPr>
                <w:sz w:val="20"/>
                <w:lang w:val="de-DE"/>
              </w:rPr>
              <w:t>2022-N1EMS-4061521</w:t>
            </w:r>
          </w:p>
          <w:p>
            <w:pPr>
              <w:jc w:val="center"/>
              <w:rPr>
                <w:sz w:val="20"/>
                <w:lang w:val="de-DE"/>
              </w:rPr>
            </w:pPr>
            <w:r>
              <w:rPr>
                <w:sz w:val="20"/>
                <w:lang w:val="de-DE"/>
              </w:rPr>
              <w:t>2019-N1OHSMS-3061521</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18155626130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周文</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4" w:name="审核派遣人"/>
            <w:r>
              <w:rPr>
                <w:sz w:val="21"/>
                <w:szCs w:val="21"/>
              </w:rPr>
              <w:t>李凤娟</w:t>
            </w:r>
            <w:bookmarkEnd w:id="34"/>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18171336193</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2022.6.27.</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r>
        <w:drawing>
          <wp:inline distT="0" distB="0" distL="114300" distR="114300">
            <wp:extent cx="6611620" cy="7439025"/>
            <wp:effectExtent l="0" t="0" r="254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611620" cy="7439025"/>
                    </a:xfrm>
                    <a:prstGeom prst="rect">
                      <a:avLst/>
                    </a:prstGeom>
                    <a:noFill/>
                    <a:ln>
                      <a:noFill/>
                    </a:ln>
                  </pic:spPr>
                </pic:pic>
              </a:graphicData>
            </a:graphic>
          </wp:inline>
        </w:drawing>
      </w:r>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13"/>
        <w:gridCol w:w="1370"/>
        <w:gridCol w:w="5507"/>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507"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r>
              <w:rPr>
                <w:rFonts w:hint="eastAsia" w:ascii="宋体" w:hAnsi="宋体"/>
                <w:b/>
                <w:bCs/>
                <w:sz w:val="21"/>
                <w:szCs w:val="21"/>
                <w:lang w:val="en-US" w:eastAsia="zh-CN"/>
              </w:rPr>
              <w:t>/</w:t>
            </w:r>
            <w:r>
              <w:rPr>
                <w:rFonts w:hint="eastAsia" w:ascii="宋体" w:hAnsi="宋体"/>
                <w:b/>
                <w:bCs/>
                <w:sz w:val="21"/>
                <w:szCs w:val="21"/>
              </w:rPr>
              <w:t>涉及条款</w:t>
            </w: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vAlign w:val="center"/>
          </w:tcPr>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FF0000"/>
                <w:sz w:val="21"/>
                <w:szCs w:val="21"/>
                <w:lang w:val="en-US" w:eastAsia="zh-CN"/>
              </w:rPr>
              <w:t>6-27</w:t>
            </w:r>
          </w:p>
        </w:tc>
        <w:tc>
          <w:tcPr>
            <w:tcW w:w="1213" w:type="dxa"/>
            <w:vAlign w:val="center"/>
          </w:tcPr>
          <w:p>
            <w:pPr>
              <w:snapToGrid w:val="0"/>
              <w:spacing w:line="280" w:lineRule="exact"/>
              <w:jc w:val="center"/>
              <w:rPr>
                <w:rFonts w:ascii="宋体" w:hAnsi="宋体"/>
                <w:b/>
                <w:bCs/>
                <w:color w:val="FF0000"/>
                <w:sz w:val="21"/>
                <w:szCs w:val="21"/>
              </w:rPr>
            </w:pPr>
            <w:r>
              <w:rPr>
                <w:rFonts w:hint="eastAsia" w:ascii="宋体" w:hAnsi="宋体"/>
                <w:b/>
                <w:bCs/>
                <w:color w:val="FF0000"/>
                <w:sz w:val="21"/>
                <w:szCs w:val="21"/>
              </w:rPr>
              <w:t>第一天</w:t>
            </w:r>
          </w:p>
        </w:tc>
        <w:tc>
          <w:tcPr>
            <w:tcW w:w="1370" w:type="dxa"/>
            <w:vAlign w:val="center"/>
          </w:tcPr>
          <w:p>
            <w:pPr>
              <w:snapToGrid w:val="0"/>
              <w:spacing w:line="280" w:lineRule="exact"/>
              <w:jc w:val="center"/>
              <w:rPr>
                <w:rFonts w:ascii="宋体" w:hAnsi="宋体"/>
                <w:b/>
                <w:bCs/>
                <w:color w:val="FF0000"/>
                <w:sz w:val="21"/>
                <w:szCs w:val="21"/>
              </w:rPr>
            </w:pPr>
          </w:p>
        </w:tc>
        <w:tc>
          <w:tcPr>
            <w:tcW w:w="5507" w:type="dxa"/>
            <w:vAlign w:val="center"/>
          </w:tcPr>
          <w:p>
            <w:pPr>
              <w:snapToGrid w:val="0"/>
              <w:spacing w:line="280" w:lineRule="exact"/>
              <w:jc w:val="center"/>
              <w:rPr>
                <w:rFonts w:ascii="宋体" w:hAnsi="宋体"/>
                <w:b/>
                <w:bCs/>
                <w:color w:val="FF0000"/>
                <w:sz w:val="21"/>
                <w:szCs w:val="21"/>
              </w:rPr>
            </w:pPr>
          </w:p>
        </w:tc>
        <w:tc>
          <w:tcPr>
            <w:tcW w:w="1251" w:type="dxa"/>
            <w:tcBorders>
              <w:right w:val="single" w:color="auto" w:sz="8" w:space="0"/>
            </w:tcBorders>
            <w:vAlign w:val="center"/>
          </w:tcPr>
          <w:p>
            <w:pPr>
              <w:snapToGrid w:val="0"/>
              <w:spacing w:line="280" w:lineRule="exact"/>
              <w:jc w:val="center"/>
              <w:rPr>
                <w:rFonts w:ascii="宋体" w:hAnsi="宋体"/>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snapToGrid w:val="0"/>
              <w:spacing w:line="320" w:lineRule="exact"/>
              <w:ind w:firstLine="211" w:firstLineChars="100"/>
              <w:rPr>
                <w:rFonts w:hint="default" w:ascii="宋体" w:hAnsi="宋体" w:eastAsia="宋体"/>
                <w:b/>
                <w:bCs/>
                <w:sz w:val="21"/>
                <w:szCs w:val="21"/>
                <w:lang w:val="en-US" w:eastAsia="zh-CN"/>
              </w:rPr>
            </w:pPr>
            <w:r>
              <w:rPr>
                <w:rFonts w:hint="eastAsia" w:ascii="宋体" w:hAnsi="宋体"/>
                <w:b/>
                <w:bCs/>
                <w:sz w:val="21"/>
                <w:szCs w:val="21"/>
                <w:lang w:val="en-US" w:eastAsia="zh-CN"/>
              </w:rPr>
              <w:t>6-27</w:t>
            </w:r>
          </w:p>
        </w:tc>
        <w:tc>
          <w:tcPr>
            <w:tcW w:w="1213"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13:00-13:30</w:t>
            </w:r>
          </w:p>
        </w:tc>
        <w:tc>
          <w:tcPr>
            <w:tcW w:w="1370" w:type="dxa"/>
          </w:tcPr>
          <w:p>
            <w:pPr>
              <w:spacing w:line="300" w:lineRule="exact"/>
              <w:rPr>
                <w:rFonts w:ascii="宋体" w:hAnsi="宋体"/>
                <w:b/>
                <w:bCs/>
                <w:sz w:val="21"/>
                <w:szCs w:val="21"/>
              </w:rPr>
            </w:pPr>
          </w:p>
        </w:tc>
        <w:tc>
          <w:tcPr>
            <w:tcW w:w="5507" w:type="dxa"/>
          </w:tcPr>
          <w:p>
            <w:pPr>
              <w:spacing w:line="300" w:lineRule="exact"/>
              <w:rPr>
                <w:rFonts w:ascii="宋体" w:hAnsi="宋体"/>
                <w:b/>
                <w:bCs/>
                <w:sz w:val="21"/>
                <w:szCs w:val="21"/>
              </w:rPr>
            </w:pPr>
            <w:r>
              <w:rPr>
                <w:rFonts w:hint="eastAsia" w:ascii="宋体" w:hAnsi="宋体"/>
                <w:b/>
                <w:bCs/>
                <w:sz w:val="21"/>
                <w:szCs w:val="21"/>
              </w:rPr>
              <w:t>首次会议</w:t>
            </w:r>
          </w:p>
        </w:tc>
        <w:tc>
          <w:tcPr>
            <w:tcW w:w="1251"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snapToGrid w:val="0"/>
              <w:spacing w:line="320" w:lineRule="exact"/>
              <w:ind w:firstLine="240" w:firstLineChars="100"/>
              <w:rPr>
                <w:rFonts w:hint="eastAsia"/>
              </w:rPr>
            </w:pPr>
          </w:p>
          <w:p>
            <w:pPr>
              <w:pStyle w:val="10"/>
              <w:rPr>
                <w:rFonts w:hint="eastAsia"/>
              </w:rPr>
            </w:pPr>
          </w:p>
        </w:tc>
        <w:tc>
          <w:tcPr>
            <w:tcW w:w="1213"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13:30-16:30</w:t>
            </w:r>
          </w:p>
        </w:tc>
        <w:tc>
          <w:tcPr>
            <w:tcW w:w="1370" w:type="dxa"/>
          </w:tcPr>
          <w:p>
            <w:pPr>
              <w:spacing w:line="300" w:lineRule="exact"/>
              <w:rPr>
                <w:rFonts w:hint="default" w:eastAsia="宋体"/>
                <w:lang w:val="en-US" w:eastAsia="zh-CN"/>
              </w:rPr>
            </w:pPr>
            <w:r>
              <w:rPr>
                <w:rFonts w:hint="eastAsia"/>
              </w:rPr>
              <w:t>领导层</w:t>
            </w:r>
            <w:r>
              <w:rPr>
                <w:rFonts w:hint="eastAsia"/>
                <w:lang w:val="en-US" w:eastAsia="zh-CN"/>
              </w:rPr>
              <w:t>/含员工代表</w:t>
            </w:r>
          </w:p>
          <w:p>
            <w:pPr>
              <w:spacing w:line="300" w:lineRule="exact"/>
              <w:rPr>
                <w:rFonts w:ascii="宋体" w:hAnsi="宋体"/>
                <w:b/>
                <w:bCs/>
                <w:sz w:val="21"/>
                <w:szCs w:val="21"/>
              </w:rPr>
            </w:pPr>
          </w:p>
        </w:tc>
        <w:tc>
          <w:tcPr>
            <w:tcW w:w="5507" w:type="dxa"/>
          </w:tcPr>
          <w:p>
            <w:pPr>
              <w:pStyle w:val="10"/>
              <w:rPr>
                <w:rFonts w:hint="eastAsia" w:ascii="宋体" w:hAnsi="宋体"/>
                <w:b/>
                <w:bCs/>
                <w:sz w:val="21"/>
                <w:szCs w:val="21"/>
                <w:lang w:val="en-US" w:eastAsia="zh-CN"/>
              </w:rPr>
            </w:pPr>
            <w:r>
              <w:rPr>
                <w:rFonts w:hint="eastAsia" w:ascii="宋体" w:hAnsi="宋体"/>
                <w:b/>
                <w:bCs/>
                <w:sz w:val="21"/>
                <w:szCs w:val="21"/>
                <w:lang w:val="en-US" w:eastAsia="zh-CN"/>
              </w:rPr>
              <w:t>QES:4.1/4.2/4.3/4.4/5.1/5.2/5.3/6.2/9.1.1/9.3/10.1/10.3</w:t>
            </w:r>
          </w:p>
          <w:p>
            <w:pPr>
              <w:pStyle w:val="10"/>
              <w:rPr>
                <w:rFonts w:hint="default" w:ascii="宋体" w:hAnsi="宋体"/>
                <w:b/>
                <w:bCs/>
                <w:sz w:val="21"/>
                <w:szCs w:val="21"/>
                <w:lang w:val="en-US" w:eastAsia="zh-CN"/>
              </w:rPr>
            </w:pPr>
            <w:r>
              <w:rPr>
                <w:rFonts w:hint="eastAsia" w:ascii="宋体" w:hAnsi="宋体"/>
                <w:b/>
                <w:bCs/>
                <w:sz w:val="21"/>
                <w:szCs w:val="21"/>
                <w:lang w:val="en-US" w:eastAsia="zh-CN"/>
              </w:rPr>
              <w:t>Q:6.1/7.1.1</w:t>
            </w:r>
          </w:p>
          <w:p>
            <w:pPr>
              <w:pStyle w:val="10"/>
              <w:rPr>
                <w:rFonts w:hint="eastAsia" w:ascii="宋体" w:hAnsi="宋体"/>
                <w:b/>
                <w:bCs/>
                <w:sz w:val="21"/>
                <w:szCs w:val="21"/>
                <w:lang w:val="en-US" w:eastAsia="zh-CN"/>
              </w:rPr>
            </w:pPr>
            <w:r>
              <w:rPr>
                <w:rFonts w:hint="eastAsia" w:ascii="宋体" w:hAnsi="宋体"/>
                <w:b/>
                <w:bCs/>
                <w:sz w:val="21"/>
                <w:szCs w:val="21"/>
                <w:lang w:val="en-US" w:eastAsia="zh-CN"/>
              </w:rPr>
              <w:t>ES:6.1.1/6.1.4/7.1</w:t>
            </w:r>
          </w:p>
          <w:p>
            <w:pPr>
              <w:pStyle w:val="10"/>
              <w:rPr>
                <w:rFonts w:hint="eastAsia" w:ascii="宋体" w:hAnsi="宋体"/>
                <w:b/>
                <w:bCs/>
                <w:sz w:val="21"/>
                <w:szCs w:val="21"/>
                <w:lang w:val="en-US" w:eastAsia="zh-CN"/>
              </w:rPr>
            </w:pPr>
            <w:r>
              <w:rPr>
                <w:rFonts w:hint="eastAsia" w:ascii="宋体" w:hAnsi="宋体"/>
                <w:b/>
                <w:bCs/>
                <w:sz w:val="21"/>
                <w:szCs w:val="21"/>
                <w:lang w:val="en-US" w:eastAsia="zh-CN"/>
              </w:rPr>
              <w:t>S:5.4</w:t>
            </w:r>
          </w:p>
          <w:p>
            <w:pPr>
              <w:keepNext w:val="0"/>
              <w:keepLines w:val="0"/>
              <w:widowControl/>
              <w:suppressLineNumbers w:val="0"/>
              <w:jc w:val="left"/>
            </w:pPr>
            <w:r>
              <w:rPr>
                <w:rFonts w:ascii="仿宋" w:hAnsi="仿宋" w:eastAsia="仿宋" w:cs="仿宋"/>
                <w:color w:val="000000"/>
                <w:kern w:val="0"/>
                <w:sz w:val="24"/>
                <w:szCs w:val="24"/>
                <w:lang w:val="en-US" w:eastAsia="zh-CN" w:bidi="ar"/>
              </w:rPr>
              <w:t>1、企业概况及组织体系总</w:t>
            </w:r>
            <w:r>
              <w:rPr>
                <w:rFonts w:hint="eastAsia" w:ascii="仿宋" w:hAnsi="仿宋" w:eastAsia="仿宋" w:cs="仿宋"/>
                <w:color w:val="000000"/>
                <w:kern w:val="0"/>
                <w:sz w:val="24"/>
                <w:szCs w:val="24"/>
                <w:lang w:val="en-US" w:eastAsia="zh-CN" w:bidi="ar"/>
              </w:rPr>
              <w:t xml:space="preserve">体策划和建立过程：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*影响企业管理体系预期结果的风险识别与应对，包括内外部环境分析、相关方需求识别和应对，以及风险识别与应对机制的建立；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*组织方针、目标建立的适宜性和实施的有效性；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*管理承诺的具体体现；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*组织架构及职责分配的适宜性；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*管理体系范围确定的适宜性和充分性及体系过程；体系变更策划;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*体系必要资源提供的充分性；</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2、体系综合绩效检查、评价和改进过程：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*管理体系的预期结果实现情况；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*管理评审的实施及作用；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*改进机制的建立；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3、产品质量状况(包括质量 /环境/安全事故、顾客投 诉、监督部门抽查/监测等)、QMS 不适宜要求确定的合理性、管理体系的变更情况。</w:t>
            </w:r>
          </w:p>
          <w:p>
            <w:pPr>
              <w:pStyle w:val="10"/>
              <w:rPr>
                <w:rFonts w:hint="default" w:ascii="宋体" w:hAnsi="宋体"/>
                <w:b/>
                <w:bCs/>
                <w:sz w:val="21"/>
                <w:szCs w:val="21"/>
                <w:lang w:val="en-US" w:eastAsia="zh-CN"/>
              </w:rPr>
            </w:pPr>
          </w:p>
        </w:tc>
        <w:tc>
          <w:tcPr>
            <w:tcW w:w="1251"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shd w:val="clear" w:color="auto" w:fill="FDEADA" w:themeFill="accent6" w:themeFillTint="32"/>
          </w:tcPr>
          <w:p>
            <w:pPr>
              <w:pStyle w:val="10"/>
              <w:rPr>
                <w:rFonts w:hint="eastAsia"/>
                <w:shd w:val="clear" w:color="auto" w:fill="auto"/>
              </w:rPr>
            </w:pPr>
          </w:p>
        </w:tc>
        <w:tc>
          <w:tcPr>
            <w:tcW w:w="1213" w:type="dxa"/>
            <w:shd w:val="clear" w:color="auto" w:fill="FDEADA" w:themeFill="accent6" w:themeFillTint="32"/>
          </w:tcPr>
          <w:p>
            <w:pPr>
              <w:snapToGrid w:val="0"/>
              <w:spacing w:line="320" w:lineRule="exact"/>
              <w:rPr>
                <w:rFonts w:hint="eastAsia" w:ascii="宋体" w:hAnsi="宋体"/>
                <w:b/>
                <w:bCs/>
                <w:sz w:val="21"/>
                <w:szCs w:val="21"/>
                <w:shd w:val="clear" w:color="auto" w:fill="auto"/>
              </w:rPr>
            </w:pPr>
            <w:r>
              <w:rPr>
                <w:rFonts w:hint="eastAsia" w:ascii="宋体" w:hAnsi="宋体"/>
                <w:b/>
                <w:bCs/>
                <w:sz w:val="21"/>
                <w:szCs w:val="21"/>
                <w:shd w:val="clear" w:color="auto" w:fill="auto"/>
                <w:lang w:val="en-US" w:eastAsia="zh-CN"/>
              </w:rPr>
              <w:t>13:30-16:30</w:t>
            </w:r>
          </w:p>
        </w:tc>
        <w:tc>
          <w:tcPr>
            <w:tcW w:w="1370" w:type="dxa"/>
            <w:shd w:val="clear" w:color="auto" w:fill="FDEADA" w:themeFill="accent6" w:themeFillTint="32"/>
          </w:tcPr>
          <w:p>
            <w:pPr>
              <w:spacing w:line="300" w:lineRule="exact"/>
              <w:rPr>
                <w:rFonts w:hint="default" w:ascii="宋体" w:hAnsi="宋体" w:eastAsia="宋体"/>
                <w:b/>
                <w:bCs/>
                <w:sz w:val="21"/>
                <w:szCs w:val="21"/>
                <w:shd w:val="clear" w:color="auto" w:fill="auto"/>
                <w:lang w:val="en-US" w:eastAsia="zh-CN"/>
              </w:rPr>
            </w:pPr>
            <w:r>
              <w:rPr>
                <w:rFonts w:hint="eastAsia" w:ascii="宋体" w:hAnsi="宋体"/>
                <w:b/>
                <w:bCs/>
                <w:sz w:val="21"/>
                <w:szCs w:val="21"/>
                <w:shd w:val="clear" w:color="auto" w:fill="auto"/>
                <w:lang w:val="en-US" w:eastAsia="zh-CN"/>
              </w:rPr>
              <w:t>项目现场/钟园工业坊；办公室到项目现场时间为1小时左右；现场服务人员7名；</w:t>
            </w:r>
          </w:p>
        </w:tc>
        <w:tc>
          <w:tcPr>
            <w:tcW w:w="5507" w:type="dxa"/>
            <w:shd w:val="clear" w:color="auto" w:fill="FDEADA" w:themeFill="accent6" w:themeFillTint="32"/>
          </w:tcPr>
          <w:p>
            <w:pPr>
              <w:pStyle w:val="10"/>
              <w:rPr>
                <w:rFonts w:hint="default"/>
                <w:sz w:val="21"/>
                <w:szCs w:val="21"/>
                <w:shd w:val="clear" w:color="auto" w:fill="auto"/>
                <w:lang w:val="en-US" w:eastAsia="zh-CN"/>
              </w:rPr>
            </w:pPr>
            <w:r>
              <w:rPr>
                <w:rFonts w:hint="eastAsia"/>
                <w:sz w:val="21"/>
                <w:szCs w:val="21"/>
                <w:shd w:val="clear" w:color="auto" w:fill="auto"/>
                <w:lang w:val="en-US" w:eastAsia="zh-CN"/>
              </w:rPr>
              <w:t>Q:7.1.2/7.1.3/7.1.4/7.1.5/8.5.1/8.5.2/8.5.3/8.5.4/8.6/8.7</w:t>
            </w:r>
          </w:p>
          <w:p>
            <w:pPr>
              <w:pStyle w:val="10"/>
              <w:rPr>
                <w:rFonts w:hint="eastAsia"/>
                <w:sz w:val="21"/>
                <w:szCs w:val="21"/>
                <w:shd w:val="clear" w:color="auto" w:fill="auto"/>
                <w:lang w:val="en-US" w:eastAsia="zh-CN"/>
              </w:rPr>
            </w:pPr>
            <w:r>
              <w:rPr>
                <w:rFonts w:hint="eastAsia"/>
                <w:sz w:val="21"/>
                <w:szCs w:val="21"/>
                <w:shd w:val="clear" w:color="auto" w:fill="auto"/>
                <w:lang w:val="en-US" w:eastAsia="zh-CN"/>
              </w:rPr>
              <w:t>ES:7.1/8.1/8.2</w:t>
            </w:r>
          </w:p>
          <w:p>
            <w:pPr>
              <w:keepNext w:val="0"/>
              <w:keepLines w:val="0"/>
              <w:widowControl/>
              <w:suppressLineNumbers w:val="0"/>
              <w:jc w:val="left"/>
              <w:rPr>
                <w:shd w:val="clear" w:color="auto" w:fill="auto"/>
              </w:rPr>
            </w:pPr>
            <w:r>
              <w:rPr>
                <w:rFonts w:ascii="仿宋" w:hAnsi="仿宋" w:eastAsia="仿宋" w:cs="仿宋"/>
                <w:color w:val="000000"/>
                <w:kern w:val="0"/>
                <w:sz w:val="24"/>
                <w:szCs w:val="24"/>
                <w:shd w:val="clear" w:color="auto" w:fill="auto"/>
                <w:lang w:val="en-US" w:eastAsia="zh-CN" w:bidi="ar"/>
              </w:rPr>
              <w:t xml:space="preserve">1、项目简介 </w:t>
            </w:r>
            <w:r>
              <w:rPr>
                <w:rFonts w:hint="eastAsia" w:ascii="仿宋" w:hAnsi="仿宋" w:eastAsia="仿宋" w:cs="仿宋"/>
                <w:color w:val="000000"/>
                <w:kern w:val="0"/>
                <w:sz w:val="24"/>
                <w:szCs w:val="24"/>
                <w:shd w:val="clear" w:color="auto" w:fill="auto"/>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shd w:val="clear" w:color="auto" w:fill="auto"/>
                <w:lang w:val="en-US" w:eastAsia="zh-CN" w:bidi="ar"/>
              </w:rPr>
            </w:pPr>
            <w:r>
              <w:rPr>
                <w:rFonts w:hint="eastAsia" w:ascii="仿宋" w:hAnsi="仿宋" w:eastAsia="仿宋" w:cs="仿宋"/>
                <w:color w:val="000000"/>
                <w:kern w:val="0"/>
                <w:sz w:val="24"/>
                <w:szCs w:val="24"/>
                <w:shd w:val="clear" w:color="auto" w:fill="auto"/>
                <w:lang w:val="en-US" w:eastAsia="zh-CN" w:bidi="ar"/>
              </w:rPr>
              <w:t>2、现场人员、设备设施配备的充分性和工作环境适宜性 ；</w:t>
            </w:r>
          </w:p>
          <w:p>
            <w:pPr>
              <w:keepNext w:val="0"/>
              <w:keepLines w:val="0"/>
              <w:widowControl/>
              <w:suppressLineNumbers w:val="0"/>
              <w:jc w:val="left"/>
              <w:rPr>
                <w:rFonts w:hint="eastAsia" w:ascii="仿宋" w:hAnsi="仿宋" w:eastAsia="仿宋" w:cs="仿宋"/>
                <w:color w:val="000000"/>
                <w:kern w:val="0"/>
                <w:sz w:val="24"/>
                <w:szCs w:val="24"/>
                <w:shd w:val="clear" w:color="auto" w:fill="auto"/>
                <w:lang w:val="en-US" w:eastAsia="zh-CN" w:bidi="ar"/>
              </w:rPr>
            </w:pPr>
            <w:r>
              <w:rPr>
                <w:rFonts w:hint="eastAsia" w:ascii="仿宋" w:hAnsi="仿宋" w:eastAsia="仿宋" w:cs="仿宋"/>
                <w:color w:val="000000"/>
                <w:kern w:val="0"/>
                <w:sz w:val="24"/>
                <w:szCs w:val="24"/>
                <w:shd w:val="clear" w:color="auto" w:fill="auto"/>
                <w:lang w:val="en-US" w:eastAsia="zh-CN" w:bidi="ar"/>
              </w:rPr>
              <w:t>*重点关键过程设施设备;</w:t>
            </w:r>
          </w:p>
          <w:p>
            <w:pPr>
              <w:keepNext w:val="0"/>
              <w:keepLines w:val="0"/>
              <w:widowControl/>
              <w:suppressLineNumbers w:val="0"/>
              <w:jc w:val="left"/>
              <w:rPr>
                <w:shd w:val="clear" w:color="auto" w:fill="auto"/>
              </w:rPr>
            </w:pPr>
            <w:r>
              <w:rPr>
                <w:rFonts w:hint="eastAsia" w:ascii="仿宋" w:hAnsi="仿宋" w:eastAsia="仿宋" w:cs="仿宋"/>
                <w:color w:val="000000"/>
                <w:kern w:val="0"/>
                <w:sz w:val="24"/>
                <w:szCs w:val="24"/>
                <w:shd w:val="clear" w:color="auto" w:fill="auto"/>
                <w:lang w:val="en-US" w:eastAsia="zh-CN" w:bidi="ar"/>
              </w:rPr>
              <w:t xml:space="preserve">3、监视和测量资源配置的有效性以及经校准和验证的符合性； </w:t>
            </w:r>
          </w:p>
          <w:p>
            <w:pPr>
              <w:keepNext w:val="0"/>
              <w:keepLines w:val="0"/>
              <w:widowControl/>
              <w:suppressLineNumbers w:val="0"/>
              <w:jc w:val="left"/>
              <w:rPr>
                <w:rFonts w:hint="eastAsia" w:ascii="仿宋" w:hAnsi="仿宋" w:eastAsia="仿宋" w:cs="仿宋"/>
                <w:color w:val="000000"/>
                <w:kern w:val="0"/>
                <w:sz w:val="24"/>
                <w:szCs w:val="24"/>
                <w:shd w:val="clear" w:color="auto" w:fill="auto"/>
                <w:lang w:val="en-US" w:eastAsia="zh-CN" w:bidi="ar"/>
              </w:rPr>
            </w:pPr>
            <w:r>
              <w:rPr>
                <w:rFonts w:hint="eastAsia" w:ascii="仿宋" w:hAnsi="仿宋" w:eastAsia="仿宋" w:cs="仿宋"/>
                <w:color w:val="000000"/>
                <w:kern w:val="0"/>
                <w:sz w:val="24"/>
                <w:szCs w:val="24"/>
                <w:shd w:val="clear" w:color="auto" w:fill="auto"/>
                <w:lang w:val="en-US" w:eastAsia="zh-CN" w:bidi="ar"/>
              </w:rPr>
              <w:t xml:space="preserve">4、项目现场保洁服务过程控制，包括标识、防护、顾客财产； </w:t>
            </w:r>
          </w:p>
          <w:p>
            <w:pPr>
              <w:keepNext w:val="0"/>
              <w:keepLines w:val="0"/>
              <w:widowControl/>
              <w:suppressLineNumbers w:val="0"/>
              <w:jc w:val="left"/>
              <w:rPr>
                <w:rFonts w:hint="default" w:ascii="仿宋" w:hAnsi="仿宋" w:eastAsia="仿宋" w:cs="仿宋"/>
                <w:color w:val="000000"/>
                <w:kern w:val="0"/>
                <w:sz w:val="24"/>
                <w:szCs w:val="24"/>
                <w:shd w:val="clear" w:color="auto" w:fill="auto"/>
                <w:lang w:val="en-US" w:eastAsia="zh-CN" w:bidi="ar"/>
              </w:rPr>
            </w:pPr>
            <w:r>
              <w:rPr>
                <w:rFonts w:hint="eastAsia" w:ascii="仿宋" w:hAnsi="仿宋" w:eastAsia="仿宋" w:cs="仿宋"/>
                <w:color w:val="000000"/>
                <w:kern w:val="0"/>
                <w:sz w:val="24"/>
                <w:szCs w:val="24"/>
                <w:shd w:val="clear" w:color="auto" w:fill="auto"/>
                <w:lang w:val="en-US" w:eastAsia="zh-CN" w:bidi="ar"/>
              </w:rPr>
              <w:t>*现场抽样验证质量风险岗位的能力、设施、知识、环境等资源保障的有效性以及现场控制的有效性；</w:t>
            </w:r>
          </w:p>
          <w:p>
            <w:pPr>
              <w:keepNext w:val="0"/>
              <w:keepLines w:val="0"/>
              <w:widowControl/>
              <w:suppressLineNumbers w:val="0"/>
              <w:jc w:val="left"/>
              <w:rPr>
                <w:rFonts w:hint="eastAsia" w:ascii="仿宋" w:hAnsi="仿宋" w:eastAsia="仿宋" w:cs="仿宋"/>
                <w:color w:val="000000"/>
                <w:kern w:val="0"/>
                <w:sz w:val="24"/>
                <w:szCs w:val="24"/>
                <w:shd w:val="clear" w:color="auto" w:fill="auto"/>
                <w:lang w:val="en-US" w:eastAsia="zh-CN" w:bidi="ar"/>
              </w:rPr>
            </w:pPr>
            <w:r>
              <w:rPr>
                <w:rFonts w:hint="eastAsia" w:ascii="仿宋" w:hAnsi="仿宋" w:eastAsia="仿宋" w:cs="仿宋"/>
                <w:color w:val="000000"/>
                <w:kern w:val="0"/>
                <w:sz w:val="24"/>
                <w:szCs w:val="24"/>
                <w:shd w:val="clear" w:color="auto" w:fill="auto"/>
                <w:lang w:val="en-US" w:eastAsia="zh-CN" w:bidi="ar"/>
              </w:rPr>
              <w:t>*关注保洁服务过程中的产品标识和可追溯、产品防护等要求在项目服务现场的落实情况;</w:t>
            </w:r>
          </w:p>
          <w:p>
            <w:pPr>
              <w:keepNext w:val="0"/>
              <w:keepLines w:val="0"/>
              <w:widowControl/>
              <w:suppressLineNumbers w:val="0"/>
              <w:jc w:val="left"/>
              <w:rPr>
                <w:shd w:val="clear" w:color="auto" w:fill="auto"/>
              </w:rPr>
            </w:pPr>
            <w:r>
              <w:rPr>
                <w:rFonts w:hint="eastAsia" w:ascii="仿宋" w:hAnsi="仿宋" w:eastAsia="仿宋" w:cs="仿宋"/>
                <w:color w:val="000000"/>
                <w:kern w:val="0"/>
                <w:sz w:val="24"/>
                <w:szCs w:val="24"/>
                <w:shd w:val="clear" w:color="auto" w:fill="auto"/>
                <w:lang w:val="en-US" w:eastAsia="zh-CN" w:bidi="ar"/>
              </w:rPr>
              <w:t xml:space="preserve">5、项目现场保洁服务活动放行及不合格输出的控制； </w:t>
            </w:r>
          </w:p>
          <w:p>
            <w:pPr>
              <w:keepNext w:val="0"/>
              <w:keepLines w:val="0"/>
              <w:widowControl/>
              <w:suppressLineNumbers w:val="0"/>
              <w:jc w:val="left"/>
              <w:rPr>
                <w:shd w:val="clear" w:color="auto" w:fill="auto"/>
              </w:rPr>
            </w:pPr>
            <w:r>
              <w:rPr>
                <w:rFonts w:hint="eastAsia" w:ascii="仿宋" w:hAnsi="仿宋" w:eastAsia="仿宋" w:cs="仿宋"/>
                <w:color w:val="000000"/>
                <w:kern w:val="0"/>
                <w:sz w:val="24"/>
                <w:szCs w:val="24"/>
                <w:shd w:val="clear" w:color="auto" w:fill="auto"/>
                <w:lang w:val="en-US" w:eastAsia="zh-CN" w:bidi="ar"/>
              </w:rPr>
              <w:t>6、结合项目现场保洁服务业务过程活动，关注其环境因素、危险源辨识的充分性以及运行控制的有效性与应急响应控制；</w:t>
            </w:r>
          </w:p>
          <w:p>
            <w:pPr>
              <w:spacing w:line="300" w:lineRule="exact"/>
              <w:rPr>
                <w:rFonts w:hint="eastAsia" w:ascii="宋体" w:hAnsi="宋体"/>
                <w:b/>
                <w:bCs/>
                <w:sz w:val="21"/>
                <w:szCs w:val="21"/>
                <w:shd w:val="clear" w:color="auto" w:fill="auto"/>
              </w:rPr>
            </w:pPr>
          </w:p>
        </w:tc>
        <w:tc>
          <w:tcPr>
            <w:tcW w:w="1251" w:type="dxa"/>
            <w:tcBorders>
              <w:right w:val="single" w:color="auto" w:sz="8" w:space="0"/>
            </w:tcBorders>
            <w:shd w:val="clear" w:color="auto" w:fill="FDEADA" w:themeFill="accent6" w:themeFillTint="32"/>
          </w:tcPr>
          <w:p>
            <w:pPr>
              <w:snapToGrid w:val="0"/>
              <w:spacing w:line="320" w:lineRule="exact"/>
              <w:rPr>
                <w:rFonts w:hint="default" w:ascii="宋体" w:hAnsi="宋体" w:eastAsia="宋体"/>
                <w:b/>
                <w:bCs/>
                <w:sz w:val="21"/>
                <w:szCs w:val="21"/>
                <w:shd w:val="clear" w:color="auto" w:fill="auto"/>
                <w:lang w:val="en-US" w:eastAsia="zh-CN"/>
              </w:rPr>
            </w:pPr>
            <w:r>
              <w:rPr>
                <w:rFonts w:hint="eastAsia" w:ascii="宋体" w:hAnsi="宋体"/>
                <w:b/>
                <w:bCs/>
                <w:sz w:val="21"/>
                <w:szCs w:val="21"/>
                <w:shd w:val="clear" w:color="auto" w:fill="auto"/>
                <w:lang w:val="en-US" w:eastAsia="zh-CN"/>
              </w:rPr>
              <w:t>专业审核员A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16：30-17：30</w:t>
            </w:r>
          </w:p>
        </w:tc>
        <w:tc>
          <w:tcPr>
            <w:tcW w:w="1370" w:type="dxa"/>
          </w:tcPr>
          <w:p>
            <w:pPr>
              <w:spacing w:line="300" w:lineRule="exact"/>
              <w:rPr>
                <w:rFonts w:ascii="宋体" w:hAnsi="宋体"/>
                <w:b/>
                <w:bCs/>
                <w:sz w:val="21"/>
                <w:szCs w:val="21"/>
              </w:rPr>
            </w:pPr>
          </w:p>
        </w:tc>
        <w:tc>
          <w:tcPr>
            <w:tcW w:w="5507" w:type="dxa"/>
          </w:tcPr>
          <w:p>
            <w:pPr>
              <w:spacing w:line="30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审核组内部会议</w:t>
            </w:r>
          </w:p>
        </w:tc>
        <w:tc>
          <w:tcPr>
            <w:tcW w:w="1251"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17：30-18</w:t>
            </w:r>
            <w:bookmarkStart w:id="35" w:name="_GoBack"/>
            <w:bookmarkEnd w:id="35"/>
            <w:r>
              <w:rPr>
                <w:rFonts w:hint="eastAsia" w:ascii="宋体" w:hAnsi="宋体"/>
                <w:b/>
                <w:bCs/>
                <w:sz w:val="21"/>
                <w:szCs w:val="21"/>
                <w:lang w:val="en-US" w:eastAsia="zh-CN"/>
              </w:rPr>
              <w:t>：00</w:t>
            </w:r>
          </w:p>
        </w:tc>
        <w:tc>
          <w:tcPr>
            <w:tcW w:w="1370" w:type="dxa"/>
          </w:tcPr>
          <w:p>
            <w:pPr>
              <w:spacing w:line="300" w:lineRule="exact"/>
              <w:rPr>
                <w:rFonts w:ascii="宋体" w:hAnsi="宋体"/>
                <w:b/>
                <w:bCs/>
                <w:sz w:val="21"/>
                <w:szCs w:val="21"/>
              </w:rPr>
            </w:pPr>
          </w:p>
        </w:tc>
        <w:tc>
          <w:tcPr>
            <w:tcW w:w="5507" w:type="dxa"/>
          </w:tcPr>
          <w:p>
            <w:pPr>
              <w:spacing w:line="30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整理资料——与管代沟通</w:t>
            </w:r>
          </w:p>
        </w:tc>
        <w:tc>
          <w:tcPr>
            <w:tcW w:w="1251"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vAlign w:val="center"/>
          </w:tcPr>
          <w:p>
            <w:pPr>
              <w:snapToGrid w:val="0"/>
              <w:spacing w:line="280" w:lineRule="exact"/>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 w:val="21"/>
                <w:szCs w:val="21"/>
                <w:lang w:val="en-US" w:eastAsia="zh-CN"/>
              </w:rPr>
              <w:t>6-28</w:t>
            </w:r>
          </w:p>
        </w:tc>
        <w:tc>
          <w:tcPr>
            <w:tcW w:w="1213" w:type="dxa"/>
            <w:vAlign w:val="center"/>
          </w:tcPr>
          <w:p>
            <w:pPr>
              <w:snapToGrid w:val="0"/>
              <w:spacing w:line="280" w:lineRule="exact"/>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 w:val="21"/>
                <w:szCs w:val="21"/>
              </w:rPr>
              <w:t>第</w:t>
            </w:r>
            <w:r>
              <w:rPr>
                <w:rFonts w:hint="eastAsia" w:ascii="宋体" w:hAnsi="宋体"/>
                <w:b/>
                <w:bCs/>
                <w:color w:val="FF0000"/>
                <w:sz w:val="21"/>
                <w:szCs w:val="21"/>
                <w:lang w:val="en-US" w:eastAsia="zh-CN"/>
              </w:rPr>
              <w:t>二</w:t>
            </w:r>
            <w:r>
              <w:rPr>
                <w:rFonts w:hint="eastAsia" w:ascii="宋体" w:hAnsi="宋体"/>
                <w:b/>
                <w:bCs/>
                <w:color w:val="FF0000"/>
                <w:sz w:val="21"/>
                <w:szCs w:val="21"/>
              </w:rPr>
              <w:t>天</w:t>
            </w:r>
          </w:p>
        </w:tc>
        <w:tc>
          <w:tcPr>
            <w:tcW w:w="1370" w:type="dxa"/>
          </w:tcPr>
          <w:p>
            <w:pPr>
              <w:spacing w:line="300" w:lineRule="exact"/>
              <w:rPr>
                <w:rFonts w:ascii="宋体" w:hAnsi="宋体"/>
                <w:b/>
                <w:bCs/>
                <w:sz w:val="21"/>
                <w:szCs w:val="21"/>
              </w:rPr>
            </w:pPr>
          </w:p>
        </w:tc>
        <w:tc>
          <w:tcPr>
            <w:tcW w:w="5507" w:type="dxa"/>
          </w:tcPr>
          <w:p>
            <w:pPr>
              <w:spacing w:line="300" w:lineRule="exact"/>
              <w:rPr>
                <w:rFonts w:hint="eastAsia" w:ascii="宋体" w:hAnsi="宋体"/>
                <w:b/>
                <w:bCs/>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8：30-16：30</w:t>
            </w:r>
          </w:p>
        </w:tc>
        <w:tc>
          <w:tcPr>
            <w:tcW w:w="1370" w:type="dxa"/>
          </w:tcPr>
          <w:p>
            <w:pPr>
              <w:spacing w:line="300" w:lineRule="exact"/>
              <w:rPr>
                <w:rFonts w:ascii="宋体" w:hAnsi="宋体"/>
                <w:b/>
                <w:bCs/>
                <w:sz w:val="21"/>
                <w:szCs w:val="21"/>
              </w:rPr>
            </w:pPr>
            <w:r>
              <w:rPr>
                <w:rFonts w:hint="eastAsia" w:ascii="宋体" w:hAnsi="宋体" w:eastAsia="宋体"/>
                <w:b/>
                <w:sz w:val="20"/>
                <w:szCs w:val="20"/>
                <w:highlight w:val="none"/>
                <w:lang w:eastAsia="zh-CN"/>
              </w:rPr>
              <w:t>办公室</w:t>
            </w:r>
          </w:p>
        </w:tc>
        <w:tc>
          <w:tcPr>
            <w:tcW w:w="5507" w:type="dxa"/>
          </w:tcPr>
          <w:p>
            <w:pPr>
              <w:spacing w:line="300" w:lineRule="exact"/>
              <w:rPr>
                <w:rFonts w:hint="eastAsia"/>
                <w:lang w:val="en-US" w:eastAsia="zh-CN"/>
              </w:rPr>
            </w:pPr>
            <w:r>
              <w:rPr>
                <w:rFonts w:hint="eastAsia"/>
                <w:lang w:val="en-US" w:eastAsia="zh-CN"/>
              </w:rPr>
              <w:t>Q:5.3/6.2/6.3/7.1.2/7.1.3/7.1.4/7.1.6/7.2/7.3/7.4/7.5/8.2/8.4/9.1.1/9.1.3/9.2/10.2</w:t>
            </w:r>
          </w:p>
          <w:p>
            <w:pPr>
              <w:pStyle w:val="2"/>
              <w:rPr>
                <w:rFonts w:hint="eastAsia" w:ascii="宋体" w:hAnsi="宋体"/>
                <w:b/>
                <w:bCs/>
                <w:sz w:val="21"/>
                <w:szCs w:val="21"/>
                <w:lang w:val="en-US" w:eastAsia="zh-CN"/>
              </w:rPr>
            </w:pPr>
            <w:r>
              <w:rPr>
                <w:rFonts w:hint="eastAsia" w:ascii="宋体" w:hAnsi="宋体"/>
                <w:b/>
                <w:bCs/>
                <w:sz w:val="21"/>
                <w:szCs w:val="21"/>
                <w:lang w:val="en-US" w:eastAsia="zh-CN"/>
              </w:rPr>
              <w:t>ES:7.2/7.3/7.4/7.5/9.2/10.2</w:t>
            </w:r>
          </w:p>
          <w:p>
            <w:pPr>
              <w:keepNext w:val="0"/>
              <w:keepLines w:val="0"/>
              <w:widowControl/>
              <w:suppressLineNumbers w:val="0"/>
              <w:jc w:val="left"/>
            </w:pPr>
            <w:r>
              <w:rPr>
                <w:rFonts w:ascii="仿宋" w:hAnsi="仿宋" w:eastAsia="仿宋" w:cs="仿宋"/>
                <w:color w:val="000000"/>
                <w:kern w:val="0"/>
                <w:sz w:val="24"/>
                <w:szCs w:val="24"/>
                <w:lang w:val="en-US" w:eastAsia="zh-CN" w:bidi="ar"/>
              </w:rPr>
              <w:t>1、公司及部门业务过程风</w:t>
            </w:r>
            <w:r>
              <w:rPr>
                <w:rFonts w:hint="eastAsia" w:ascii="仿宋" w:hAnsi="仿宋" w:eastAsia="仿宋" w:cs="仿宋"/>
                <w:color w:val="000000"/>
                <w:kern w:val="0"/>
                <w:sz w:val="24"/>
                <w:szCs w:val="24"/>
                <w:lang w:val="en-US" w:eastAsia="zh-CN" w:bidi="ar"/>
              </w:rPr>
              <w:t xml:space="preserve">险确定及策划，包括职责分配、风险识别、目标管理等；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*职责分配的适宜性； </w:t>
            </w:r>
          </w:p>
          <w:p>
            <w:pPr>
              <w:keepNext w:val="0"/>
              <w:keepLines w:val="0"/>
              <w:widowControl/>
              <w:suppressLineNumbers w:val="0"/>
              <w:jc w:val="left"/>
              <w:rPr>
                <w:rFonts w:hint="default"/>
                <w:lang w:val="en-US"/>
              </w:rPr>
            </w:pPr>
            <w:r>
              <w:rPr>
                <w:rFonts w:hint="eastAsia" w:ascii="仿宋" w:hAnsi="仿宋" w:eastAsia="仿宋" w:cs="仿宋"/>
                <w:color w:val="000000"/>
                <w:kern w:val="0"/>
                <w:sz w:val="24"/>
                <w:szCs w:val="24"/>
                <w:lang w:val="en-US" w:eastAsia="zh-CN" w:bidi="ar"/>
              </w:rPr>
              <w:t>*公司层面质量体系风险机遇辨识的充分性、风险评价的有效性以及适用的合规义务;——主控部门</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*质量目标体系的建立；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2、一体化管理体系支持过程：</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*设备设施的充分、适宜性；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*人员配备的充分性以及能力的确定和评价，员工能力及意识教育培训实施的有效性；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*知识管理的策划、实施与保持；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*沟通机制的建立和实施；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*综合管理体系文件化信息的建立及管理；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财务配合提供用于EMS/OHSMS 体系建设的资金保障情况；</w:t>
            </w:r>
          </w:p>
          <w:p>
            <w:pPr>
              <w:pStyle w:val="2"/>
              <w:numPr>
                <w:ilvl w:val="0"/>
                <w:numId w:val="1"/>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销售过程控制；</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*与产品/服务有关的质量要求的确定;产品要求（合同）评审实施;关注产品有关的要求与顾客沟通的充分性和有效性;</w:t>
            </w:r>
          </w:p>
          <w:p>
            <w:pPr>
              <w:pStyle w:val="2"/>
              <w:numPr>
                <w:ilvl w:val="0"/>
                <w:numId w:val="1"/>
              </w:numP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采购过程控制：</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*外部供方选择、评价准则的确定;包括外包方:</w:t>
            </w:r>
          </w:p>
          <w:p>
            <w:pPr>
              <w:pStyle w:val="2"/>
              <w:numPr>
                <w:ilvl w:val="0"/>
                <w:numId w:val="0"/>
              </w:numP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*外部供方控制类型和程度的适宜性;</w:t>
            </w:r>
          </w:p>
          <w:p>
            <w:pPr>
              <w:pStyle w:val="2"/>
              <w:numPr>
                <w:ilvl w:val="0"/>
                <w:numId w:val="0"/>
              </w:numPr>
            </w:pPr>
            <w:r>
              <w:rPr>
                <w:rFonts w:hint="default" w:ascii="仿宋" w:hAnsi="仿宋" w:eastAsia="仿宋" w:cs="仿宋"/>
                <w:color w:val="000000"/>
                <w:kern w:val="0"/>
                <w:sz w:val="24"/>
                <w:szCs w:val="24"/>
                <w:lang w:val="en-US" w:eastAsia="zh-CN" w:bidi="ar"/>
              </w:rPr>
              <w:t>*与外部供方沟通的信息充分性;</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5、管理体系绩效检查及改进机制运行的有效性；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*组织体系内部审核过程的有效性验证；</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*质量事故、不符合改进；</w:t>
            </w:r>
          </w:p>
          <w:p>
            <w:pPr>
              <w:pStyle w:val="2"/>
              <w:rPr>
                <w:rFonts w:hint="default" w:ascii="宋体" w:hAnsi="宋体"/>
                <w:b/>
                <w:bCs/>
                <w:sz w:val="21"/>
                <w:szCs w:val="21"/>
                <w:lang w:val="en-US" w:eastAsia="zh-CN"/>
              </w:rPr>
            </w:pPr>
          </w:p>
        </w:tc>
        <w:tc>
          <w:tcPr>
            <w:tcW w:w="1251"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shd w:val="clear" w:color="auto" w:fill="FDEADA" w:themeFill="accent6" w:themeFillTint="32"/>
          </w:tcPr>
          <w:p>
            <w:pPr>
              <w:pStyle w:val="10"/>
              <w:rPr>
                <w:rFonts w:hint="eastAsia"/>
              </w:rPr>
            </w:pPr>
          </w:p>
        </w:tc>
        <w:tc>
          <w:tcPr>
            <w:tcW w:w="1213" w:type="dxa"/>
            <w:shd w:val="clear" w:color="auto" w:fill="FDEADA" w:themeFill="accent6" w:themeFillTint="32"/>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8：30-16：30</w:t>
            </w:r>
          </w:p>
        </w:tc>
        <w:tc>
          <w:tcPr>
            <w:tcW w:w="1370" w:type="dxa"/>
            <w:shd w:val="clear" w:color="auto" w:fill="FDEADA" w:themeFill="accent6" w:themeFillTint="32"/>
          </w:tcPr>
          <w:p>
            <w:pPr>
              <w:spacing w:line="300" w:lineRule="exact"/>
              <w:rPr>
                <w:rFonts w:ascii="宋体" w:hAnsi="宋体"/>
                <w:b/>
                <w:bCs/>
                <w:sz w:val="21"/>
                <w:szCs w:val="21"/>
              </w:rPr>
            </w:pPr>
            <w:r>
              <w:rPr>
                <w:rFonts w:hint="eastAsia" w:ascii="宋体" w:hAnsi="宋体" w:eastAsia="宋体"/>
                <w:b/>
                <w:sz w:val="20"/>
                <w:szCs w:val="20"/>
                <w:highlight w:val="none"/>
                <w:lang w:eastAsia="zh-CN"/>
              </w:rPr>
              <w:t>服务部</w:t>
            </w:r>
          </w:p>
        </w:tc>
        <w:tc>
          <w:tcPr>
            <w:tcW w:w="5507" w:type="dxa"/>
            <w:shd w:val="clear" w:color="auto" w:fill="FDEADA" w:themeFill="accent6" w:themeFillTint="32"/>
          </w:tcPr>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Q:5.3/6.2/7.1.5/8.1/8.5.1/8.5.2/8.5.3/8.5.4/8.5.5/8.5.6/8.6/8.7/9.1.2</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ES:5.3/6.2/6.1.2/6.1.4/8.1/8.2</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1、保洁服务过程风险确定及策划，包括职责分配、风险识别、目标管理等； </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2、用于质量、环境和职业健康安全监视和测量资源 配置的有效性以及经校准和验证的符合性； </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3、保洁服务实现策划过程；</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*保洁服务实现策划过程中对质量风险的考虑，包括对产品生产、采购准则、技术要求、产品检验标准、交付及交付后等内容的考虑: </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4、保洁服务过程； </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5、保洁服务放行及检验作业活动过程的运行控制； </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6、不合格服务输出的控制；</w:t>
            </w:r>
          </w:p>
          <w:p>
            <w:pPr>
              <w:pStyle w:val="2"/>
              <w:numPr>
                <w:ilvl w:val="0"/>
                <w:numId w:val="0"/>
              </w:num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7、结合部门保洁服务业务过程活动，关注其环境因 素、危险源辨识的充分性以及EHS运行控制的有效性与应急响应控制；</w:t>
            </w:r>
          </w:p>
          <w:p>
            <w:pPr>
              <w:pStyle w:val="2"/>
              <w:numPr>
                <w:ilvl w:val="0"/>
                <w:numId w:val="0"/>
              </w:numPr>
              <w:rPr>
                <w:rFonts w:hint="default"/>
                <w:lang w:val="en-US" w:eastAsia="zh-CN"/>
              </w:rPr>
            </w:pPr>
            <w:r>
              <w:rPr>
                <w:rFonts w:hint="eastAsia" w:ascii="仿宋" w:hAnsi="仿宋" w:eastAsia="仿宋" w:cs="仿宋"/>
                <w:color w:val="000000"/>
                <w:kern w:val="0"/>
                <w:sz w:val="24"/>
                <w:szCs w:val="24"/>
                <w:lang w:val="en-US" w:eastAsia="zh-CN" w:bidi="ar"/>
              </w:rPr>
              <w:t>8、重点关注顾客满意度测量的结果及改进实施</w:t>
            </w:r>
          </w:p>
        </w:tc>
        <w:tc>
          <w:tcPr>
            <w:tcW w:w="1251" w:type="dxa"/>
            <w:tcBorders>
              <w:right w:val="single" w:color="auto" w:sz="8" w:space="0"/>
            </w:tcBorders>
            <w:shd w:val="clear" w:color="auto" w:fill="FDEADA" w:themeFill="accent6" w:themeFillTint="32"/>
          </w:tcPr>
          <w:p>
            <w:pPr>
              <w:snapToGrid w:val="0"/>
              <w:spacing w:line="320" w:lineRule="exact"/>
              <w:rPr>
                <w:rFonts w:ascii="宋体" w:hAnsi="宋体"/>
                <w:b/>
                <w:bCs/>
                <w:sz w:val="21"/>
                <w:szCs w:val="21"/>
              </w:rPr>
            </w:pPr>
            <w:r>
              <w:rPr>
                <w:rFonts w:hint="eastAsia" w:ascii="宋体" w:hAnsi="宋体"/>
                <w:b/>
                <w:bCs/>
                <w:sz w:val="21"/>
                <w:szCs w:val="21"/>
                <w:lang w:val="en-US" w:eastAsia="zh-CN"/>
              </w:rPr>
              <w:t>专业审核员A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16：30-17：00</w:t>
            </w:r>
          </w:p>
        </w:tc>
        <w:tc>
          <w:tcPr>
            <w:tcW w:w="1370" w:type="dxa"/>
            <w:vAlign w:val="top"/>
          </w:tcPr>
          <w:p>
            <w:pPr>
              <w:spacing w:line="300" w:lineRule="exact"/>
              <w:rPr>
                <w:rFonts w:ascii="宋体" w:hAnsi="宋体" w:eastAsia="宋体" w:cs="Times New Roman"/>
                <w:b/>
                <w:bCs/>
                <w:kern w:val="2"/>
                <w:sz w:val="21"/>
                <w:szCs w:val="21"/>
                <w:lang w:val="en-US" w:eastAsia="zh-CN" w:bidi="ar-SA"/>
              </w:rPr>
            </w:pPr>
          </w:p>
        </w:tc>
        <w:tc>
          <w:tcPr>
            <w:tcW w:w="5507" w:type="dxa"/>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审核组内部会议</w:t>
            </w:r>
          </w:p>
        </w:tc>
        <w:tc>
          <w:tcPr>
            <w:tcW w:w="1251"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17：00-17：30</w:t>
            </w:r>
          </w:p>
        </w:tc>
        <w:tc>
          <w:tcPr>
            <w:tcW w:w="1370" w:type="dxa"/>
            <w:vAlign w:val="top"/>
          </w:tcPr>
          <w:p>
            <w:pPr>
              <w:spacing w:line="300" w:lineRule="exact"/>
              <w:rPr>
                <w:rFonts w:ascii="宋体" w:hAnsi="宋体" w:eastAsia="宋体" w:cs="Times New Roman"/>
                <w:b/>
                <w:bCs/>
                <w:kern w:val="2"/>
                <w:sz w:val="21"/>
                <w:szCs w:val="21"/>
                <w:lang w:val="en-US" w:eastAsia="zh-CN" w:bidi="ar-SA"/>
              </w:rPr>
            </w:pPr>
          </w:p>
        </w:tc>
        <w:tc>
          <w:tcPr>
            <w:tcW w:w="5507" w:type="dxa"/>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整理资料——与管代沟通</w:t>
            </w:r>
          </w:p>
        </w:tc>
        <w:tc>
          <w:tcPr>
            <w:tcW w:w="1251"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vAlign w:val="center"/>
          </w:tcPr>
          <w:p>
            <w:pPr>
              <w:snapToGrid w:val="0"/>
              <w:spacing w:line="280" w:lineRule="exact"/>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 w:val="21"/>
                <w:szCs w:val="21"/>
                <w:lang w:val="en-US" w:eastAsia="zh-CN"/>
              </w:rPr>
              <w:t>6-29</w:t>
            </w:r>
          </w:p>
        </w:tc>
        <w:tc>
          <w:tcPr>
            <w:tcW w:w="1213" w:type="dxa"/>
            <w:vAlign w:val="center"/>
          </w:tcPr>
          <w:p>
            <w:pPr>
              <w:snapToGrid w:val="0"/>
              <w:spacing w:line="280" w:lineRule="exact"/>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 w:val="21"/>
                <w:szCs w:val="21"/>
              </w:rPr>
              <w:t>第</w:t>
            </w:r>
            <w:r>
              <w:rPr>
                <w:rFonts w:hint="eastAsia" w:ascii="宋体" w:hAnsi="宋体"/>
                <w:b/>
                <w:bCs/>
                <w:color w:val="FF0000"/>
                <w:sz w:val="21"/>
                <w:szCs w:val="21"/>
                <w:lang w:val="en-US" w:eastAsia="zh-CN"/>
              </w:rPr>
              <w:t>三</w:t>
            </w:r>
            <w:r>
              <w:rPr>
                <w:rFonts w:hint="eastAsia" w:ascii="宋体" w:hAnsi="宋体"/>
                <w:b/>
                <w:bCs/>
                <w:color w:val="FF0000"/>
                <w:sz w:val="21"/>
                <w:szCs w:val="21"/>
              </w:rPr>
              <w:t>天</w:t>
            </w:r>
          </w:p>
        </w:tc>
        <w:tc>
          <w:tcPr>
            <w:tcW w:w="1370" w:type="dxa"/>
          </w:tcPr>
          <w:p>
            <w:pPr>
              <w:spacing w:line="300" w:lineRule="exact"/>
              <w:rPr>
                <w:rFonts w:ascii="宋体" w:hAnsi="宋体"/>
                <w:b/>
                <w:bCs/>
                <w:sz w:val="21"/>
                <w:szCs w:val="21"/>
              </w:rPr>
            </w:pPr>
          </w:p>
        </w:tc>
        <w:tc>
          <w:tcPr>
            <w:tcW w:w="5507" w:type="dxa"/>
          </w:tcPr>
          <w:p>
            <w:pPr>
              <w:spacing w:line="300" w:lineRule="exact"/>
              <w:rPr>
                <w:rFonts w:hint="eastAsia" w:ascii="宋体" w:hAnsi="宋体"/>
                <w:b/>
                <w:bCs/>
                <w:sz w:val="21"/>
                <w:szCs w:val="21"/>
              </w:rPr>
            </w:pPr>
          </w:p>
        </w:tc>
        <w:tc>
          <w:tcPr>
            <w:tcW w:w="1251" w:type="dxa"/>
            <w:tcBorders>
              <w:right w:val="single" w:color="auto" w:sz="8" w:space="0"/>
            </w:tcBorders>
          </w:tcPr>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8:30-16:30</w:t>
            </w:r>
          </w:p>
        </w:tc>
        <w:tc>
          <w:tcPr>
            <w:tcW w:w="1370" w:type="dxa"/>
          </w:tcPr>
          <w:p>
            <w:pPr>
              <w:spacing w:line="300" w:lineRule="exact"/>
              <w:rPr>
                <w:rFonts w:ascii="宋体" w:hAnsi="宋体"/>
                <w:b/>
                <w:bCs/>
                <w:sz w:val="21"/>
                <w:szCs w:val="21"/>
              </w:rPr>
            </w:pPr>
            <w:r>
              <w:rPr>
                <w:rFonts w:hint="eastAsia" w:ascii="宋体" w:hAnsi="宋体" w:eastAsia="宋体"/>
                <w:b/>
                <w:sz w:val="20"/>
                <w:szCs w:val="20"/>
                <w:highlight w:val="none"/>
                <w:lang w:eastAsia="zh-CN"/>
              </w:rPr>
              <w:t>办公室</w:t>
            </w:r>
          </w:p>
        </w:tc>
        <w:tc>
          <w:tcPr>
            <w:tcW w:w="5507" w:type="dxa"/>
          </w:tcPr>
          <w:p>
            <w:pPr>
              <w:spacing w:line="300" w:lineRule="exact"/>
              <w:rPr>
                <w:rFonts w:hint="eastAsia"/>
                <w:lang w:val="en-US" w:eastAsia="zh-CN"/>
              </w:rPr>
            </w:pPr>
            <w:r>
              <w:rPr>
                <w:rFonts w:hint="eastAsia"/>
                <w:lang w:val="en-US" w:eastAsia="zh-CN"/>
              </w:rPr>
              <w:t>ES:6.1.2/6.1.3/6.1.4/6.2/8.1/8.2/9.1.1/9.1.2</w:t>
            </w:r>
          </w:p>
          <w:p>
            <w:pPr>
              <w:keepNext w:val="0"/>
              <w:keepLines w:val="0"/>
              <w:widowControl/>
              <w:suppressLineNumbers w:val="0"/>
              <w:jc w:val="left"/>
            </w:pPr>
            <w:r>
              <w:rPr>
                <w:rFonts w:ascii="仿宋" w:hAnsi="仿宋" w:eastAsia="仿宋" w:cs="仿宋"/>
                <w:color w:val="000000"/>
                <w:kern w:val="0"/>
                <w:sz w:val="24"/>
                <w:szCs w:val="24"/>
                <w:lang w:val="en-US" w:eastAsia="zh-CN" w:bidi="ar"/>
              </w:rPr>
              <w:t>1、公司及部门业务过程风</w:t>
            </w:r>
            <w:r>
              <w:rPr>
                <w:rFonts w:hint="eastAsia" w:ascii="仿宋" w:hAnsi="仿宋" w:eastAsia="仿宋" w:cs="仿宋"/>
                <w:color w:val="000000"/>
                <w:kern w:val="0"/>
                <w:sz w:val="24"/>
                <w:szCs w:val="24"/>
                <w:lang w:val="en-US" w:eastAsia="zh-CN" w:bidi="ar"/>
              </w:rPr>
              <w:t xml:space="preserve">险确定及策划，包括职责分配、风险识别、目标管理等；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*职责分配的适宜性； </w:t>
            </w:r>
          </w:p>
          <w:p>
            <w:pPr>
              <w:keepNext w:val="0"/>
              <w:keepLines w:val="0"/>
              <w:widowControl/>
              <w:suppressLineNumbers w:val="0"/>
              <w:jc w:val="left"/>
              <w:rPr>
                <w:rFonts w:hint="default"/>
                <w:lang w:val="en-US"/>
              </w:rPr>
            </w:pPr>
            <w:r>
              <w:rPr>
                <w:rFonts w:hint="eastAsia" w:ascii="仿宋" w:hAnsi="仿宋" w:eastAsia="仿宋" w:cs="仿宋"/>
                <w:color w:val="000000"/>
                <w:kern w:val="0"/>
                <w:sz w:val="24"/>
                <w:szCs w:val="24"/>
                <w:lang w:val="en-US" w:eastAsia="zh-CN" w:bidi="ar"/>
              </w:rPr>
              <w:t>*公司层面综合体系环境因素和危险源及职业健康安全风险机遇辨识的充分性、风险评价的有效性以及适用的合规义务;——主控部门</w:t>
            </w:r>
          </w:p>
          <w:p>
            <w:pPr>
              <w:pStyle w:val="2"/>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*目标体系的建立、目标管理方案；——主控部门</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2、公司层面对 E/O 体系综 合 运 行 的 控 制 以 及 应急机制的建立（含办公场所巡视）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3、管理体系绩效检查机制运行的有效性；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*合规性评价过程的有效性；</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*必要的环境和职业健康安全监测和检查（包括但 不仅限于内外部实施的环保监测、职业危害监测、职业健康体检、安全、消防检查等）、合规评价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实施及绩效信息分析评价的结果； 环境、职业健康安全事故；</w:t>
            </w:r>
          </w:p>
          <w:p>
            <w:pPr>
              <w:pStyle w:val="2"/>
              <w:rPr>
                <w:rFonts w:hint="default" w:ascii="仿宋" w:hAnsi="仿宋" w:eastAsia="仿宋" w:cs="仿宋"/>
                <w:color w:val="000000"/>
                <w:kern w:val="0"/>
                <w:sz w:val="24"/>
                <w:szCs w:val="24"/>
                <w:lang w:val="en-US" w:eastAsia="zh-CN" w:bidi="ar"/>
              </w:rPr>
            </w:pPr>
          </w:p>
        </w:tc>
        <w:tc>
          <w:tcPr>
            <w:tcW w:w="1251" w:type="dxa"/>
            <w:tcBorders>
              <w:right w:val="single" w:color="auto" w:sz="8" w:space="0"/>
            </w:tcBorders>
          </w:tcPr>
          <w:p>
            <w:pPr>
              <w:snapToGrid w:val="0"/>
              <w:spacing w:line="320" w:lineRule="exact"/>
              <w:rPr>
                <w:rFonts w:hint="default"/>
                <w:lang w:val="en-US" w:eastAsia="zh-CN"/>
              </w:rPr>
            </w:pPr>
            <w:r>
              <w:rPr>
                <w:rFonts w:hint="eastAsia"/>
                <w:lang w:val="en-US" w:eastAsia="zh-CN"/>
              </w:rPr>
              <w:t>B审核；ES6.2/8.1/8.2/9.1.1</w:t>
            </w:r>
          </w:p>
          <w:p>
            <w:pPr>
              <w:pStyle w:val="2"/>
              <w:rPr>
                <w:rFonts w:hint="eastAsia" w:ascii="宋体" w:hAnsi="宋体"/>
                <w:b/>
                <w:bCs/>
                <w:sz w:val="21"/>
                <w:szCs w:val="21"/>
                <w:lang w:val="en-US" w:eastAsia="zh-CN"/>
              </w:rPr>
            </w:pPr>
          </w:p>
          <w:p>
            <w:pPr>
              <w:pStyle w:val="2"/>
              <w:rPr>
                <w:rFonts w:hint="eastAsia" w:ascii="宋体" w:hAnsi="宋体"/>
                <w:b/>
                <w:bCs/>
                <w:sz w:val="21"/>
                <w:szCs w:val="21"/>
                <w:lang w:val="en-US" w:eastAsia="zh-CN"/>
              </w:rPr>
            </w:pPr>
          </w:p>
          <w:p>
            <w:pPr>
              <w:spacing w:line="300" w:lineRule="exact"/>
              <w:rPr>
                <w:sz w:val="21"/>
                <w:szCs w:val="21"/>
              </w:rPr>
            </w:pPr>
            <w:r>
              <w:rPr>
                <w:rFonts w:hint="eastAsia" w:ascii="宋体" w:hAnsi="宋体"/>
                <w:b/>
                <w:bCs/>
                <w:sz w:val="21"/>
                <w:szCs w:val="21"/>
                <w:lang w:val="en-US" w:eastAsia="zh-CN"/>
              </w:rPr>
              <w:t>专业审核员A审核</w:t>
            </w:r>
            <w:r>
              <w:rPr>
                <w:rFonts w:hint="eastAsia"/>
                <w:sz w:val="21"/>
                <w:szCs w:val="21"/>
              </w:rPr>
              <w:t>ES:</w:t>
            </w:r>
            <w:r>
              <w:rPr>
                <w:rFonts w:hint="eastAsia"/>
                <w:sz w:val="21"/>
                <w:szCs w:val="21"/>
                <w:lang w:val="en-US" w:eastAsia="zh-CN"/>
              </w:rPr>
              <w:t>6.12/</w:t>
            </w:r>
            <w:r>
              <w:rPr>
                <w:rFonts w:hint="eastAsia"/>
                <w:sz w:val="21"/>
                <w:szCs w:val="21"/>
              </w:rPr>
              <w:t>6.1.3/6.1.4</w:t>
            </w:r>
            <w:r>
              <w:rPr>
                <w:sz w:val="21"/>
                <w:szCs w:val="21"/>
              </w:rPr>
              <w:t>/9.1.2</w:t>
            </w:r>
          </w:p>
          <w:p>
            <w:pPr>
              <w:pStyle w:val="2"/>
              <w:rPr>
                <w:rFonts w:hint="default" w:ascii="宋体" w:hAnsi="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16：30-17：00</w:t>
            </w:r>
          </w:p>
        </w:tc>
        <w:tc>
          <w:tcPr>
            <w:tcW w:w="1370" w:type="dxa"/>
            <w:vAlign w:val="top"/>
          </w:tcPr>
          <w:p>
            <w:pPr>
              <w:spacing w:line="300" w:lineRule="exact"/>
              <w:rPr>
                <w:rFonts w:ascii="宋体" w:hAnsi="宋体" w:eastAsia="宋体" w:cs="Times New Roman"/>
                <w:b/>
                <w:bCs/>
                <w:kern w:val="2"/>
                <w:sz w:val="21"/>
                <w:szCs w:val="21"/>
                <w:lang w:val="en-US" w:eastAsia="zh-CN" w:bidi="ar-SA"/>
              </w:rPr>
            </w:pPr>
          </w:p>
        </w:tc>
        <w:tc>
          <w:tcPr>
            <w:tcW w:w="5507" w:type="dxa"/>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审核组内部会议</w:t>
            </w:r>
          </w:p>
        </w:tc>
        <w:tc>
          <w:tcPr>
            <w:tcW w:w="1251" w:type="dxa"/>
            <w:tcBorders>
              <w:right w:val="single" w:color="auto" w:sz="8" w:space="0"/>
            </w:tcBorders>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17：00-17：30</w:t>
            </w:r>
          </w:p>
        </w:tc>
        <w:tc>
          <w:tcPr>
            <w:tcW w:w="1370" w:type="dxa"/>
            <w:vAlign w:val="top"/>
          </w:tcPr>
          <w:p>
            <w:pPr>
              <w:spacing w:line="300" w:lineRule="exact"/>
              <w:rPr>
                <w:rFonts w:ascii="宋体" w:hAnsi="宋体" w:eastAsia="宋体" w:cs="Times New Roman"/>
                <w:b/>
                <w:bCs/>
                <w:kern w:val="2"/>
                <w:sz w:val="21"/>
                <w:szCs w:val="21"/>
                <w:lang w:val="en-US" w:eastAsia="zh-CN" w:bidi="ar-SA"/>
              </w:rPr>
            </w:pPr>
          </w:p>
        </w:tc>
        <w:tc>
          <w:tcPr>
            <w:tcW w:w="5507" w:type="dxa"/>
            <w:vAlign w:val="top"/>
          </w:tcPr>
          <w:p>
            <w:pPr>
              <w:spacing w:line="30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整理资料——与管代沟通</w:t>
            </w:r>
          </w:p>
        </w:tc>
        <w:tc>
          <w:tcPr>
            <w:tcW w:w="1251" w:type="dxa"/>
            <w:tcBorders>
              <w:right w:val="single" w:color="auto" w:sz="8" w:space="0"/>
            </w:tcBorders>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vAlign w:val="center"/>
          </w:tcPr>
          <w:p>
            <w:pPr>
              <w:snapToGrid w:val="0"/>
              <w:spacing w:line="280" w:lineRule="exact"/>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 w:val="21"/>
                <w:szCs w:val="21"/>
                <w:lang w:val="en-US" w:eastAsia="zh-CN"/>
              </w:rPr>
              <w:t>6-30</w:t>
            </w:r>
          </w:p>
        </w:tc>
        <w:tc>
          <w:tcPr>
            <w:tcW w:w="1213" w:type="dxa"/>
            <w:vAlign w:val="center"/>
          </w:tcPr>
          <w:p>
            <w:pPr>
              <w:snapToGrid w:val="0"/>
              <w:spacing w:line="280" w:lineRule="exact"/>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 w:val="21"/>
                <w:szCs w:val="21"/>
              </w:rPr>
              <w:t>第</w:t>
            </w:r>
            <w:r>
              <w:rPr>
                <w:rFonts w:hint="eastAsia" w:ascii="宋体" w:hAnsi="宋体"/>
                <w:b/>
                <w:bCs/>
                <w:color w:val="FF0000"/>
                <w:sz w:val="21"/>
                <w:szCs w:val="21"/>
                <w:lang w:val="en-US" w:eastAsia="zh-CN"/>
              </w:rPr>
              <w:t>四</w:t>
            </w:r>
            <w:r>
              <w:rPr>
                <w:rFonts w:hint="eastAsia" w:ascii="宋体" w:hAnsi="宋体"/>
                <w:b/>
                <w:bCs/>
                <w:color w:val="FF0000"/>
                <w:sz w:val="21"/>
                <w:szCs w:val="21"/>
              </w:rPr>
              <w:t>天</w:t>
            </w:r>
          </w:p>
        </w:tc>
        <w:tc>
          <w:tcPr>
            <w:tcW w:w="1370" w:type="dxa"/>
          </w:tcPr>
          <w:p>
            <w:pPr>
              <w:spacing w:line="300" w:lineRule="exact"/>
              <w:rPr>
                <w:rFonts w:ascii="宋体" w:hAnsi="宋体"/>
                <w:b/>
                <w:bCs/>
                <w:sz w:val="21"/>
                <w:szCs w:val="21"/>
              </w:rPr>
            </w:pPr>
          </w:p>
        </w:tc>
        <w:tc>
          <w:tcPr>
            <w:tcW w:w="5507" w:type="dxa"/>
          </w:tcPr>
          <w:p>
            <w:pPr>
              <w:spacing w:line="300" w:lineRule="exact"/>
              <w:rPr>
                <w:rFonts w:hint="eastAsia" w:ascii="宋体" w:hAnsi="宋体"/>
                <w:b/>
                <w:bCs/>
                <w:sz w:val="21"/>
                <w:szCs w:val="21"/>
                <w:lang w:val="en-US" w:eastAsia="zh-CN"/>
              </w:rPr>
            </w:pPr>
          </w:p>
        </w:tc>
        <w:tc>
          <w:tcPr>
            <w:tcW w:w="1251" w:type="dxa"/>
            <w:tcBorders>
              <w:right w:val="single" w:color="auto" w:sz="8" w:space="0"/>
            </w:tcBorders>
          </w:tcPr>
          <w:p>
            <w:pPr>
              <w:snapToGrid w:val="0"/>
              <w:spacing w:line="320" w:lineRule="exact"/>
              <w:rPr>
                <w:rFonts w:hint="eastAsia" w:ascii="宋体" w:hAnsi="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vAlign w:val="center"/>
          </w:tcPr>
          <w:p>
            <w:pPr>
              <w:snapToGrid w:val="0"/>
              <w:spacing w:line="280" w:lineRule="exact"/>
              <w:jc w:val="center"/>
              <w:rPr>
                <w:rFonts w:hint="eastAsia" w:ascii="宋体" w:hAnsi="宋体"/>
                <w:b/>
                <w:bCs/>
                <w:color w:val="FF0000"/>
                <w:sz w:val="21"/>
                <w:szCs w:val="21"/>
                <w:lang w:val="en-US" w:eastAsia="zh-CN"/>
              </w:rPr>
            </w:pPr>
          </w:p>
        </w:tc>
        <w:tc>
          <w:tcPr>
            <w:tcW w:w="1213" w:type="dxa"/>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8：30-11：00；</w:t>
            </w:r>
          </w:p>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变更为</w:t>
            </w:r>
          </w:p>
          <w:p>
            <w:pPr>
              <w:snapToGrid w:val="0"/>
              <w:spacing w:line="280" w:lineRule="exact"/>
              <w:jc w:val="center"/>
              <w:rPr>
                <w:rFonts w:hint="default" w:ascii="宋体" w:hAnsi="宋体" w:eastAsia="宋体"/>
                <w:b/>
                <w:bCs/>
                <w:color w:val="FF0000"/>
                <w:sz w:val="21"/>
                <w:szCs w:val="21"/>
                <w:lang w:val="en-US" w:eastAsia="zh-CN"/>
              </w:rPr>
            </w:pPr>
            <w:r>
              <w:rPr>
                <w:rFonts w:hint="eastAsia" w:ascii="宋体" w:hAnsi="宋体"/>
                <w:b/>
                <w:bCs/>
                <w:color w:val="0000FF"/>
                <w:sz w:val="21"/>
                <w:szCs w:val="21"/>
                <w:lang w:val="en-US" w:eastAsia="zh-CN"/>
              </w:rPr>
              <w:t>8：00-10：30</w:t>
            </w:r>
          </w:p>
        </w:tc>
        <w:tc>
          <w:tcPr>
            <w:tcW w:w="1370" w:type="dxa"/>
          </w:tcPr>
          <w:p>
            <w:pPr>
              <w:spacing w:line="300" w:lineRule="exact"/>
              <w:rPr>
                <w:rFonts w:ascii="宋体" w:hAnsi="宋体"/>
                <w:b/>
                <w:bCs/>
                <w:sz w:val="21"/>
                <w:szCs w:val="21"/>
              </w:rPr>
            </w:pPr>
          </w:p>
        </w:tc>
        <w:tc>
          <w:tcPr>
            <w:tcW w:w="5507" w:type="dxa"/>
          </w:tcPr>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继续审核管理层/办公室</w:t>
            </w:r>
          </w:p>
        </w:tc>
        <w:tc>
          <w:tcPr>
            <w:tcW w:w="1251" w:type="dxa"/>
            <w:tcBorders>
              <w:righ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shd w:val="clear" w:color="auto" w:fill="FDEADA" w:themeFill="accent6" w:themeFillTint="32"/>
            <w:vAlign w:val="center"/>
          </w:tcPr>
          <w:p>
            <w:pPr>
              <w:snapToGrid w:val="0"/>
              <w:spacing w:line="280" w:lineRule="exact"/>
              <w:jc w:val="center"/>
              <w:rPr>
                <w:rFonts w:hint="eastAsia" w:ascii="宋体" w:hAnsi="宋体"/>
                <w:b/>
                <w:bCs/>
                <w:color w:val="FF0000"/>
                <w:sz w:val="21"/>
                <w:szCs w:val="21"/>
                <w:lang w:val="en-US" w:eastAsia="zh-CN"/>
              </w:rPr>
            </w:pPr>
          </w:p>
        </w:tc>
        <w:tc>
          <w:tcPr>
            <w:tcW w:w="1213" w:type="dxa"/>
            <w:shd w:val="clear" w:color="auto" w:fill="FDEADA" w:themeFill="accent6" w:themeFillTint="32"/>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8：30-11：00；</w:t>
            </w:r>
          </w:p>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变更为</w:t>
            </w:r>
          </w:p>
          <w:p>
            <w:pPr>
              <w:snapToGrid w:val="0"/>
              <w:spacing w:line="280" w:lineRule="exact"/>
              <w:jc w:val="center"/>
              <w:rPr>
                <w:rFonts w:hint="eastAsia" w:ascii="宋体" w:hAnsi="宋体"/>
                <w:b/>
                <w:bCs/>
                <w:sz w:val="21"/>
                <w:szCs w:val="21"/>
                <w:lang w:val="en-US" w:eastAsia="zh-CN"/>
              </w:rPr>
            </w:pPr>
            <w:r>
              <w:rPr>
                <w:rFonts w:hint="eastAsia" w:ascii="宋体" w:hAnsi="宋体"/>
                <w:b/>
                <w:bCs/>
                <w:color w:val="0000FF"/>
                <w:sz w:val="21"/>
                <w:szCs w:val="21"/>
                <w:lang w:val="en-US" w:eastAsia="zh-CN"/>
              </w:rPr>
              <w:t>8：00-10：30</w:t>
            </w:r>
          </w:p>
        </w:tc>
        <w:tc>
          <w:tcPr>
            <w:tcW w:w="1370" w:type="dxa"/>
            <w:shd w:val="clear" w:color="auto" w:fill="FDEADA" w:themeFill="accent6" w:themeFillTint="32"/>
          </w:tcPr>
          <w:p>
            <w:pPr>
              <w:spacing w:line="300" w:lineRule="exact"/>
              <w:rPr>
                <w:rFonts w:ascii="宋体" w:hAnsi="宋体"/>
                <w:b/>
                <w:bCs/>
                <w:sz w:val="21"/>
                <w:szCs w:val="21"/>
              </w:rPr>
            </w:pPr>
          </w:p>
        </w:tc>
        <w:tc>
          <w:tcPr>
            <w:tcW w:w="5507" w:type="dxa"/>
            <w:shd w:val="clear" w:color="auto" w:fill="FDEADA" w:themeFill="accent6" w:themeFillTint="32"/>
          </w:tcPr>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继续审核服务部及项目现场资料</w:t>
            </w:r>
          </w:p>
        </w:tc>
        <w:tc>
          <w:tcPr>
            <w:tcW w:w="1251" w:type="dxa"/>
            <w:tcBorders>
              <w:right w:val="single" w:color="auto" w:sz="8" w:space="0"/>
            </w:tcBorders>
            <w:shd w:val="clear" w:color="auto" w:fill="FDEADA" w:themeFill="accent6" w:themeFillTint="32"/>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专业审核员A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vAlign w:val="center"/>
          </w:tcPr>
          <w:p>
            <w:pPr>
              <w:snapToGrid w:val="0"/>
              <w:spacing w:line="280" w:lineRule="exact"/>
              <w:jc w:val="center"/>
              <w:rPr>
                <w:rFonts w:hint="eastAsia" w:ascii="宋体" w:hAnsi="宋体"/>
                <w:b/>
                <w:bCs/>
                <w:color w:val="FF0000"/>
                <w:sz w:val="21"/>
                <w:szCs w:val="21"/>
                <w:lang w:val="en-US" w:eastAsia="zh-CN"/>
              </w:rPr>
            </w:pPr>
          </w:p>
        </w:tc>
        <w:tc>
          <w:tcPr>
            <w:tcW w:w="1213" w:type="dxa"/>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11：00-11：30；</w:t>
            </w:r>
          </w:p>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变更为</w:t>
            </w:r>
          </w:p>
          <w:p>
            <w:pPr>
              <w:snapToGrid w:val="0"/>
              <w:spacing w:line="280" w:lineRule="exact"/>
              <w:jc w:val="both"/>
              <w:rPr>
                <w:rFonts w:hint="default" w:ascii="宋体" w:hAnsi="宋体"/>
                <w:b/>
                <w:bCs/>
                <w:sz w:val="21"/>
                <w:szCs w:val="21"/>
                <w:lang w:val="en-US" w:eastAsia="zh-CN"/>
              </w:rPr>
            </w:pPr>
            <w:r>
              <w:rPr>
                <w:rFonts w:hint="eastAsia" w:ascii="宋体" w:hAnsi="宋体"/>
                <w:b/>
                <w:bCs/>
                <w:color w:val="0000FF"/>
                <w:sz w:val="21"/>
                <w:szCs w:val="21"/>
                <w:lang w:val="en-US" w:eastAsia="zh-CN"/>
              </w:rPr>
              <w:t>10：30-11：00</w:t>
            </w:r>
          </w:p>
        </w:tc>
        <w:tc>
          <w:tcPr>
            <w:tcW w:w="1370" w:type="dxa"/>
          </w:tcPr>
          <w:p>
            <w:pPr>
              <w:spacing w:line="300" w:lineRule="exact"/>
              <w:rPr>
                <w:rFonts w:ascii="宋体" w:hAnsi="宋体"/>
                <w:b/>
                <w:bCs/>
                <w:sz w:val="21"/>
                <w:szCs w:val="21"/>
              </w:rPr>
            </w:pPr>
          </w:p>
        </w:tc>
        <w:tc>
          <w:tcPr>
            <w:tcW w:w="5507" w:type="dxa"/>
          </w:tcPr>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审核组内部会议</w:t>
            </w:r>
          </w:p>
        </w:tc>
        <w:tc>
          <w:tcPr>
            <w:tcW w:w="1251" w:type="dxa"/>
            <w:tcBorders>
              <w:righ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vAlign w:val="center"/>
          </w:tcPr>
          <w:p>
            <w:pPr>
              <w:snapToGrid w:val="0"/>
              <w:spacing w:line="280" w:lineRule="exact"/>
              <w:jc w:val="center"/>
              <w:rPr>
                <w:rFonts w:hint="eastAsia" w:ascii="宋体" w:hAnsi="宋体"/>
                <w:b/>
                <w:bCs/>
                <w:color w:val="FF0000"/>
                <w:sz w:val="21"/>
                <w:szCs w:val="21"/>
                <w:lang w:val="en-US" w:eastAsia="zh-CN"/>
              </w:rPr>
            </w:pPr>
          </w:p>
        </w:tc>
        <w:tc>
          <w:tcPr>
            <w:tcW w:w="1213" w:type="dxa"/>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11：30-12：00；</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变更为</w:t>
            </w:r>
          </w:p>
          <w:p>
            <w:pPr>
              <w:snapToGrid w:val="0"/>
              <w:spacing w:line="280" w:lineRule="exact"/>
              <w:jc w:val="center"/>
              <w:rPr>
                <w:rFonts w:hint="eastAsia" w:ascii="宋体" w:hAnsi="宋体"/>
                <w:b/>
                <w:bCs/>
                <w:color w:val="FF0000"/>
                <w:sz w:val="21"/>
                <w:szCs w:val="21"/>
              </w:rPr>
            </w:pPr>
            <w:r>
              <w:rPr>
                <w:rFonts w:hint="eastAsia" w:ascii="宋体" w:hAnsi="宋体"/>
                <w:b/>
                <w:bCs/>
                <w:color w:val="0000FF"/>
                <w:sz w:val="21"/>
                <w:szCs w:val="21"/>
                <w:lang w:val="en-US" w:eastAsia="zh-CN"/>
              </w:rPr>
              <w:t>11：00-11：30</w:t>
            </w:r>
          </w:p>
        </w:tc>
        <w:tc>
          <w:tcPr>
            <w:tcW w:w="1370" w:type="dxa"/>
          </w:tcPr>
          <w:p>
            <w:pPr>
              <w:spacing w:line="300" w:lineRule="exact"/>
              <w:rPr>
                <w:rFonts w:ascii="宋体" w:hAnsi="宋体"/>
                <w:b/>
                <w:bCs/>
                <w:sz w:val="21"/>
                <w:szCs w:val="21"/>
              </w:rPr>
            </w:pPr>
          </w:p>
        </w:tc>
        <w:tc>
          <w:tcPr>
            <w:tcW w:w="5507" w:type="dxa"/>
          </w:tcPr>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整理资料——与管代沟通</w:t>
            </w:r>
          </w:p>
        </w:tc>
        <w:tc>
          <w:tcPr>
            <w:tcW w:w="1251" w:type="dxa"/>
            <w:tcBorders>
              <w:righ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eastAsia"/>
              </w:rPr>
            </w:pPr>
          </w:p>
        </w:tc>
        <w:tc>
          <w:tcPr>
            <w:tcW w:w="1213" w:type="dxa"/>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12：00-12：30；</w:t>
            </w:r>
          </w:p>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变更为</w:t>
            </w:r>
          </w:p>
          <w:p>
            <w:pPr>
              <w:snapToGrid w:val="0"/>
              <w:spacing w:line="320" w:lineRule="exact"/>
              <w:rPr>
                <w:rFonts w:hint="default" w:ascii="宋体" w:hAnsi="宋体"/>
                <w:b/>
                <w:bCs/>
                <w:sz w:val="21"/>
                <w:szCs w:val="21"/>
                <w:lang w:val="en-US" w:eastAsia="zh-CN"/>
              </w:rPr>
            </w:pPr>
            <w:r>
              <w:rPr>
                <w:rFonts w:hint="eastAsia" w:ascii="宋体" w:hAnsi="宋体"/>
                <w:b/>
                <w:bCs/>
                <w:color w:val="0000FF"/>
                <w:sz w:val="21"/>
                <w:szCs w:val="21"/>
                <w:lang w:val="en-US" w:eastAsia="zh-CN"/>
              </w:rPr>
              <w:t>11：30-12：00</w:t>
            </w:r>
          </w:p>
        </w:tc>
        <w:tc>
          <w:tcPr>
            <w:tcW w:w="1370" w:type="dxa"/>
          </w:tcPr>
          <w:p>
            <w:pPr>
              <w:spacing w:line="300" w:lineRule="exact"/>
              <w:rPr>
                <w:rFonts w:ascii="宋体" w:hAnsi="宋体"/>
                <w:b/>
                <w:bCs/>
                <w:sz w:val="21"/>
                <w:szCs w:val="21"/>
              </w:rPr>
            </w:pPr>
          </w:p>
        </w:tc>
        <w:tc>
          <w:tcPr>
            <w:tcW w:w="5507" w:type="dxa"/>
          </w:tcPr>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末次会议</w:t>
            </w:r>
          </w:p>
        </w:tc>
        <w:tc>
          <w:tcPr>
            <w:tcW w:w="1251" w:type="dxa"/>
            <w:tcBorders>
              <w:righ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default" w:eastAsia="宋体"/>
                <w:lang w:val="en-US" w:eastAsia="zh-CN"/>
              </w:rPr>
            </w:pPr>
            <w:r>
              <w:rPr>
                <w:rFonts w:hint="eastAsia"/>
                <w:lang w:val="en-US" w:eastAsia="zh-CN"/>
              </w:rPr>
              <w:t>备注1</w:t>
            </w:r>
          </w:p>
        </w:tc>
        <w:tc>
          <w:tcPr>
            <w:tcW w:w="1213" w:type="dxa"/>
          </w:tcPr>
          <w:p>
            <w:pPr>
              <w:snapToGrid w:val="0"/>
              <w:spacing w:line="320" w:lineRule="exact"/>
              <w:rPr>
                <w:rFonts w:hint="eastAsia" w:ascii="宋体" w:hAnsi="宋体"/>
                <w:b/>
                <w:bCs/>
                <w:sz w:val="21"/>
                <w:szCs w:val="21"/>
                <w:lang w:val="en-US" w:eastAsia="zh-CN"/>
              </w:rPr>
            </w:pPr>
          </w:p>
        </w:tc>
        <w:tc>
          <w:tcPr>
            <w:tcW w:w="1370" w:type="dxa"/>
          </w:tcPr>
          <w:p>
            <w:pPr>
              <w:spacing w:line="300" w:lineRule="exact"/>
              <w:rPr>
                <w:rFonts w:ascii="宋体" w:hAnsi="宋体"/>
                <w:b/>
                <w:bCs/>
                <w:sz w:val="21"/>
                <w:szCs w:val="21"/>
              </w:rPr>
            </w:pPr>
          </w:p>
        </w:tc>
        <w:tc>
          <w:tcPr>
            <w:tcW w:w="5507" w:type="dxa"/>
          </w:tcPr>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全天审核，12：30-13：30为午休时间</w:t>
            </w:r>
          </w:p>
        </w:tc>
        <w:tc>
          <w:tcPr>
            <w:tcW w:w="1251" w:type="dxa"/>
            <w:tcBorders>
              <w:right w:val="single" w:color="auto" w:sz="8" w:space="0"/>
            </w:tcBorders>
          </w:tcPr>
          <w:p>
            <w:pPr>
              <w:snapToGrid w:val="0"/>
              <w:spacing w:line="320" w:lineRule="exact"/>
              <w:rPr>
                <w:rFonts w:hint="eastAsia" w:ascii="宋体" w:hAnsi="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default"/>
                <w:lang w:val="en-US" w:eastAsia="zh-CN"/>
              </w:rPr>
            </w:pPr>
            <w:r>
              <w:rPr>
                <w:rFonts w:hint="eastAsia"/>
                <w:lang w:val="en-US" w:eastAsia="zh-CN"/>
              </w:rPr>
              <w:t>备注2</w:t>
            </w:r>
          </w:p>
        </w:tc>
        <w:tc>
          <w:tcPr>
            <w:tcW w:w="1213" w:type="dxa"/>
          </w:tcPr>
          <w:p>
            <w:pPr>
              <w:snapToGrid w:val="0"/>
              <w:spacing w:line="320" w:lineRule="exact"/>
              <w:rPr>
                <w:rFonts w:hint="eastAsia" w:ascii="宋体" w:hAnsi="宋体"/>
                <w:b/>
                <w:bCs/>
                <w:sz w:val="21"/>
                <w:szCs w:val="21"/>
                <w:lang w:val="en-US" w:eastAsia="zh-CN"/>
              </w:rPr>
            </w:pPr>
          </w:p>
        </w:tc>
        <w:tc>
          <w:tcPr>
            <w:tcW w:w="1370" w:type="dxa"/>
          </w:tcPr>
          <w:p>
            <w:pPr>
              <w:spacing w:line="300" w:lineRule="exact"/>
              <w:rPr>
                <w:rFonts w:ascii="宋体" w:hAnsi="宋体"/>
                <w:b/>
                <w:bCs/>
                <w:sz w:val="21"/>
                <w:szCs w:val="21"/>
              </w:rPr>
            </w:pPr>
          </w:p>
        </w:tc>
        <w:tc>
          <w:tcPr>
            <w:tcW w:w="5507" w:type="dxa"/>
          </w:tcPr>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如遇任何影响正常审核计划时间的因数发生，审核时间顺延。</w:t>
            </w:r>
          </w:p>
        </w:tc>
        <w:tc>
          <w:tcPr>
            <w:tcW w:w="1251" w:type="dxa"/>
            <w:tcBorders>
              <w:right w:val="single" w:color="auto" w:sz="8" w:space="0"/>
            </w:tcBorders>
          </w:tcPr>
          <w:p>
            <w:pPr>
              <w:snapToGrid w:val="0"/>
              <w:spacing w:line="320" w:lineRule="exact"/>
              <w:rPr>
                <w:rFonts w:hint="eastAsia" w:ascii="宋体" w:hAnsi="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tcBorders>
              <w:left w:val="single" w:color="auto" w:sz="8" w:space="0"/>
            </w:tcBorders>
          </w:tcPr>
          <w:p>
            <w:pPr>
              <w:pStyle w:val="10"/>
              <w:rPr>
                <w:rFonts w:hint="default"/>
                <w:lang w:val="en-US" w:eastAsia="zh-CN"/>
              </w:rPr>
            </w:pPr>
            <w:r>
              <w:rPr>
                <w:rFonts w:hint="eastAsia"/>
                <w:lang w:val="en-US" w:eastAsia="zh-CN"/>
              </w:rPr>
              <w:t>备注3</w:t>
            </w:r>
          </w:p>
        </w:tc>
        <w:tc>
          <w:tcPr>
            <w:tcW w:w="1213" w:type="dxa"/>
          </w:tcPr>
          <w:p>
            <w:pPr>
              <w:snapToGrid w:val="0"/>
              <w:spacing w:line="320" w:lineRule="exact"/>
              <w:rPr>
                <w:rFonts w:hint="eastAsia" w:ascii="宋体" w:hAnsi="宋体"/>
                <w:b/>
                <w:bCs/>
                <w:sz w:val="21"/>
                <w:szCs w:val="21"/>
                <w:lang w:val="en-US" w:eastAsia="zh-CN"/>
              </w:rPr>
            </w:pPr>
          </w:p>
        </w:tc>
        <w:tc>
          <w:tcPr>
            <w:tcW w:w="1370" w:type="dxa"/>
          </w:tcPr>
          <w:p>
            <w:pPr>
              <w:spacing w:line="300" w:lineRule="exact"/>
              <w:rPr>
                <w:rFonts w:ascii="宋体" w:hAnsi="宋体"/>
                <w:b/>
                <w:bCs/>
                <w:sz w:val="21"/>
                <w:szCs w:val="21"/>
              </w:rPr>
            </w:pPr>
          </w:p>
        </w:tc>
        <w:tc>
          <w:tcPr>
            <w:tcW w:w="5507" w:type="dxa"/>
          </w:tcPr>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6-30日由于凌老师回程车票时间因素；经和企业商量后决定，审核第四天（6.30.），审核时间由8：30-12：30；变更为8：00-12：00</w:t>
            </w:r>
          </w:p>
        </w:tc>
        <w:tc>
          <w:tcPr>
            <w:tcW w:w="1251" w:type="dxa"/>
            <w:tcBorders>
              <w:right w:val="single" w:color="auto" w:sz="8" w:space="0"/>
            </w:tcBorders>
          </w:tcPr>
          <w:p>
            <w:pPr>
              <w:snapToGrid w:val="0"/>
              <w:spacing w:line="320" w:lineRule="exact"/>
              <w:rPr>
                <w:rFonts w:hint="eastAsia" w:ascii="宋体" w:hAnsi="宋体"/>
                <w:b/>
                <w:bCs/>
                <w:sz w:val="21"/>
                <w:szCs w:val="21"/>
                <w:lang w:val="en-US" w:eastAsia="zh-CN"/>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En:</w:t>
      </w:r>
    </w:p>
    <w:p>
      <w:pPr>
        <w:pStyle w:val="12"/>
        <w:numPr>
          <w:ilvl w:val="0"/>
          <w:numId w:val="2"/>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4"/>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33FC1"/>
    <w:multiLevelType w:val="singleLevel"/>
    <w:tmpl w:val="BF933FC1"/>
    <w:lvl w:ilvl="0" w:tentative="0">
      <w:start w:val="3"/>
      <w:numFmt w:val="decimal"/>
      <w:suff w:val="nothing"/>
      <w:lvlText w:val="%1、"/>
      <w:lvlJc w:val="left"/>
    </w:lvl>
  </w:abstractNum>
  <w:abstractNum w:abstractNumId="1">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000000"/>
    <w:rsid w:val="00BA4238"/>
    <w:rsid w:val="00D4566A"/>
    <w:rsid w:val="013E412A"/>
    <w:rsid w:val="01620910"/>
    <w:rsid w:val="01C20BC1"/>
    <w:rsid w:val="01CA3F1A"/>
    <w:rsid w:val="021074BD"/>
    <w:rsid w:val="0247556A"/>
    <w:rsid w:val="024F1CC2"/>
    <w:rsid w:val="02B7449E"/>
    <w:rsid w:val="04390EE3"/>
    <w:rsid w:val="043E2C34"/>
    <w:rsid w:val="04756995"/>
    <w:rsid w:val="05085485"/>
    <w:rsid w:val="056D7096"/>
    <w:rsid w:val="05C20597"/>
    <w:rsid w:val="06BA0D27"/>
    <w:rsid w:val="06C03C8E"/>
    <w:rsid w:val="06CD5445"/>
    <w:rsid w:val="06D16F27"/>
    <w:rsid w:val="07A7730B"/>
    <w:rsid w:val="08591B53"/>
    <w:rsid w:val="08A32A73"/>
    <w:rsid w:val="08B66FA6"/>
    <w:rsid w:val="09A339CE"/>
    <w:rsid w:val="0A4A5496"/>
    <w:rsid w:val="0AE01C37"/>
    <w:rsid w:val="0AE53B72"/>
    <w:rsid w:val="0B2823DD"/>
    <w:rsid w:val="0B75104E"/>
    <w:rsid w:val="0BCA5242"/>
    <w:rsid w:val="0C1B5380"/>
    <w:rsid w:val="0C3F01FC"/>
    <w:rsid w:val="0C45067E"/>
    <w:rsid w:val="0CAA6E21"/>
    <w:rsid w:val="0D8B0022"/>
    <w:rsid w:val="0F162159"/>
    <w:rsid w:val="0F1B7A52"/>
    <w:rsid w:val="0F446C19"/>
    <w:rsid w:val="100827DD"/>
    <w:rsid w:val="105260A6"/>
    <w:rsid w:val="10CA66E0"/>
    <w:rsid w:val="10E5667A"/>
    <w:rsid w:val="118C6292"/>
    <w:rsid w:val="11991213"/>
    <w:rsid w:val="12251BBE"/>
    <w:rsid w:val="123D15F6"/>
    <w:rsid w:val="128C0B20"/>
    <w:rsid w:val="12937880"/>
    <w:rsid w:val="12D20E80"/>
    <w:rsid w:val="12E105C9"/>
    <w:rsid w:val="14AC7DE4"/>
    <w:rsid w:val="14FB6AE5"/>
    <w:rsid w:val="14FC6262"/>
    <w:rsid w:val="151933DB"/>
    <w:rsid w:val="15897F1C"/>
    <w:rsid w:val="15EC04AB"/>
    <w:rsid w:val="15F15AC1"/>
    <w:rsid w:val="16436AEA"/>
    <w:rsid w:val="16CF7096"/>
    <w:rsid w:val="17413587"/>
    <w:rsid w:val="17A54DB5"/>
    <w:rsid w:val="18754787"/>
    <w:rsid w:val="18AF767A"/>
    <w:rsid w:val="19211DFE"/>
    <w:rsid w:val="194C30AD"/>
    <w:rsid w:val="1C6B2111"/>
    <w:rsid w:val="1D1502E7"/>
    <w:rsid w:val="1D294BCE"/>
    <w:rsid w:val="1D2B4429"/>
    <w:rsid w:val="1D9A285E"/>
    <w:rsid w:val="1DB96EC4"/>
    <w:rsid w:val="1DF4133B"/>
    <w:rsid w:val="1E195B77"/>
    <w:rsid w:val="1EDB2E6A"/>
    <w:rsid w:val="1F770DE5"/>
    <w:rsid w:val="1F83778A"/>
    <w:rsid w:val="1F9E22A8"/>
    <w:rsid w:val="1FA11F3A"/>
    <w:rsid w:val="1FAF16EE"/>
    <w:rsid w:val="1FD32107"/>
    <w:rsid w:val="1FDD7776"/>
    <w:rsid w:val="1FEA7809"/>
    <w:rsid w:val="207B5C02"/>
    <w:rsid w:val="20D8418B"/>
    <w:rsid w:val="212915EF"/>
    <w:rsid w:val="22680EB9"/>
    <w:rsid w:val="22D82122"/>
    <w:rsid w:val="22F90C34"/>
    <w:rsid w:val="23DF164F"/>
    <w:rsid w:val="25AE3087"/>
    <w:rsid w:val="25FD1DB7"/>
    <w:rsid w:val="26571970"/>
    <w:rsid w:val="27833265"/>
    <w:rsid w:val="28DF6862"/>
    <w:rsid w:val="28F23013"/>
    <w:rsid w:val="290851A4"/>
    <w:rsid w:val="29136553"/>
    <w:rsid w:val="293109EF"/>
    <w:rsid w:val="29A50C45"/>
    <w:rsid w:val="2A2E29E8"/>
    <w:rsid w:val="2A642589"/>
    <w:rsid w:val="2A701253"/>
    <w:rsid w:val="2B14398C"/>
    <w:rsid w:val="2B1E7A56"/>
    <w:rsid w:val="2BCA6741"/>
    <w:rsid w:val="2C1A3224"/>
    <w:rsid w:val="2C277A68"/>
    <w:rsid w:val="2C2A71DF"/>
    <w:rsid w:val="2CE33F5E"/>
    <w:rsid w:val="2D083E36"/>
    <w:rsid w:val="2D1C7470"/>
    <w:rsid w:val="2D9B0395"/>
    <w:rsid w:val="2EA27501"/>
    <w:rsid w:val="2EFE7BB8"/>
    <w:rsid w:val="2F1E78B5"/>
    <w:rsid w:val="2F397645"/>
    <w:rsid w:val="2F5B514F"/>
    <w:rsid w:val="2F7B188C"/>
    <w:rsid w:val="30325996"/>
    <w:rsid w:val="303F594F"/>
    <w:rsid w:val="30B735E5"/>
    <w:rsid w:val="30C72EA7"/>
    <w:rsid w:val="31692558"/>
    <w:rsid w:val="319072D4"/>
    <w:rsid w:val="31B9528D"/>
    <w:rsid w:val="31CD0D39"/>
    <w:rsid w:val="3203475A"/>
    <w:rsid w:val="329005B2"/>
    <w:rsid w:val="32987598"/>
    <w:rsid w:val="32CF3DB0"/>
    <w:rsid w:val="32F56799"/>
    <w:rsid w:val="330864CC"/>
    <w:rsid w:val="33792F26"/>
    <w:rsid w:val="33C10429"/>
    <w:rsid w:val="340B78F6"/>
    <w:rsid w:val="34565A32"/>
    <w:rsid w:val="345B087E"/>
    <w:rsid w:val="34796F56"/>
    <w:rsid w:val="349E17F4"/>
    <w:rsid w:val="34FF74BF"/>
    <w:rsid w:val="35032A5E"/>
    <w:rsid w:val="3511718E"/>
    <w:rsid w:val="355C665B"/>
    <w:rsid w:val="35E11256"/>
    <w:rsid w:val="362A49AB"/>
    <w:rsid w:val="37256F21"/>
    <w:rsid w:val="37465F7B"/>
    <w:rsid w:val="37904CE2"/>
    <w:rsid w:val="37D22C05"/>
    <w:rsid w:val="38341B11"/>
    <w:rsid w:val="385E093C"/>
    <w:rsid w:val="392341F0"/>
    <w:rsid w:val="3A3672F7"/>
    <w:rsid w:val="3AEA6351"/>
    <w:rsid w:val="3BB05953"/>
    <w:rsid w:val="3C0C2277"/>
    <w:rsid w:val="3CA8487C"/>
    <w:rsid w:val="3D163594"/>
    <w:rsid w:val="3D3F2EFA"/>
    <w:rsid w:val="3F00274D"/>
    <w:rsid w:val="3F6820A1"/>
    <w:rsid w:val="40953369"/>
    <w:rsid w:val="40AB4B0C"/>
    <w:rsid w:val="40C477AB"/>
    <w:rsid w:val="40CF098F"/>
    <w:rsid w:val="40F956A6"/>
    <w:rsid w:val="411E13C5"/>
    <w:rsid w:val="418362CB"/>
    <w:rsid w:val="418F76E5"/>
    <w:rsid w:val="41A67388"/>
    <w:rsid w:val="42254279"/>
    <w:rsid w:val="424077AB"/>
    <w:rsid w:val="424B3CDF"/>
    <w:rsid w:val="427769B8"/>
    <w:rsid w:val="431A7B56"/>
    <w:rsid w:val="43BE4985"/>
    <w:rsid w:val="443F1622"/>
    <w:rsid w:val="45193AC6"/>
    <w:rsid w:val="4541761C"/>
    <w:rsid w:val="456504A4"/>
    <w:rsid w:val="45D0786E"/>
    <w:rsid w:val="467A6763"/>
    <w:rsid w:val="46CE762A"/>
    <w:rsid w:val="472149FA"/>
    <w:rsid w:val="47331262"/>
    <w:rsid w:val="476D64A6"/>
    <w:rsid w:val="47D93597"/>
    <w:rsid w:val="47F95160"/>
    <w:rsid w:val="48A26623"/>
    <w:rsid w:val="4B6F13A9"/>
    <w:rsid w:val="4B7818BD"/>
    <w:rsid w:val="4C5B7215"/>
    <w:rsid w:val="4CD1328E"/>
    <w:rsid w:val="4D73058E"/>
    <w:rsid w:val="4DF74D1B"/>
    <w:rsid w:val="4DFE60AA"/>
    <w:rsid w:val="4E3323C4"/>
    <w:rsid w:val="4E3F4031"/>
    <w:rsid w:val="4E6C5709"/>
    <w:rsid w:val="4F0E4A13"/>
    <w:rsid w:val="4F1E452A"/>
    <w:rsid w:val="503404A9"/>
    <w:rsid w:val="50412BC6"/>
    <w:rsid w:val="510424F9"/>
    <w:rsid w:val="514C537E"/>
    <w:rsid w:val="526C0A0B"/>
    <w:rsid w:val="530103EA"/>
    <w:rsid w:val="53D70B99"/>
    <w:rsid w:val="53F1045F"/>
    <w:rsid w:val="54337307"/>
    <w:rsid w:val="547E6196"/>
    <w:rsid w:val="54AB6860"/>
    <w:rsid w:val="555313D1"/>
    <w:rsid w:val="55E27411"/>
    <w:rsid w:val="56C500AD"/>
    <w:rsid w:val="579B0E0D"/>
    <w:rsid w:val="58105F2F"/>
    <w:rsid w:val="5941725E"/>
    <w:rsid w:val="5954396A"/>
    <w:rsid w:val="59F14D15"/>
    <w:rsid w:val="5A1B6AAD"/>
    <w:rsid w:val="5A767910"/>
    <w:rsid w:val="5B1F28EB"/>
    <w:rsid w:val="5B3F395B"/>
    <w:rsid w:val="5BF6339E"/>
    <w:rsid w:val="5C2E5BCA"/>
    <w:rsid w:val="5CED3EB9"/>
    <w:rsid w:val="5CEE5E83"/>
    <w:rsid w:val="5D573A29"/>
    <w:rsid w:val="5DA619E3"/>
    <w:rsid w:val="5DD54D4D"/>
    <w:rsid w:val="5F023FF5"/>
    <w:rsid w:val="5F357D99"/>
    <w:rsid w:val="5F4A0C6E"/>
    <w:rsid w:val="5FF12108"/>
    <w:rsid w:val="600C18E0"/>
    <w:rsid w:val="600E3E1C"/>
    <w:rsid w:val="60870181"/>
    <w:rsid w:val="60AA20C1"/>
    <w:rsid w:val="61700C15"/>
    <w:rsid w:val="61907509"/>
    <w:rsid w:val="61AE49AD"/>
    <w:rsid w:val="62157664"/>
    <w:rsid w:val="622222B1"/>
    <w:rsid w:val="626B6509"/>
    <w:rsid w:val="627E7362"/>
    <w:rsid w:val="631101D6"/>
    <w:rsid w:val="634B7B8C"/>
    <w:rsid w:val="634F3DC0"/>
    <w:rsid w:val="635C3B47"/>
    <w:rsid w:val="63861992"/>
    <w:rsid w:val="63CC7D82"/>
    <w:rsid w:val="64BB2AEF"/>
    <w:rsid w:val="64D54813"/>
    <w:rsid w:val="64F90675"/>
    <w:rsid w:val="661204ED"/>
    <w:rsid w:val="662817F5"/>
    <w:rsid w:val="66805DB2"/>
    <w:rsid w:val="66856845"/>
    <w:rsid w:val="669C6FA6"/>
    <w:rsid w:val="67410E37"/>
    <w:rsid w:val="674A1F08"/>
    <w:rsid w:val="68113D68"/>
    <w:rsid w:val="692D42A9"/>
    <w:rsid w:val="692F13B6"/>
    <w:rsid w:val="69676DA1"/>
    <w:rsid w:val="69EC374B"/>
    <w:rsid w:val="6A9A4F55"/>
    <w:rsid w:val="6AAD6A36"/>
    <w:rsid w:val="6B383F7F"/>
    <w:rsid w:val="6B9320D0"/>
    <w:rsid w:val="6BB107A8"/>
    <w:rsid w:val="6BF863D7"/>
    <w:rsid w:val="6C4909E0"/>
    <w:rsid w:val="6C723D24"/>
    <w:rsid w:val="6D956257"/>
    <w:rsid w:val="6DD32C57"/>
    <w:rsid w:val="6E645FA5"/>
    <w:rsid w:val="6E9543B1"/>
    <w:rsid w:val="6E9817AB"/>
    <w:rsid w:val="6F32398A"/>
    <w:rsid w:val="6F8306AD"/>
    <w:rsid w:val="6FA523D2"/>
    <w:rsid w:val="6FA53E46"/>
    <w:rsid w:val="6FB31B6B"/>
    <w:rsid w:val="6FB51D87"/>
    <w:rsid w:val="70A52CD7"/>
    <w:rsid w:val="717C53B4"/>
    <w:rsid w:val="71C254BD"/>
    <w:rsid w:val="71CD7BA2"/>
    <w:rsid w:val="71DE7E1D"/>
    <w:rsid w:val="72483B8E"/>
    <w:rsid w:val="7271123C"/>
    <w:rsid w:val="72B172DF"/>
    <w:rsid w:val="74082F2F"/>
    <w:rsid w:val="75526B58"/>
    <w:rsid w:val="757D0B99"/>
    <w:rsid w:val="75D7307E"/>
    <w:rsid w:val="75DC452C"/>
    <w:rsid w:val="75E15FB5"/>
    <w:rsid w:val="75E874BC"/>
    <w:rsid w:val="76375D4D"/>
    <w:rsid w:val="7762504C"/>
    <w:rsid w:val="786003E4"/>
    <w:rsid w:val="78911745"/>
    <w:rsid w:val="79735625"/>
    <w:rsid w:val="7A23335E"/>
    <w:rsid w:val="7AAD44D3"/>
    <w:rsid w:val="7C3C2428"/>
    <w:rsid w:val="7C5A4544"/>
    <w:rsid w:val="7CC7607D"/>
    <w:rsid w:val="7D2045B2"/>
    <w:rsid w:val="7D2A660C"/>
    <w:rsid w:val="7DAA77E2"/>
    <w:rsid w:val="7E236BDB"/>
    <w:rsid w:val="7E6B6E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3141</Words>
  <Characters>4378</Characters>
  <Lines>37</Lines>
  <Paragraphs>10</Paragraphs>
  <TotalTime>5</TotalTime>
  <ScaleCrop>false</ScaleCrop>
  <LinksUpToDate>false</LinksUpToDate>
  <CharactersWithSpaces>4490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匡吉文</cp:lastModifiedBy>
  <dcterms:modified xsi:type="dcterms:W3CDTF">2022-07-23T20:27:25Z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2052-11.1.0.11875</vt:lpwstr>
  </property>
</Properties>
</file>