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管理体系远程审核记录表</w:t>
      </w:r>
    </w:p>
    <w:tbl>
      <w:tblPr>
        <w:tblStyle w:val="6"/>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rFonts w:hint="eastAsia" w:ascii="仿宋" w:hAnsi="仿宋" w:eastAsia="仿宋" w:cs="仿宋"/>
                <w:sz w:val="21"/>
                <w:szCs w:val="21"/>
              </w:rPr>
            </w:pPr>
            <w:r>
              <w:rPr>
                <w:rFonts w:hint="eastAsia" w:ascii="仿宋" w:hAnsi="仿宋" w:eastAsia="仿宋" w:cs="仿宋"/>
                <w:sz w:val="21"/>
                <w:szCs w:val="21"/>
              </w:rPr>
              <w:t>过程与活动、</w:t>
            </w:r>
          </w:p>
          <w:p>
            <w:pPr>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96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0694"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rPr>
              <w:t>受审核部门：资材部</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主管领导：赵春荣</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陪同人员：</w:t>
            </w:r>
            <w:r>
              <w:rPr>
                <w:rFonts w:hint="eastAsia" w:ascii="仿宋" w:hAnsi="仿宋" w:eastAsia="仿宋" w:cs="仿宋"/>
                <w:sz w:val="21"/>
                <w:szCs w:val="21"/>
                <w:lang w:val="en-US" w:eastAsia="zh-CN"/>
              </w:rPr>
              <w:t>钟世斌</w:t>
            </w:r>
          </w:p>
        </w:tc>
        <w:tc>
          <w:tcPr>
            <w:tcW w:w="89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694" w:type="dxa"/>
            <w:vAlign w:val="center"/>
          </w:tcPr>
          <w:p>
            <w:pPr>
              <w:rPr>
                <w:rFonts w:hint="eastAsia" w:ascii="仿宋" w:hAnsi="仿宋" w:eastAsia="仿宋" w:cs="仿宋"/>
                <w:sz w:val="21"/>
                <w:szCs w:val="21"/>
              </w:rPr>
            </w:pPr>
            <w:r>
              <w:rPr>
                <w:rFonts w:hint="eastAsia" w:ascii="仿宋" w:hAnsi="仿宋" w:eastAsia="仿宋" w:cs="仿宋"/>
                <w:sz w:val="21"/>
                <w:szCs w:val="21"/>
              </w:rPr>
              <w:t>审核员：</w:t>
            </w:r>
            <w:r>
              <w:rPr>
                <w:rFonts w:hint="eastAsia" w:ascii="仿宋" w:hAnsi="仿宋" w:eastAsia="仿宋" w:cs="仿宋"/>
                <w:sz w:val="21"/>
                <w:szCs w:val="21"/>
                <w:lang w:val="en-US" w:eastAsia="zh-CN"/>
              </w:rPr>
              <w:t xml:space="preserve">强兴                   </w:t>
            </w:r>
            <w:r>
              <w:rPr>
                <w:rFonts w:hint="eastAsia" w:ascii="仿宋" w:hAnsi="仿宋" w:eastAsia="仿宋" w:cs="仿宋"/>
                <w:sz w:val="21"/>
                <w:szCs w:val="21"/>
              </w:rPr>
              <w:t>审核时间：202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2</w:t>
            </w:r>
            <w:r>
              <w:rPr>
                <w:rFonts w:hint="eastAsia" w:ascii="仿宋" w:hAnsi="仿宋" w:eastAsia="仿宋" w:cs="仿宋"/>
                <w:sz w:val="21"/>
                <w:szCs w:val="21"/>
              </w:rPr>
              <w:t>日</w:t>
            </w:r>
          </w:p>
        </w:tc>
        <w:tc>
          <w:tcPr>
            <w:tcW w:w="89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694" w:type="dxa"/>
            <w:vAlign w:val="center"/>
          </w:tcPr>
          <w:p>
            <w:pPr>
              <w:rPr>
                <w:rFonts w:hint="eastAsia" w:ascii="仿宋" w:hAnsi="仿宋" w:eastAsia="仿宋" w:cs="仿宋"/>
                <w:sz w:val="21"/>
                <w:szCs w:val="21"/>
              </w:rPr>
            </w:pPr>
            <w:r>
              <w:rPr>
                <w:rFonts w:hint="eastAsia" w:ascii="仿宋" w:hAnsi="仿宋" w:eastAsia="仿宋" w:cs="仿宋"/>
                <w:sz w:val="21"/>
                <w:szCs w:val="21"/>
              </w:rPr>
              <w:t>审核条款：Q5.3/6.2/8.4</w:t>
            </w:r>
          </w:p>
        </w:tc>
        <w:tc>
          <w:tcPr>
            <w:tcW w:w="89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组织的岗位、职责权限</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lang w:eastAsia="zh-CN"/>
              </w:rPr>
              <w:t>Q</w:t>
            </w:r>
            <w:r>
              <w:rPr>
                <w:rFonts w:hint="eastAsia" w:ascii="仿宋" w:hAnsi="仿宋" w:eastAsia="仿宋" w:cs="仿宋"/>
                <w:sz w:val="21"/>
                <w:szCs w:val="21"/>
              </w:rPr>
              <w:t>5.3</w:t>
            </w:r>
          </w:p>
          <w:p>
            <w:pPr>
              <w:pStyle w:val="2"/>
              <w:rPr>
                <w:rFonts w:hint="eastAsia" w:ascii="仿宋" w:hAnsi="仿宋" w:eastAsia="仿宋" w:cs="仿宋"/>
                <w:sz w:val="21"/>
                <w:szCs w:val="21"/>
              </w:rPr>
            </w:pPr>
          </w:p>
        </w:tc>
        <w:tc>
          <w:tcPr>
            <w:tcW w:w="10694"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部门负责人：赵春荣</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以确保质量/环境/职业健康安全管理体系符合本标准的要求；</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确保各过程获得其预期输出；</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报告质量/环境/职业健康安全管理体系绩效及其改进机遇（见 10.1），须向最高管理者报告；</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确保在整个组织推动以顾客为关注焦点；</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确保在策划和实施质量/环境/职业健康安全管理体系变更时，保持其完整性。</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资材部的职业和权限：</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1.根据生产中心下发的计划和现有库存情况，编制物资采购计划并组织实施，对物资</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供应的及时性和采购物资的质量环境负责。</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2.负责对物资供方进行质量环境、价格和服务等方面评价，建立完整的合格供方档案，</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组织对供方评审。重要物资在合格供方范围内实施采购。</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3.负责办理采购物资报验和紧急放行手续,负责对采购物资中的不合格品进行处置和</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纠正预防措施的实施。</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4.负责库房管理，做好物资的入库验收、整理、保管、维护、发放和清仓盘点工作，</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保持帐、卡、物一致。</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5.对仓库物资标识清楚、摆放整齐，并作必要的保护，防止物资损坏、变质。有保质</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期的物资按“先进先出”的原则发放。</w:t>
            </w:r>
          </w:p>
          <w:p>
            <w:pPr>
              <w:ind w:firstLine="630" w:firstLineChars="300"/>
              <w:rPr>
                <w:rFonts w:hint="eastAsia" w:ascii="仿宋" w:hAnsi="仿宋" w:eastAsia="仿宋" w:cs="仿宋"/>
                <w:bCs/>
                <w:sz w:val="21"/>
                <w:szCs w:val="21"/>
              </w:rPr>
            </w:pPr>
            <w:r>
              <w:rPr>
                <w:rFonts w:hint="eastAsia" w:ascii="仿宋" w:hAnsi="仿宋" w:eastAsia="仿宋" w:cs="仿宋"/>
                <w:bCs/>
                <w:sz w:val="21"/>
                <w:szCs w:val="21"/>
              </w:rPr>
              <w:t>6.负责安全库存的控制，低于安全库存的信息及时反馈到生产中心和业务部。</w:t>
            </w:r>
          </w:p>
          <w:p>
            <w:pPr>
              <w:ind w:firstLine="630" w:firstLineChars="300"/>
              <w:rPr>
                <w:rFonts w:hint="eastAsia" w:ascii="仿宋" w:hAnsi="仿宋" w:eastAsia="仿宋" w:cs="仿宋"/>
                <w:sz w:val="21"/>
                <w:szCs w:val="21"/>
              </w:rPr>
            </w:pPr>
            <w:r>
              <w:rPr>
                <w:rFonts w:hint="eastAsia" w:ascii="仿宋" w:hAnsi="仿宋" w:eastAsia="仿宋" w:cs="仿宋"/>
                <w:sz w:val="21"/>
                <w:szCs w:val="21"/>
              </w:rPr>
              <w:t>职责明确，回答基本正确，沟通顺畅。</w:t>
            </w:r>
          </w:p>
        </w:tc>
        <w:tc>
          <w:tcPr>
            <w:tcW w:w="895" w:type="dxa"/>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管理目标及其实现的策划</w:t>
            </w:r>
          </w:p>
          <w:p>
            <w:pPr>
              <w:spacing w:line="280" w:lineRule="exact"/>
              <w:rPr>
                <w:rFonts w:hint="eastAsia" w:ascii="仿宋" w:hAnsi="仿宋" w:eastAsia="仿宋" w:cs="仿宋"/>
                <w:sz w:val="21"/>
                <w:szCs w:val="21"/>
              </w:rPr>
            </w:pPr>
          </w:p>
        </w:tc>
        <w:tc>
          <w:tcPr>
            <w:tcW w:w="960" w:type="dxa"/>
          </w:tcPr>
          <w:p>
            <w:pPr>
              <w:spacing w:line="280" w:lineRule="exact"/>
              <w:rPr>
                <w:rFonts w:hint="eastAsia" w:ascii="仿宋" w:hAnsi="仿宋" w:eastAsia="仿宋" w:cs="仿宋"/>
                <w:sz w:val="21"/>
                <w:szCs w:val="21"/>
              </w:rPr>
            </w:pPr>
            <w:r>
              <w:rPr>
                <w:rFonts w:hint="eastAsia" w:ascii="仿宋" w:hAnsi="仿宋" w:eastAsia="仿宋" w:cs="仿宋"/>
                <w:sz w:val="21"/>
                <w:szCs w:val="21"/>
                <w:lang w:eastAsia="zh-CN"/>
              </w:rPr>
              <w:t>Q</w:t>
            </w:r>
            <w:r>
              <w:rPr>
                <w:rFonts w:hint="eastAsia" w:ascii="仿宋" w:hAnsi="仿宋" w:eastAsia="仿宋" w:cs="仿宋"/>
                <w:sz w:val="21"/>
                <w:szCs w:val="21"/>
              </w:rPr>
              <w:t>6.2</w:t>
            </w:r>
          </w:p>
          <w:p>
            <w:pPr>
              <w:spacing w:line="280" w:lineRule="exact"/>
              <w:rPr>
                <w:rFonts w:hint="eastAsia" w:ascii="仿宋" w:hAnsi="仿宋" w:eastAsia="仿宋" w:cs="仿宋"/>
                <w:sz w:val="21"/>
                <w:szCs w:val="21"/>
              </w:rPr>
            </w:pPr>
          </w:p>
        </w:tc>
        <w:tc>
          <w:tcPr>
            <w:tcW w:w="10694" w:type="dxa"/>
            <w:vAlign w:val="center"/>
          </w:tcPr>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公司对管理体系所需的相关职能、层次和过程设定管理目标。</w:t>
            </w:r>
          </w:p>
          <w:p>
            <w:pPr>
              <w:spacing w:line="460" w:lineRule="exact"/>
              <w:jc w:val="left"/>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公司总目标：</w:t>
            </w:r>
          </w:p>
          <w:p>
            <w:pPr>
              <w:pStyle w:val="13"/>
              <w:numPr>
                <w:ilvl w:val="0"/>
                <w:numId w:val="1"/>
              </w:numPr>
              <w:ind w:firstLineChars="0"/>
              <w:rPr>
                <w:rFonts w:hint="eastAsia" w:ascii="仿宋" w:hAnsi="仿宋" w:eastAsia="仿宋" w:cs="仿宋"/>
                <w:bCs/>
                <w:kern w:val="0"/>
                <w:sz w:val="21"/>
                <w:szCs w:val="21"/>
              </w:rPr>
            </w:pPr>
            <w:r>
              <w:rPr>
                <w:rFonts w:hint="eastAsia" w:ascii="仿宋" w:hAnsi="仿宋" w:eastAsia="仿宋" w:cs="仿宋"/>
                <w:bCs/>
                <w:kern w:val="0"/>
                <w:sz w:val="21"/>
                <w:szCs w:val="21"/>
                <w:lang w:val="en-US" w:eastAsia="zh-CN"/>
              </w:rPr>
              <w:t>进料检</w:t>
            </w:r>
            <w:r>
              <w:rPr>
                <w:rFonts w:hint="eastAsia" w:ascii="仿宋" w:hAnsi="仿宋" w:eastAsia="仿宋" w:cs="仿宋"/>
                <w:bCs/>
                <w:kern w:val="0"/>
                <w:sz w:val="21"/>
                <w:szCs w:val="21"/>
              </w:rPr>
              <w:t>验合格率：≥9</w:t>
            </w:r>
            <w:r>
              <w:rPr>
                <w:rFonts w:hint="eastAsia" w:ascii="仿宋" w:hAnsi="仿宋" w:eastAsia="仿宋" w:cs="仿宋"/>
                <w:bCs/>
                <w:kern w:val="0"/>
                <w:sz w:val="21"/>
                <w:szCs w:val="21"/>
                <w:lang w:val="en-US" w:eastAsia="zh-CN"/>
              </w:rPr>
              <w:t>5</w:t>
            </w:r>
            <w:r>
              <w:rPr>
                <w:rFonts w:hint="eastAsia" w:ascii="仿宋" w:hAnsi="仿宋" w:eastAsia="仿宋" w:cs="仿宋"/>
                <w:bCs/>
                <w:kern w:val="0"/>
                <w:sz w:val="21"/>
                <w:szCs w:val="21"/>
              </w:rPr>
              <w:t xml:space="preserve">% </w:t>
            </w:r>
          </w:p>
          <w:p>
            <w:pPr>
              <w:pStyle w:val="2"/>
              <w:rPr>
                <w:rFonts w:hint="eastAsia" w:ascii="仿宋" w:hAnsi="仿宋" w:eastAsia="仿宋" w:cs="仿宋"/>
                <w:sz w:val="21"/>
                <w:szCs w:val="21"/>
              </w:rPr>
            </w:pPr>
            <w:r>
              <w:rPr>
                <w:rFonts w:hint="eastAsia" w:ascii="仿宋" w:hAnsi="仿宋" w:eastAsia="仿宋" w:cs="仿宋"/>
                <w:sz w:val="21"/>
                <w:szCs w:val="21"/>
              </w:rPr>
              <w:t>每年由</w:t>
            </w:r>
            <w:r>
              <w:rPr>
                <w:rFonts w:hint="eastAsia" w:ascii="仿宋" w:hAnsi="仿宋" w:eastAsia="仿宋" w:cs="仿宋"/>
                <w:sz w:val="21"/>
                <w:szCs w:val="21"/>
                <w:lang w:val="en-US" w:eastAsia="zh-CN"/>
              </w:rPr>
              <w:t>品质部</w:t>
            </w:r>
            <w:r>
              <w:rPr>
                <w:rFonts w:hint="eastAsia" w:ascii="仿宋" w:hAnsi="仿宋" w:eastAsia="仿宋" w:cs="仿宋"/>
                <w:sz w:val="21"/>
                <w:szCs w:val="21"/>
              </w:rPr>
              <w:t>按公司管理目标考核要求统计考核公司管理目标完成情况，提交管理评审会议。</w:t>
            </w:r>
            <w:r>
              <w:rPr>
                <w:rFonts w:hint="eastAsia" w:ascii="仿宋" w:hAnsi="仿宋" w:eastAsia="仿宋" w:cs="仿宋"/>
                <w:sz w:val="21"/>
                <w:szCs w:val="21"/>
                <w:lang w:val="en-US" w:eastAsia="zh-CN"/>
              </w:rPr>
              <w:t>2022.7.25日统计</w:t>
            </w:r>
            <w:r>
              <w:rPr>
                <w:rFonts w:hint="eastAsia" w:ascii="仿宋" w:hAnsi="仿宋" w:eastAsia="仿宋" w:cs="仿宋"/>
                <w:sz w:val="21"/>
                <w:szCs w:val="21"/>
              </w:rPr>
              <w:t>公司管理目标完成情况，各项目标均已完成，考核部门</w:t>
            </w:r>
            <w:r>
              <w:rPr>
                <w:rFonts w:hint="eastAsia" w:ascii="仿宋" w:hAnsi="仿宋" w:eastAsia="仿宋" w:cs="仿宋"/>
                <w:sz w:val="21"/>
                <w:szCs w:val="21"/>
                <w:lang w:val="en-US" w:eastAsia="zh-CN"/>
              </w:rPr>
              <w:t>品质部</w:t>
            </w:r>
            <w:r>
              <w:rPr>
                <w:rFonts w:hint="eastAsia" w:ascii="仿宋" w:hAnsi="仿宋" w:eastAsia="仿宋" w:cs="仿宋"/>
                <w:sz w:val="21"/>
                <w:szCs w:val="21"/>
              </w:rPr>
              <w:t>。</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外部提供过程、产品和服务的控制</w:t>
            </w:r>
          </w:p>
        </w:tc>
        <w:tc>
          <w:tcPr>
            <w:tcW w:w="960" w:type="dxa"/>
            <w:vAlign w:val="top"/>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Q8.4</w:t>
            </w:r>
          </w:p>
        </w:tc>
        <w:tc>
          <w:tcPr>
            <w:tcW w:w="10694" w:type="dxa"/>
            <w:vAlign w:val="top"/>
          </w:tcPr>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查见《YC-QP-007 供应商及采购控制程序》，规定了采购物资分类、供方评价与管理状况、采购信息、采购产品验证等内容。对采购的物资进行分类，并依据重要程度分别予以控制。</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提供了《合格供方评价标准》，评价内容包含管理体系要求、交货期、人员、设备、现场、生产能力、资质、价格、服务等，分数比例5</w:t>
            </w:r>
            <w:r>
              <w:rPr>
                <w:rFonts w:hint="eastAsia" w:ascii="仿宋" w:hAnsi="仿宋" w:eastAsia="仿宋" w:cs="仿宋"/>
                <w:sz w:val="21"/>
                <w:szCs w:val="21"/>
                <w:lang w:val="en-US" w:eastAsia="zh-CN"/>
              </w:rPr>
              <w:t>0</w:t>
            </w:r>
            <w:r>
              <w:rPr>
                <w:rFonts w:hint="eastAsia" w:ascii="仿宋" w:hAnsi="仿宋" w:eastAsia="仿宋" w:cs="仿宋"/>
                <w:sz w:val="21"/>
                <w:szCs w:val="21"/>
              </w:rPr>
              <w:t>-10</w:t>
            </w:r>
            <w:r>
              <w:rPr>
                <w:rFonts w:hint="eastAsia" w:ascii="仿宋" w:hAnsi="仿宋" w:eastAsia="仿宋" w:cs="仿宋"/>
                <w:sz w:val="21"/>
                <w:szCs w:val="21"/>
                <w:lang w:val="en-US" w:eastAsia="zh-CN"/>
              </w:rPr>
              <w:t>0</w:t>
            </w:r>
            <w:r>
              <w:rPr>
                <w:rFonts w:hint="eastAsia" w:ascii="仿宋" w:hAnsi="仿宋" w:eastAsia="仿宋" w:cs="仿宋"/>
                <w:sz w:val="21"/>
                <w:szCs w:val="21"/>
              </w:rPr>
              <w:t>分不等，各分项有相应的评分标准。</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公司采购产品主要为</w:t>
            </w:r>
            <w:r>
              <w:rPr>
                <w:rFonts w:hint="eastAsia" w:ascii="仿宋" w:hAnsi="仿宋" w:eastAsia="仿宋" w:cs="仿宋"/>
                <w:sz w:val="21"/>
                <w:szCs w:val="21"/>
                <w:lang w:val="en-US" w:eastAsia="zh-CN"/>
              </w:rPr>
              <w:t>金浆、银浆、网板、</w:t>
            </w:r>
            <w:r>
              <w:rPr>
                <w:rFonts w:hint="eastAsia" w:ascii="仿宋" w:hAnsi="仿宋" w:eastAsia="仿宋" w:cs="仿宋"/>
                <w:sz w:val="21"/>
                <w:szCs w:val="21"/>
              </w:rPr>
              <w:t>氧化铝</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氮气</w:t>
            </w:r>
            <w:r>
              <w:rPr>
                <w:rFonts w:hint="eastAsia" w:ascii="仿宋" w:hAnsi="仿宋" w:eastAsia="仿宋" w:cs="仿宋"/>
                <w:sz w:val="21"/>
                <w:szCs w:val="21"/>
              </w:rPr>
              <w:t>等。</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已编制形成《合格供方名录》：抽查</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1、薄带170*170士1mm、金浆、银浆铂金浆FSIC,FS2C,FS3C,FS1OC等----中国电子科技集团公司第四十三</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研究所：202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7</w:t>
            </w:r>
            <w:r>
              <w:rPr>
                <w:rFonts w:hint="eastAsia" w:ascii="仿宋" w:hAnsi="仿宋" w:eastAsia="仿宋" w:cs="仿宋"/>
                <w:sz w:val="21"/>
                <w:szCs w:val="21"/>
              </w:rPr>
              <w:t>月</w:t>
            </w:r>
            <w:r>
              <w:rPr>
                <w:rFonts w:hint="eastAsia" w:ascii="仿宋" w:hAnsi="仿宋" w:eastAsia="仿宋" w:cs="仿宋"/>
                <w:sz w:val="21"/>
                <w:szCs w:val="21"/>
                <w:lang w:val="en-US" w:eastAsia="zh-CN"/>
              </w:rPr>
              <w:t>6</w:t>
            </w:r>
            <w:r>
              <w:rPr>
                <w:rFonts w:hint="eastAsia" w:ascii="仿宋" w:hAnsi="仿宋" w:eastAsia="仿宋" w:cs="仿宋"/>
                <w:sz w:val="21"/>
                <w:szCs w:val="21"/>
              </w:rPr>
              <w:t>日进行供方的评价，形成《合格供方评定记录表》一份，对资质、产品质量、价格、信誉、第三方认证</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采购标准、验收标准</w:t>
            </w:r>
            <w:r>
              <w:rPr>
                <w:rFonts w:hint="eastAsia" w:ascii="仿宋" w:hAnsi="仿宋" w:eastAsia="仿宋" w:cs="仿宋"/>
                <w:sz w:val="21"/>
                <w:szCs w:val="21"/>
              </w:rPr>
              <w:t>等内容进行评定。该供方长期公司合作，公司对其产品质量、交货期等充分信任。结论为：同意列入合格供方。批准人：</w:t>
            </w:r>
            <w:r>
              <w:rPr>
                <w:rFonts w:hint="eastAsia" w:ascii="仿宋" w:hAnsi="仿宋" w:eastAsia="仿宋" w:cs="仿宋"/>
                <w:sz w:val="21"/>
                <w:szCs w:val="21"/>
                <w:lang w:eastAsia="zh-CN"/>
              </w:rPr>
              <w:t>黄志华</w:t>
            </w:r>
            <w:r>
              <w:rPr>
                <w:rFonts w:hint="eastAsia" w:ascii="仿宋" w:hAnsi="仿宋" w:eastAsia="仿宋" w:cs="仿宋"/>
                <w:sz w:val="21"/>
                <w:szCs w:val="21"/>
              </w:rPr>
              <w:t>。</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网板</w:t>
            </w:r>
            <w:r>
              <w:rPr>
                <w:rFonts w:hint="eastAsia" w:ascii="仿宋" w:hAnsi="仿宋" w:eastAsia="仿宋" w:cs="仿宋"/>
                <w:sz w:val="21"/>
                <w:szCs w:val="21"/>
              </w:rPr>
              <w:t>----昆山东普精密制版有限公司：202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7</w:t>
            </w:r>
            <w:r>
              <w:rPr>
                <w:rFonts w:hint="eastAsia" w:ascii="仿宋" w:hAnsi="仿宋" w:eastAsia="仿宋" w:cs="仿宋"/>
                <w:sz w:val="21"/>
                <w:szCs w:val="21"/>
              </w:rPr>
              <w:t>月</w:t>
            </w:r>
            <w:r>
              <w:rPr>
                <w:rFonts w:hint="eastAsia" w:ascii="仿宋" w:hAnsi="仿宋" w:eastAsia="仿宋" w:cs="仿宋"/>
                <w:sz w:val="21"/>
                <w:szCs w:val="21"/>
                <w:lang w:val="en-US" w:eastAsia="zh-CN"/>
              </w:rPr>
              <w:t>6</w:t>
            </w:r>
            <w:r>
              <w:rPr>
                <w:rFonts w:hint="eastAsia" w:ascii="仿宋" w:hAnsi="仿宋" w:eastAsia="仿宋" w:cs="仿宋"/>
                <w:sz w:val="21"/>
                <w:szCs w:val="21"/>
              </w:rPr>
              <w:t>日进行供方的评价，形成《合格供方评定记录表》一份，对产品质量、价格、信誉</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采购标准、验收标准</w:t>
            </w:r>
            <w:r>
              <w:rPr>
                <w:rFonts w:hint="eastAsia" w:ascii="仿宋" w:hAnsi="仿宋" w:eastAsia="仿宋" w:cs="仿宋"/>
                <w:sz w:val="21"/>
                <w:szCs w:val="21"/>
              </w:rPr>
              <w:t>等内容进行评定。结论为：同意列入合格供方。批准人：</w:t>
            </w:r>
            <w:r>
              <w:rPr>
                <w:rFonts w:hint="eastAsia" w:ascii="仿宋" w:hAnsi="仿宋" w:eastAsia="仿宋" w:cs="仿宋"/>
                <w:sz w:val="21"/>
                <w:szCs w:val="21"/>
                <w:lang w:eastAsia="zh-CN"/>
              </w:rPr>
              <w:t>黄志华</w:t>
            </w:r>
            <w:r>
              <w:rPr>
                <w:rFonts w:hint="eastAsia" w:ascii="仿宋" w:hAnsi="仿宋" w:eastAsia="仿宋" w:cs="仿宋"/>
                <w:sz w:val="21"/>
                <w:szCs w:val="21"/>
              </w:rPr>
              <w:t>。</w:t>
            </w:r>
          </w:p>
          <w:p>
            <w:pPr>
              <w:tabs>
                <w:tab w:val="left" w:pos="6597"/>
              </w:tabs>
              <w:autoSpaceDE w:val="0"/>
              <w:autoSpaceDN w:val="0"/>
              <w:adjustRightInd w:val="0"/>
              <w:snapToGrid w:val="0"/>
              <w:spacing w:line="360" w:lineRule="auto"/>
              <w:ind w:right="-6" w:rightChars="-3"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val="en-US" w:eastAsia="zh-CN"/>
              </w:rPr>
              <w:t>氧化亚镍、氧化铋、四氧化三钴、氧化铁</w:t>
            </w:r>
            <w:r>
              <w:rPr>
                <w:rFonts w:hint="eastAsia" w:ascii="仿宋" w:hAnsi="仿宋" w:eastAsia="仿宋" w:cs="仿宋"/>
                <w:sz w:val="21"/>
                <w:szCs w:val="21"/>
              </w:rPr>
              <w:t>----佛山市昭辉化工有限公司：202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7</w:t>
            </w:r>
            <w:r>
              <w:rPr>
                <w:rFonts w:hint="eastAsia" w:ascii="仿宋" w:hAnsi="仿宋" w:eastAsia="仿宋" w:cs="仿宋"/>
                <w:sz w:val="21"/>
                <w:szCs w:val="21"/>
              </w:rPr>
              <w:t>月</w:t>
            </w:r>
            <w:r>
              <w:rPr>
                <w:rFonts w:hint="eastAsia" w:ascii="仿宋" w:hAnsi="仿宋" w:eastAsia="仿宋" w:cs="仿宋"/>
                <w:sz w:val="21"/>
                <w:szCs w:val="21"/>
                <w:lang w:val="en-US" w:eastAsia="zh-CN"/>
              </w:rPr>
              <w:t>6</w:t>
            </w:r>
            <w:r>
              <w:rPr>
                <w:rFonts w:hint="eastAsia" w:ascii="仿宋" w:hAnsi="仿宋" w:eastAsia="仿宋" w:cs="仿宋"/>
                <w:sz w:val="21"/>
                <w:szCs w:val="21"/>
              </w:rPr>
              <w:t>日进行供方的评价，形成《合格供方评定记录表》一份，对产品质量、价格、信誉</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采购标准、验收标准</w:t>
            </w:r>
            <w:r>
              <w:rPr>
                <w:rFonts w:hint="eastAsia" w:ascii="仿宋" w:hAnsi="仿宋" w:eastAsia="仿宋" w:cs="仿宋"/>
                <w:sz w:val="21"/>
                <w:szCs w:val="21"/>
              </w:rPr>
              <w:t>等内容进行评定。结论为：同</w:t>
            </w:r>
            <w:bookmarkStart w:id="0" w:name="_GoBack"/>
            <w:r>
              <w:rPr>
                <w:rFonts w:hint="eastAsia" w:ascii="仿宋" w:hAnsi="仿宋" w:eastAsia="仿宋" w:cs="仿宋"/>
                <w:sz w:val="21"/>
                <w:szCs w:val="21"/>
              </w:rPr>
              <w:t>意列入合格供方。批准人：</w:t>
            </w:r>
            <w:r>
              <w:rPr>
                <w:rFonts w:hint="eastAsia" w:ascii="仿宋" w:hAnsi="仿宋" w:eastAsia="仿宋" w:cs="仿宋"/>
                <w:sz w:val="21"/>
                <w:szCs w:val="21"/>
                <w:lang w:eastAsia="zh-CN"/>
              </w:rPr>
              <w:t>黄志华</w:t>
            </w:r>
            <w:r>
              <w:rPr>
                <w:rFonts w:hint="eastAsia" w:ascii="仿宋" w:hAnsi="仿宋" w:eastAsia="仿宋" w:cs="仿宋"/>
                <w:sz w:val="21"/>
                <w:szCs w:val="21"/>
              </w:rPr>
              <w:t>。</w:t>
            </w:r>
            <w:bookmarkEnd w:id="0"/>
            <w:r>
              <w:rPr>
                <w:rFonts w:hint="eastAsia" w:ascii="仿宋" w:hAnsi="仿宋" w:eastAsia="仿宋" w:cs="仿宋"/>
                <w:sz w:val="21"/>
                <w:szCs w:val="21"/>
                <w:lang w:eastAsia="zh-CN"/>
              </w:rPr>
              <w:drawing>
                <wp:inline distT="0" distB="0" distL="114300" distR="114300">
                  <wp:extent cx="6651625" cy="3839845"/>
                  <wp:effectExtent l="0" t="0" r="3175" b="8255"/>
                  <wp:docPr id="2" name="图片 2" descr="微信图片_2022080821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808213242"/>
                          <pic:cNvPicPr>
                            <a:picLocks noChangeAspect="1"/>
                          </pic:cNvPicPr>
                        </pic:nvPicPr>
                        <pic:blipFill>
                          <a:blip r:embed="rId6"/>
                          <a:stretch>
                            <a:fillRect/>
                          </a:stretch>
                        </pic:blipFill>
                        <pic:spPr>
                          <a:xfrm>
                            <a:off x="0" y="0"/>
                            <a:ext cx="6651625" cy="3839845"/>
                          </a:xfrm>
                          <a:prstGeom prst="rect">
                            <a:avLst/>
                          </a:prstGeom>
                        </pic:spPr>
                      </pic:pic>
                    </a:graphicData>
                  </a:graphic>
                </wp:inline>
              </w:drawing>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公司向供方及相关人员发送采购信息，该信息由总经理</w:t>
            </w:r>
            <w:r>
              <w:rPr>
                <w:rFonts w:hint="eastAsia" w:ascii="仿宋" w:hAnsi="仿宋" w:eastAsia="仿宋" w:cs="仿宋"/>
                <w:sz w:val="21"/>
                <w:szCs w:val="21"/>
                <w:lang w:eastAsia="zh-CN"/>
              </w:rPr>
              <w:t>黄志华</w:t>
            </w:r>
            <w:r>
              <w:rPr>
                <w:rFonts w:hint="eastAsia" w:ascii="仿宋" w:hAnsi="仿宋" w:eastAsia="仿宋" w:cs="仿宋"/>
                <w:sz w:val="21"/>
                <w:szCs w:val="21"/>
              </w:rPr>
              <w:t>批准后实施采购。查采购计划，包括：供方、物资名称、规格型号、数量、金额、质量要求等。抽查采购醋酸正丙酯</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氮气、静压机、绿胶带</w:t>
            </w:r>
            <w:r>
              <w:rPr>
                <w:rFonts w:hint="eastAsia" w:ascii="仿宋" w:hAnsi="仿宋" w:eastAsia="仿宋" w:cs="仿宋"/>
                <w:sz w:val="21"/>
                <w:szCs w:val="21"/>
              </w:rPr>
              <w:t>等均向合格供方采购，均有采购合同，采购计划，流程审批手续齐全，信息完整。</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查到采购合同</w:t>
            </w:r>
            <w:r>
              <w:rPr>
                <w:rFonts w:hint="eastAsia" w:ascii="仿宋" w:hAnsi="仿宋" w:eastAsia="仿宋" w:cs="仿宋"/>
                <w:sz w:val="21"/>
                <w:szCs w:val="21"/>
                <w:lang w:val="en-US" w:eastAsia="zh-CN"/>
              </w:rPr>
              <w:t>1</w:t>
            </w:r>
            <w:r>
              <w:rPr>
                <w:rFonts w:hint="eastAsia" w:ascii="仿宋" w:hAnsi="仿宋" w:eastAsia="仿宋" w:cs="仿宋"/>
                <w:sz w:val="21"/>
                <w:szCs w:val="21"/>
              </w:rPr>
              <w:t>，202</w:t>
            </w:r>
            <w:r>
              <w:rPr>
                <w:rFonts w:hint="eastAsia" w:ascii="仿宋" w:hAnsi="仿宋" w:eastAsia="仿宋" w:cs="仿宋"/>
                <w:sz w:val="21"/>
                <w:szCs w:val="21"/>
                <w:lang w:val="en-US" w:eastAsia="zh-CN"/>
              </w:rPr>
              <w:t>2.1.5</w:t>
            </w:r>
            <w:r>
              <w:rPr>
                <w:rFonts w:hint="eastAsia" w:ascii="仿宋" w:hAnsi="仿宋" w:eastAsia="仿宋" w:cs="仿宋"/>
                <w:sz w:val="21"/>
                <w:szCs w:val="21"/>
              </w:rPr>
              <w:t>日与</w:t>
            </w:r>
            <w:r>
              <w:rPr>
                <w:rFonts w:hint="eastAsia" w:ascii="仿宋" w:hAnsi="仿宋" w:eastAsia="仿宋" w:cs="仿宋"/>
                <w:sz w:val="21"/>
                <w:szCs w:val="21"/>
                <w:lang w:val="en-US" w:eastAsia="zh-CN"/>
              </w:rPr>
              <w:t>肇庆源明电子科技有限公司</w:t>
            </w:r>
            <w:r>
              <w:rPr>
                <w:rFonts w:hint="eastAsia" w:ascii="仿宋" w:hAnsi="仿宋" w:eastAsia="仿宋" w:cs="仿宋"/>
                <w:sz w:val="21"/>
                <w:szCs w:val="21"/>
              </w:rPr>
              <w:t>签订，采购</w:t>
            </w:r>
            <w:r>
              <w:rPr>
                <w:rFonts w:hint="eastAsia" w:ascii="仿宋" w:hAnsi="仿宋" w:eastAsia="仿宋" w:cs="仿宋"/>
                <w:sz w:val="21"/>
                <w:szCs w:val="21"/>
                <w:lang w:val="en-US" w:eastAsia="zh-CN"/>
              </w:rPr>
              <w:t>静压机、绿胶带</w:t>
            </w:r>
            <w:r>
              <w:rPr>
                <w:rFonts w:hint="eastAsia" w:ascii="仿宋" w:hAnsi="仿宋" w:eastAsia="仿宋" w:cs="仿宋"/>
                <w:sz w:val="21"/>
                <w:szCs w:val="21"/>
              </w:rPr>
              <w:t>一批，执行标准国标，到账后生效，自提，双方签字盖章。</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合同详情见附件</w:t>
            </w:r>
            <w:r>
              <w:rPr>
                <w:rFonts w:hint="eastAsia" w:ascii="仿宋" w:hAnsi="仿宋" w:eastAsia="仿宋" w:cs="仿宋"/>
                <w:sz w:val="21"/>
                <w:szCs w:val="21"/>
                <w:lang w:eastAsia="zh-CN"/>
              </w:rPr>
              <w:t>）</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查到采购合同</w:t>
            </w:r>
            <w:r>
              <w:rPr>
                <w:rFonts w:hint="eastAsia" w:ascii="仿宋" w:hAnsi="仿宋" w:eastAsia="仿宋" w:cs="仿宋"/>
                <w:sz w:val="21"/>
                <w:szCs w:val="21"/>
                <w:lang w:val="en-US" w:eastAsia="zh-CN"/>
              </w:rPr>
              <w:t>2</w:t>
            </w:r>
            <w:r>
              <w:rPr>
                <w:rFonts w:hint="eastAsia" w:ascii="仿宋" w:hAnsi="仿宋" w:eastAsia="仿宋" w:cs="仿宋"/>
                <w:sz w:val="21"/>
                <w:szCs w:val="21"/>
              </w:rPr>
              <w:t>，202</w:t>
            </w:r>
            <w:r>
              <w:rPr>
                <w:rFonts w:hint="eastAsia" w:ascii="仿宋" w:hAnsi="仿宋" w:eastAsia="仿宋" w:cs="仿宋"/>
                <w:sz w:val="21"/>
                <w:szCs w:val="21"/>
                <w:lang w:val="en-US" w:eastAsia="zh-CN"/>
              </w:rPr>
              <w:t>2.4.25</w:t>
            </w:r>
            <w:r>
              <w:rPr>
                <w:rFonts w:hint="eastAsia" w:ascii="仿宋" w:hAnsi="仿宋" w:eastAsia="仿宋" w:cs="仿宋"/>
                <w:sz w:val="21"/>
                <w:szCs w:val="21"/>
              </w:rPr>
              <w:t>日与</w:t>
            </w:r>
            <w:r>
              <w:rPr>
                <w:rFonts w:hint="eastAsia" w:ascii="仿宋" w:hAnsi="仿宋" w:eastAsia="仿宋" w:cs="仿宋"/>
                <w:sz w:val="21"/>
                <w:szCs w:val="21"/>
                <w:lang w:val="en-US" w:eastAsia="zh-CN"/>
              </w:rPr>
              <w:t>东莞市宗润环保材料有限公司</w:t>
            </w:r>
            <w:r>
              <w:rPr>
                <w:rFonts w:hint="eastAsia" w:ascii="仿宋" w:hAnsi="仿宋" w:eastAsia="仿宋" w:cs="仿宋"/>
                <w:sz w:val="21"/>
                <w:szCs w:val="21"/>
              </w:rPr>
              <w:t>签订，采购醋酸正丙酯一批，执行标准国标，到账后生效，自提，双方签字盖章。</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合同详情见附件</w:t>
            </w:r>
            <w:r>
              <w:rPr>
                <w:rFonts w:hint="eastAsia" w:ascii="仿宋" w:hAnsi="仿宋" w:eastAsia="仿宋" w:cs="仿宋"/>
                <w:sz w:val="21"/>
                <w:szCs w:val="21"/>
                <w:lang w:eastAsia="zh-CN"/>
              </w:rPr>
              <w:t>）</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查到采购合同</w:t>
            </w:r>
            <w:r>
              <w:rPr>
                <w:rFonts w:hint="eastAsia" w:ascii="仿宋" w:hAnsi="仿宋" w:eastAsia="仿宋" w:cs="仿宋"/>
                <w:sz w:val="21"/>
                <w:szCs w:val="21"/>
                <w:lang w:val="en-US" w:eastAsia="zh-CN"/>
              </w:rPr>
              <w:t>3</w:t>
            </w:r>
            <w:r>
              <w:rPr>
                <w:rFonts w:hint="eastAsia" w:ascii="仿宋" w:hAnsi="仿宋" w:eastAsia="仿宋" w:cs="仿宋"/>
                <w:sz w:val="21"/>
                <w:szCs w:val="21"/>
              </w:rPr>
              <w:t>，202</w:t>
            </w:r>
            <w:r>
              <w:rPr>
                <w:rFonts w:hint="eastAsia" w:ascii="仿宋" w:hAnsi="仿宋" w:eastAsia="仿宋" w:cs="仿宋"/>
                <w:sz w:val="21"/>
                <w:szCs w:val="21"/>
                <w:lang w:val="en-US" w:eastAsia="zh-CN"/>
              </w:rPr>
              <w:t>2.4.28</w:t>
            </w:r>
            <w:r>
              <w:rPr>
                <w:rFonts w:hint="eastAsia" w:ascii="仿宋" w:hAnsi="仿宋" w:eastAsia="仿宋" w:cs="仿宋"/>
                <w:sz w:val="21"/>
                <w:szCs w:val="21"/>
              </w:rPr>
              <w:t>日与</w:t>
            </w:r>
            <w:r>
              <w:rPr>
                <w:rFonts w:hint="eastAsia" w:ascii="仿宋" w:hAnsi="仿宋" w:eastAsia="仿宋" w:cs="仿宋"/>
                <w:sz w:val="21"/>
                <w:szCs w:val="21"/>
                <w:lang w:val="en-US" w:eastAsia="zh-CN"/>
              </w:rPr>
              <w:t>肇庆源明电子科技有限公司</w:t>
            </w:r>
            <w:r>
              <w:rPr>
                <w:rFonts w:hint="eastAsia" w:ascii="仿宋" w:hAnsi="仿宋" w:eastAsia="仿宋" w:cs="仿宋"/>
                <w:sz w:val="21"/>
                <w:szCs w:val="21"/>
              </w:rPr>
              <w:t>签订，采购</w:t>
            </w:r>
            <w:r>
              <w:rPr>
                <w:rFonts w:hint="eastAsia" w:ascii="仿宋" w:hAnsi="仿宋" w:eastAsia="仿宋" w:cs="仿宋"/>
                <w:sz w:val="21"/>
                <w:szCs w:val="21"/>
                <w:lang w:val="en-US" w:eastAsia="zh-CN"/>
              </w:rPr>
              <w:t>氮气</w:t>
            </w:r>
            <w:r>
              <w:rPr>
                <w:rFonts w:hint="eastAsia" w:ascii="仿宋" w:hAnsi="仿宋" w:eastAsia="仿宋" w:cs="仿宋"/>
                <w:sz w:val="21"/>
                <w:szCs w:val="21"/>
              </w:rPr>
              <w:t>一批，执行标准国标，到账后生效，自提，双方签字盖章。</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合同详情见附件</w:t>
            </w:r>
            <w:r>
              <w:rPr>
                <w:rFonts w:hint="eastAsia" w:ascii="仿宋" w:hAnsi="仿宋" w:eastAsia="仿宋" w:cs="仿宋"/>
                <w:sz w:val="21"/>
                <w:szCs w:val="21"/>
                <w:lang w:eastAsia="zh-CN"/>
              </w:rPr>
              <w:t>）</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bCs/>
                <w:sz w:val="21"/>
                <w:szCs w:val="21"/>
              </w:rPr>
            </w:pPr>
            <w:r>
              <w:rPr>
                <w:rFonts w:hint="eastAsia" w:ascii="仿宋" w:hAnsi="仿宋" w:eastAsia="仿宋" w:cs="仿宋"/>
                <w:sz w:val="21"/>
                <w:szCs w:val="21"/>
              </w:rPr>
              <w:t>每年对供方产品质量、价格、交货期、服务等业绩进行统计，不合格的供方剔除，对供方提供的产品采取入库前验证的方式，验证通常采取查验产品外观、数量、合格证的方式，具体详见审核该部门Q8.6条款记录。</w:t>
            </w:r>
          </w:p>
        </w:tc>
        <w:tc>
          <w:tcPr>
            <w:tcW w:w="895"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bl>
    <w:p>
      <w:pPr>
        <w:rPr>
          <w:rFonts w:hint="eastAsia" w:ascii="仿宋" w:hAnsi="仿宋" w:eastAsia="仿宋" w:cs="仿宋"/>
          <w:sz w:val="21"/>
          <w:szCs w:val="21"/>
        </w:rPr>
      </w:pPr>
      <w:r>
        <w:rPr>
          <w:rFonts w:hint="eastAsia" w:ascii="仿宋" w:hAnsi="仿宋" w:eastAsia="仿宋" w:cs="仿宋"/>
          <w:sz w:val="21"/>
          <w:szCs w:val="21"/>
        </w:rPr>
        <w:t>说明：不符合标注N</w:t>
      </w:r>
    </w:p>
    <w:p>
      <w:pPr>
        <w:rPr>
          <w:rFonts w:hint="eastAsia" w:ascii="仿宋" w:hAnsi="仿宋" w:eastAsia="仿宋" w:cs="仿宋"/>
          <w:sz w:val="21"/>
          <w:szCs w:val="21"/>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311B"/>
    <w:multiLevelType w:val="multilevel"/>
    <w:tmpl w:val="0A1D311B"/>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E95E3F"/>
    <w:rsid w:val="086B21CA"/>
    <w:rsid w:val="156E5C6A"/>
    <w:rsid w:val="1A3F6096"/>
    <w:rsid w:val="1E2A286E"/>
    <w:rsid w:val="226E43A3"/>
    <w:rsid w:val="2B6B0B6C"/>
    <w:rsid w:val="531150BD"/>
    <w:rsid w:val="54351D81"/>
    <w:rsid w:val="5C1E61E1"/>
    <w:rsid w:val="5C933188"/>
    <w:rsid w:val="6BBD5541"/>
    <w:rsid w:val="712B0F8E"/>
    <w:rsid w:val="7C7B4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34"/>
    <w:pPr>
      <w:ind w:firstLine="420" w:firstLineChars="200"/>
    </w:pPr>
    <w:rPr>
      <w:rFonts w:asciiTheme="minorHAnsi" w:hAnsiTheme="minorHAnsi" w:eastAsiaTheme="minorEastAsia" w:cstheme="minorBidi"/>
      <w:szCs w:val="22"/>
    </w:rPr>
  </w:style>
  <w:style w:type="paragraph" w:styleId="13">
    <w:name w:val="List Paragraph"/>
    <w:basedOn w:val="1"/>
    <w:qFormat/>
    <w:uiPriority w:val="99"/>
    <w:pPr>
      <w:ind w:firstLine="420" w:firstLineChars="200"/>
    </w:pPr>
  </w:style>
  <w:style w:type="character" w:customStyle="1" w:styleId="14">
    <w:name w:val="info-content-text"/>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2022-08-08T13:46:37Z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