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color w:val="000000"/>
          <w:sz w:val="36"/>
          <w:szCs w:val="36"/>
        </w:rPr>
      </w:pPr>
      <w:r>
        <w:rPr>
          <w:rFonts w:hAnsiTheme="minorEastAsia" w:eastAsia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311"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涉及条款</w:t>
            </w:r>
          </w:p>
        </w:tc>
        <w:tc>
          <w:tcPr>
            <w:tcW w:w="10004"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 xml:space="preserve">受审核部门：研发部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主管领导：</w:t>
            </w:r>
            <w:r>
              <w:rPr>
                <w:rFonts w:hint="eastAsia" w:ascii="仿宋" w:hAnsi="仿宋" w:eastAsia="仿宋" w:cs="仿宋"/>
                <w:sz w:val="21"/>
                <w:szCs w:val="21"/>
                <w:lang w:eastAsia="zh-CN"/>
              </w:rPr>
              <w:t>陈加旺</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陪同人员：</w:t>
            </w:r>
            <w:r>
              <w:rPr>
                <w:rFonts w:hint="eastAsia" w:ascii="仿宋" w:hAnsi="仿宋" w:eastAsia="仿宋" w:cs="仿宋"/>
                <w:sz w:val="21"/>
                <w:szCs w:val="21"/>
                <w:lang w:eastAsia="zh-CN"/>
              </w:rPr>
              <w:t>钟世斌</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仿宋" w:hAnsi="仿宋" w:eastAsia="仿宋" w:cs="仿宋"/>
                <w:sz w:val="21"/>
                <w:szCs w:val="21"/>
              </w:rPr>
            </w:pPr>
          </w:p>
        </w:tc>
        <w:tc>
          <w:tcPr>
            <w:tcW w:w="1311" w:type="dxa"/>
            <w:vMerge w:val="continue"/>
            <w:vAlign w:val="center"/>
          </w:tcPr>
          <w:p>
            <w:pPr>
              <w:rPr>
                <w:rFonts w:hint="eastAsia" w:ascii="仿宋" w:hAnsi="仿宋" w:eastAsia="仿宋" w:cs="仿宋"/>
                <w:sz w:val="21"/>
                <w:szCs w:val="21"/>
              </w:rPr>
            </w:pPr>
          </w:p>
        </w:tc>
        <w:tc>
          <w:tcPr>
            <w:tcW w:w="10004" w:type="dxa"/>
            <w:vAlign w:val="center"/>
          </w:tcPr>
          <w:p>
            <w:pPr>
              <w:spacing w:before="120"/>
              <w:rPr>
                <w:rFonts w:hint="eastAsia"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 xml:space="preserve">强兴           </w:t>
            </w:r>
            <w:r>
              <w:rPr>
                <w:rFonts w:hint="eastAsia" w:ascii="仿宋" w:hAnsi="仿宋" w:eastAsia="仿宋" w:cs="仿宋"/>
                <w:sz w:val="21"/>
                <w:szCs w:val="21"/>
              </w:rPr>
              <w:t xml:space="preserve">  审核时间：20</w:t>
            </w:r>
            <w:r>
              <w:rPr>
                <w:rFonts w:hint="eastAsia" w:ascii="仿宋" w:hAnsi="仿宋" w:eastAsia="仿宋" w:cs="仿宋"/>
                <w:sz w:val="21"/>
                <w:szCs w:val="21"/>
                <w:lang w:val="en-US" w:eastAsia="zh-CN"/>
              </w:rPr>
              <w:t>22.8.4</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仿宋" w:hAnsi="仿宋" w:eastAsia="仿宋" w:cs="仿宋"/>
                <w:sz w:val="21"/>
                <w:szCs w:val="21"/>
              </w:rPr>
            </w:pPr>
          </w:p>
        </w:tc>
        <w:tc>
          <w:tcPr>
            <w:tcW w:w="1311" w:type="dxa"/>
            <w:vMerge w:val="continue"/>
            <w:vAlign w:val="center"/>
          </w:tcPr>
          <w:p>
            <w:pPr>
              <w:rPr>
                <w:rFonts w:hint="eastAsia" w:ascii="仿宋" w:hAnsi="仿宋" w:eastAsia="仿宋" w:cs="仿宋"/>
                <w:sz w:val="21"/>
                <w:szCs w:val="21"/>
              </w:rPr>
            </w:pP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审核条款：</w:t>
            </w:r>
            <w:r>
              <w:rPr>
                <w:rFonts w:hint="eastAsia" w:ascii="仿宋" w:hAnsi="仿宋" w:eastAsia="仿宋" w:cs="仿宋"/>
                <w:kern w:val="0"/>
                <w:sz w:val="21"/>
                <w:szCs w:val="21"/>
              </w:rPr>
              <w:t>5.3组织的岗位、职责和权限、6.2环境目标、6.1.2环境因素、8.1运行策划和控制、8.2应急准备和响应，</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仿宋" w:hAnsi="仿宋" w:eastAsia="仿宋" w:cs="仿宋"/>
                <w:b/>
                <w:sz w:val="21"/>
                <w:szCs w:val="21"/>
              </w:rPr>
            </w:pPr>
            <w:r>
              <w:rPr>
                <w:rFonts w:hint="eastAsia" w:ascii="仿宋" w:hAnsi="仿宋" w:eastAsia="仿宋" w:cs="仿宋"/>
                <w:sz w:val="21"/>
                <w:szCs w:val="21"/>
              </w:rPr>
              <w:t>组织的岗位、职责和权限</w:t>
            </w:r>
          </w:p>
        </w:tc>
        <w:tc>
          <w:tcPr>
            <w:tcW w:w="131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E： 5.3</w:t>
            </w:r>
          </w:p>
        </w:tc>
        <w:tc>
          <w:tcPr>
            <w:tcW w:w="10004" w:type="dxa"/>
          </w:tcPr>
          <w:p>
            <w:pPr>
              <w:spacing w:line="420" w:lineRule="exact"/>
              <w:ind w:firstLine="570"/>
              <w:rPr>
                <w:rFonts w:hint="eastAsia" w:ascii="仿宋" w:hAnsi="仿宋" w:eastAsia="仿宋" w:cs="仿宋"/>
                <w:sz w:val="21"/>
                <w:szCs w:val="21"/>
              </w:rPr>
            </w:pPr>
            <w:r>
              <w:rPr>
                <w:rFonts w:hint="eastAsia" w:ascii="仿宋" w:hAnsi="仿宋" w:eastAsia="仿宋" w:cs="仿宋"/>
                <w:sz w:val="21"/>
                <w:szCs w:val="21"/>
              </w:rPr>
              <w:t>现场审核过程了解到研发部门主要负责：</w:t>
            </w:r>
          </w:p>
          <w:p>
            <w:pPr>
              <w:tabs>
                <w:tab w:val="left" w:pos="1050"/>
              </w:tabs>
              <w:autoSpaceDE w:val="0"/>
              <w:autoSpaceDN w:val="0"/>
              <w:spacing w:line="420" w:lineRule="exact"/>
              <w:ind w:firstLine="480"/>
              <w:rPr>
                <w:rFonts w:hint="eastAsia" w:ascii="仿宋" w:hAnsi="仿宋" w:eastAsia="仿宋" w:cs="仿宋"/>
                <w:sz w:val="21"/>
                <w:szCs w:val="21"/>
              </w:rPr>
            </w:pPr>
            <w:r>
              <w:rPr>
                <w:rFonts w:hint="eastAsia" w:ascii="仿宋" w:hAnsi="仿宋" w:eastAsia="仿宋" w:cs="仿宋"/>
                <w:sz w:val="21"/>
                <w:szCs w:val="21"/>
              </w:rPr>
              <w:t>a) 负责产品的设计开发工作；</w:t>
            </w:r>
          </w:p>
          <w:p>
            <w:pPr>
              <w:tabs>
                <w:tab w:val="left" w:pos="1050"/>
              </w:tabs>
              <w:autoSpaceDE w:val="0"/>
              <w:autoSpaceDN w:val="0"/>
              <w:spacing w:line="420" w:lineRule="exact"/>
              <w:ind w:firstLine="480"/>
              <w:rPr>
                <w:rFonts w:hint="eastAsia" w:ascii="仿宋" w:hAnsi="仿宋" w:eastAsia="仿宋" w:cs="仿宋"/>
                <w:sz w:val="21"/>
                <w:szCs w:val="21"/>
              </w:rPr>
            </w:pPr>
            <w:r>
              <w:rPr>
                <w:rFonts w:hint="eastAsia" w:ascii="仿宋" w:hAnsi="仿宋" w:eastAsia="仿宋" w:cs="仿宋"/>
                <w:sz w:val="21"/>
                <w:szCs w:val="21"/>
              </w:rPr>
              <w:t>b) 负责本部门工作有关的法律法规和其他要求的获取、评价及实施；</w:t>
            </w:r>
          </w:p>
          <w:p>
            <w:pPr>
              <w:tabs>
                <w:tab w:val="left" w:pos="1050"/>
              </w:tabs>
              <w:autoSpaceDE w:val="0"/>
              <w:autoSpaceDN w:val="0"/>
              <w:spacing w:line="420" w:lineRule="exact"/>
              <w:ind w:firstLine="480"/>
              <w:rPr>
                <w:rFonts w:hint="eastAsia" w:ascii="仿宋" w:hAnsi="仿宋" w:eastAsia="仿宋" w:cs="仿宋"/>
                <w:sz w:val="21"/>
                <w:szCs w:val="21"/>
              </w:rPr>
            </w:pPr>
            <w:r>
              <w:rPr>
                <w:rFonts w:hint="eastAsia" w:ascii="仿宋" w:hAnsi="仿宋" w:eastAsia="仿宋" w:cs="仿宋"/>
                <w:sz w:val="21"/>
                <w:szCs w:val="21"/>
              </w:rPr>
              <w:t>c) 负责本部门环境因素的识别、评价和控制，应急准备与响应。</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经与经理交流发现其对部门职责权限基本掌握，部门职责得到合理分配，未发现因职责不清责任不明而造成体系运行失效的情况。</w:t>
            </w:r>
          </w:p>
        </w:tc>
        <w:tc>
          <w:tcPr>
            <w:tcW w:w="158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目标</w:t>
            </w:r>
          </w:p>
        </w:tc>
        <w:tc>
          <w:tcPr>
            <w:tcW w:w="1311"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E:6.2</w:t>
            </w: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部门目标：</w:t>
            </w:r>
          </w:p>
          <w:p>
            <w:pPr>
              <w:pStyle w:val="12"/>
              <w:spacing w:line="360" w:lineRule="auto"/>
              <w:jc w:val="left"/>
              <w:rPr>
                <w:rFonts w:hint="eastAsia" w:ascii="仿宋" w:hAnsi="仿宋" w:eastAsia="仿宋" w:cs="仿宋"/>
                <w:sz w:val="21"/>
                <w:szCs w:val="21"/>
              </w:rPr>
            </w:pPr>
            <w:r>
              <w:rPr>
                <w:rFonts w:hint="eastAsia" w:ascii="仿宋" w:hAnsi="仿宋" w:eastAsia="仿宋" w:cs="仿宋"/>
                <w:color w:val="000000"/>
                <w:sz w:val="21"/>
                <w:szCs w:val="21"/>
              </w:rPr>
              <w:t>办公垃圾分类排放，检查合格率100%</w:t>
            </w:r>
            <w:r>
              <w:rPr>
                <w:rFonts w:hint="eastAsia" w:ascii="仿宋" w:hAnsi="仿宋" w:eastAsia="仿宋" w:cs="仿宋"/>
                <w:sz w:val="21"/>
                <w:szCs w:val="21"/>
              </w:rPr>
              <w:t>；</w:t>
            </w:r>
          </w:p>
          <w:p>
            <w:pPr>
              <w:pStyle w:val="12"/>
              <w:spacing w:line="360" w:lineRule="auto"/>
              <w:jc w:val="left"/>
              <w:rPr>
                <w:rFonts w:hint="eastAsia" w:ascii="仿宋" w:hAnsi="仿宋" w:eastAsia="仿宋" w:cs="仿宋"/>
                <w:sz w:val="21"/>
                <w:szCs w:val="21"/>
              </w:rPr>
            </w:pPr>
            <w:r>
              <w:rPr>
                <w:rFonts w:hint="eastAsia" w:ascii="仿宋" w:hAnsi="仿宋" w:eastAsia="仿宋" w:cs="仿宋"/>
                <w:sz w:val="21"/>
                <w:szCs w:val="21"/>
              </w:rPr>
              <w:t>火灾事故为0；</w:t>
            </w:r>
          </w:p>
          <w:p>
            <w:pPr>
              <w:spacing w:line="360" w:lineRule="auto"/>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2.6.30</w:t>
            </w:r>
            <w:r>
              <w:rPr>
                <w:rFonts w:hint="eastAsia" w:ascii="仿宋" w:hAnsi="仿宋" w:eastAsia="仿宋" w:cs="仿宋"/>
                <w:sz w:val="21"/>
                <w:szCs w:val="21"/>
              </w:rPr>
              <w:t>考核情况：经查已完成。</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hint="eastAsia" w:ascii="仿宋" w:hAnsi="仿宋" w:eastAsia="仿宋" w:cs="仿宋"/>
                <w:sz w:val="21"/>
                <w:szCs w:val="21"/>
              </w:rPr>
            </w:pPr>
            <w:r>
              <w:rPr>
                <w:rFonts w:hint="eastAsia" w:ascii="仿宋" w:hAnsi="仿宋" w:eastAsia="仿宋" w:cs="仿宋"/>
                <w:sz w:val="21"/>
                <w:szCs w:val="21"/>
              </w:rPr>
              <w:t>环境因素辨识与评价</w:t>
            </w:r>
          </w:p>
        </w:tc>
        <w:tc>
          <w:tcPr>
            <w:tcW w:w="131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E：6.1.2</w:t>
            </w:r>
          </w:p>
        </w:tc>
        <w:tc>
          <w:tcPr>
            <w:tcW w:w="10004" w:type="dxa"/>
          </w:tcPr>
          <w:p>
            <w:pPr>
              <w:snapToGri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查有：《环境因素和危险源识别评价与控制程序》。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研发部的“环境因素识别评价汇总表”，识别了本部门在办公、业务、相关方等各有关过程的环境因素，包括电脑使用用电消耗、办公纸张消耗生活垃圾的处置不当污染环境、办公场所吸烟污染环境、复印机打印机废墨盒处置污染环境、火灾发生后废弃物污染大气、水土等等环境因素、识别考虑了正常、异常、紧急，过去、现在、未来三种时态。识别时能考虑产品生命周期观点。</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查《重要环境因素清单》，涉及研发部有2项重要环境因素，包括：火灾、固体废弃物的排放。</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控制措施：办公危废交耗由行政人事部统一管理，交供应公司处理，固废分类存放、垃圾等由行政人事部负责按规定处置，包装物分类收集按规定处置，日常检查、培训教育，配备有消防器材、制定应急预案等措施。</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部门识别和评价基本充分，符合规定要求。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809" w:type="dxa"/>
            <w:vAlign w:val="center"/>
          </w:tcPr>
          <w:p>
            <w:pPr>
              <w:rPr>
                <w:rFonts w:hint="eastAsia" w:ascii="仿宋" w:hAnsi="仿宋" w:eastAsia="仿宋" w:cs="仿宋"/>
                <w:sz w:val="21"/>
                <w:szCs w:val="21"/>
              </w:rPr>
            </w:pPr>
            <w:r>
              <w:rPr>
                <w:rFonts w:hint="eastAsia" w:ascii="仿宋" w:hAnsi="仿宋" w:eastAsia="仿宋" w:cs="仿宋"/>
                <w:sz w:val="21"/>
                <w:szCs w:val="21"/>
              </w:rPr>
              <w:t>运行策划和控制</w:t>
            </w:r>
          </w:p>
        </w:tc>
        <w:tc>
          <w:tcPr>
            <w:tcW w:w="131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E： 8.1</w:t>
            </w:r>
          </w:p>
        </w:tc>
        <w:tc>
          <w:tcPr>
            <w:tcW w:w="10004" w:type="dxa"/>
          </w:tcPr>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编制并实施了环境控制程序和管理制度，有关的文件有《管理运行控制程序》、《节约用水管理规定》、《垃圾管理规定》、《消防控制程序》《应急预案》等。</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（1）废水管控：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陶瓷共烧基板研发过程不产生废水，生活废水排入用友办公大楼管网集中处理。</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（2）废气管控：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无。</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（3）噪声管控：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办公过程和试制测试过程基本无噪声。</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（4）固废管控：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主要是办公固废的排放和组装时的边角料排放。研发部将墨盒硒鼓等办公危废交行政部统一处理一般是交供应商回收，其他固废及生活垃圾放在门口垃圾桶由办公大楼物业部门统一处理。</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（5）能源资源管控：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设计开发和办公过程注意节水、节电，人走关闭设备和照明开关，现场未发现有漏水和浪费电能的现象。</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（6）产品生命周期的环境管控：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公司从工艺设计时考虑了产品的环保性，研发及系统集成过程中，严格按照环保等管理制度实施，控制好材料的用量，避免浪费，尽量考虑生命周期终了时还可以回收再利用。</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（7）潜在火灾管控：</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公司配备了消防设施。</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（8）能提供防止员工意外伤害加重的急救药品如创可贴、杀菌药水等。</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（9）为主要长期员工上社保，查见交款证明。</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（10）员工饮用水为纯净水通过饮水机饮用。</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（11）现场运行控制：</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公司从事的主要是陶瓷共烧基板的设计开发。</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现场查看</w:t>
            </w:r>
            <w:r>
              <w:rPr>
                <w:rFonts w:hint="eastAsia" w:ascii="仿宋" w:hAnsi="仿宋" w:eastAsia="仿宋" w:cs="仿宋"/>
                <w:sz w:val="21"/>
                <w:szCs w:val="21"/>
              </w:rPr>
              <w:t>研发、调试和办公区内现场电线布线合理，电线均处于完好状态，设备安装固定、有接地及保护装置，漏电保护器状态良好。</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现场有分类存放的垃圾桶。</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现场配备有灭火器、消防栓，均有效。</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现场在环保和职业健康安全防护方面的控制管理基本有效。</w:t>
            </w:r>
          </w:p>
        </w:tc>
        <w:tc>
          <w:tcPr>
            <w:tcW w:w="1585" w:type="dxa"/>
          </w:tcPr>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09" w:type="dxa"/>
            <w:vAlign w:val="center"/>
          </w:tcPr>
          <w:p>
            <w:pPr>
              <w:rPr>
                <w:rFonts w:hint="eastAsia" w:ascii="仿宋" w:hAnsi="仿宋" w:eastAsia="仿宋" w:cs="仿宋"/>
                <w:sz w:val="21"/>
                <w:szCs w:val="21"/>
              </w:rPr>
            </w:pPr>
            <w:r>
              <w:rPr>
                <w:rFonts w:hint="eastAsia" w:ascii="仿宋" w:hAnsi="仿宋" w:eastAsia="仿宋" w:cs="仿宋"/>
                <w:sz w:val="21"/>
                <w:szCs w:val="21"/>
              </w:rPr>
              <w:t>应急准备和响应</w:t>
            </w:r>
          </w:p>
        </w:tc>
        <w:tc>
          <w:tcPr>
            <w:tcW w:w="1311" w:type="dxa"/>
            <w:vAlign w:val="center"/>
          </w:tcPr>
          <w:p>
            <w:pPr>
              <w:rPr>
                <w:rFonts w:hint="eastAsia" w:ascii="仿宋" w:hAnsi="仿宋" w:eastAsia="仿宋" w:cs="仿宋"/>
                <w:sz w:val="21"/>
                <w:szCs w:val="21"/>
              </w:rPr>
            </w:pPr>
            <w:r>
              <w:rPr>
                <w:rFonts w:hint="eastAsia" w:ascii="仿宋" w:hAnsi="仿宋" w:eastAsia="仿宋" w:cs="仿宋"/>
                <w:sz w:val="21"/>
                <w:szCs w:val="21"/>
              </w:rPr>
              <w:t>E8.2</w:t>
            </w:r>
          </w:p>
        </w:tc>
        <w:tc>
          <w:tcPr>
            <w:tcW w:w="10004"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提供了紧急事故预防应急办法，制定了预防措施和应急措施。</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制定了《应急准备和响应控制程序》，包含有事件级别及不同级别事件的处理程序、事件处理组织机构及职责分工、通用及特殊处理程序、各岗位要求等。具有可操作性。</w:t>
            </w:r>
          </w:p>
          <w:p>
            <w:pPr>
              <w:pStyle w:val="2"/>
              <w:ind w:firstLine="460" w:firstLineChars="200"/>
              <w:rPr>
                <w:rFonts w:hint="eastAsia" w:ascii="仿宋" w:hAnsi="仿宋" w:eastAsia="仿宋" w:cs="仿宋"/>
                <w:sz w:val="21"/>
                <w:szCs w:val="21"/>
              </w:rPr>
            </w:pPr>
            <w:r>
              <w:rPr>
                <w:rFonts w:hint="eastAsia" w:ascii="仿宋" w:hAnsi="仿宋" w:eastAsia="仿宋" w:cs="仿宋"/>
                <w:sz w:val="21"/>
                <w:szCs w:val="21"/>
                <w:lang w:val="en-GB"/>
              </w:rPr>
              <w:t>应急预案不重要修订。</w:t>
            </w:r>
            <w:r>
              <w:rPr>
                <w:rFonts w:hint="eastAsia" w:ascii="仿宋" w:hAnsi="仿宋" w:eastAsia="仿宋" w:cs="仿宋"/>
                <w:sz w:val="21"/>
                <w:szCs w:val="21"/>
              </w:rPr>
              <w:t>自体系运行以来尚未发生紧急情况。</w:t>
            </w:r>
          </w:p>
          <w:p>
            <w:pPr>
              <w:pStyle w:val="2"/>
              <w:ind w:firstLine="460" w:firstLineChars="200"/>
              <w:rPr>
                <w:rFonts w:hint="eastAsia" w:ascii="仿宋" w:hAnsi="仿宋" w:eastAsia="仿宋" w:cs="仿宋"/>
                <w:sz w:val="21"/>
                <w:szCs w:val="21"/>
              </w:rPr>
            </w:pPr>
            <w:r>
              <w:rPr>
                <w:rFonts w:hint="eastAsia" w:ascii="仿宋" w:hAnsi="仿宋" w:eastAsia="仿宋" w:cs="仿宋"/>
                <w:sz w:val="21"/>
                <w:szCs w:val="21"/>
                <w:lang w:val="en-GB"/>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28日研发</w:t>
            </w:r>
            <w:r>
              <w:rPr>
                <w:rFonts w:hint="eastAsia" w:ascii="仿宋" w:hAnsi="仿宋" w:eastAsia="仿宋" w:cs="仿宋"/>
              </w:rPr>
              <w:t>部参与了此次</w:t>
            </w:r>
            <w:r>
              <w:rPr>
                <w:rFonts w:hint="eastAsia" w:ascii="仿宋" w:hAnsi="仿宋" w:eastAsia="仿宋" w:cs="仿宋"/>
                <w:lang w:val="en-US" w:eastAsia="zh-CN"/>
              </w:rPr>
              <w:t>火灾</w:t>
            </w:r>
            <w:bookmarkStart w:id="0" w:name="_GoBack"/>
            <w:bookmarkEnd w:id="0"/>
            <w:r>
              <w:rPr>
                <w:rFonts w:hint="eastAsia" w:ascii="仿宋" w:hAnsi="仿宋" w:eastAsia="仿宋" w:cs="仿宋"/>
              </w:rPr>
              <w:t>演练。</w:t>
            </w:r>
          </w:p>
        </w:tc>
        <w:tc>
          <w:tcPr>
            <w:tcW w:w="158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bl>
    <w:p>
      <w:pPr>
        <w:pStyle w:val="4"/>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240" w:lineRule="auto"/>
      <w:ind w:firstLine="0" w:firstLineChars="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00271"/>
    <w:rsid w:val="0B123CD4"/>
    <w:rsid w:val="0EF5515D"/>
    <w:rsid w:val="1FC53367"/>
    <w:rsid w:val="31066511"/>
    <w:rsid w:val="398274FE"/>
    <w:rsid w:val="39BD688D"/>
    <w:rsid w:val="4815659A"/>
    <w:rsid w:val="635876D0"/>
    <w:rsid w:val="68E80D38"/>
    <w:rsid w:val="6F214E69"/>
    <w:rsid w:val="7DEA2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2022-08-12T08:04:46Z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