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" w:hAnsi="仿宋" w:eastAsia="仿宋" w:cs="仿宋"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受审核部门：品保部   主管领导：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钟世斌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陪同人员：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杨翔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审核员：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强兴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审核时间：202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2.8.3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审核条款：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5.3组织的岗位、职责和权限、6.2环境目标、6.1.3合规义务、6.1.4措施的策划、8.1运行策划和控制、9.1监视、测量、分析和评价（9.1.1总则、9.1.2合规性评价）、8.1运行策划和控制、8.2应急准备和响应，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9.2 内部审核、10.2不符合/事件和纠正措施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E： 5.3</w:t>
            </w:r>
          </w:p>
        </w:tc>
        <w:tc>
          <w:tcPr>
            <w:tcW w:w="10004" w:type="dxa"/>
          </w:tcPr>
          <w:p>
            <w:pPr>
              <w:spacing w:line="420" w:lineRule="exact"/>
              <w:ind w:firstLine="57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现场审核过程了解到品管部门主要负责：</w:t>
            </w:r>
          </w:p>
          <w:p>
            <w:pPr>
              <w:spacing w:line="420" w:lineRule="exact"/>
              <w:ind w:firstLine="57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原材料、产品检验控制、文件记录的管理控制；环境因素和危险源进行识别和控制；体系运行检查、内审、法律法规收集及合规性评价，应急准备和相应控制，不符合纠正与预防，事故事件调查处理等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目标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部门目标：</w:t>
            </w:r>
          </w:p>
          <w:p>
            <w:pPr>
              <w:pStyle w:val="12"/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办公垃圾分类排放，检查合格率100%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</w:t>
            </w:r>
          </w:p>
          <w:p>
            <w:pPr>
              <w:pStyle w:val="12"/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火灾事故为0；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2.6.30日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考核情况：经查已完成。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抽环境目标管理方案，明确了措施、责任人、时间、资金投入要求。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E：6.1.2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8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查有：《环境因素识别、评价和更新控制程序》。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品保部作为环境和职业健康安全管理体系的推进部门，主要统筹负责识别评价相关的环境因素及危险源。根据办公区、生产过程、检验过程、采购过程、销售过程等环节识别，由品保部汇总。查品保部的“环境因素识别评价汇总表”，识别了本部门在办公、检验过程等各有关过程的环境因素，包括产品检验过程、设备使用过程、电脑使用用电消耗、办公纸张消耗生活垃圾的处置不当污染环境、办公场所吸烟污染环境、复印机打印机废墨盒处置污染环境、火灾发生后废弃物污染大气、水土等等环境因素、识别考虑了正常、异常、紧急，过去、现在、未来三种时态。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查《重要环境因素清单》，有噪音排放、潜在火灾、能源消耗、固废排放等，涉及品保部有2项重要环境因素，包括：火灾、固体废弃物的排放。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控制措施：办公危废交耗由行政人事部统一管理，交供应公司处理，固废分类存放、垃圾等由行政人事部负责按规定处置，包装物分类收集按规定处置，日常检查、培训教育，配备有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合规义务、法律法规和其他要求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E6.1.3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编制了《适用法律法规和其它要求控制程序》，对法律法规的识别更新和应用进行规定，品管部为主控部门。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门人员介绍：主要通过网络、报纸杂志电视等新闻媒体、购买、上级下发等多种形式收集本公司适用的法律法规。提供了《环境法律法规及其他要求清单》，识别了企业相关环境和职业健康安全法律法规、标准和其他要求。如《中华人民共和国环境保护法》、《中华人民共和国安全生产法》、《中华人民共和国环境噪声污染防治法》、《中华人民共和国职业病防治法》、《中华人民共和国消防法》、《城镇排水与污水处理条例》、《中华人民共和国节约能源法》、《中华人民共和国水土保持法》《城市节约用水管理规定》等，共65份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已识别法律法规及其它要求的适用条款，并与环境因素相对应。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公司法律、法规及其它要求都有现行文本，大部分为电子版本。各部门如有需要到品保部查阅。公司通过培训、会议等方式向有关员工传达法律、法规及其它要求的相关要求。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措施的策划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E6.1.4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公司根据环境因素的辨识结果，分别制定出《重要环境因素清单》，清单内明确了控制措施计划，通过具体的措施进行有效控制：目标、管理方案、管理制度运行控制、应急预案、日常检查、日常培训。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每年对公司适用的合规义务进行识别更新并定期评价、检查。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合规性评价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E9.1.2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编制了《合规性评价控制程序》，其中规定了对本公司法规及其他要求的合规性评价的要求。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供了《合规性评价报告》、《合规性评价综述》,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评价人：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钟世斌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杨翔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、黄志华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王建、陈加旺、关永锋、赵春荣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评价日期：202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E9.1.1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查到202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月3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日“目标考核表”，检查考核已完成，考核人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杨翔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、黄志华。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查环境、安全检查记录，公司提供了《环境安全运行检查记录》检查项目内容涉及：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各区域卫生垃圾处理，废料处理、物料储存安全情况；消防设施是否完好；消防通道是否畅通；消防设施是否定期进行点检；人员是否按规定穿戴防护用品，设备安全情况、噪音情况、生产安全用电情况、用电是否有乱搭线现象；接地保护是否完好等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2022年第二季度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检查结果均正常，检查人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杨翔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未有上级主管部门的监督检查。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公司经营能遵守相关的法律法规，没有违反环境法律法规现象，近期没有发生环境事故。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E： 8.1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公司制定并实施了编制并实施了环境控制程序和管理制度，有关的文件有《管理运行控制程序》、《节约用水管理规定》、《垃圾管理规定》、《消防控制程序》《应急预案》等。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品保部检验人员傲爱玲正在进行检验陶瓷基板产品工作，穿戴手套、口罩、工作服等防护用品进行作业，检验设备主要为数显游标卡尺、厚度千分尺、电子秤、影像测量仪等，主要进行尺寸、外观、电性能测试项目，测试过程中，无废水、废气、废渣排放。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询问相关员工环保安全意识及作业要求，经过了培训相关安全意识及作业培训，能熟练回答相关要求，与作业要求及注意事项一致，能知悉工作中相关的主要危险源及防护要求。查看品保部区域内检验设备，各设备设施安装稳固，有安全警示标识，风险告知，设备运行噪音轻微，制订了相关作业指导书及注意事项。区域内现场电线布线合理，电线均处于完好状态，状态良好，电器有漏电保护器，经常对电路、电源进行检查，没有露电现象发生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员工饮用水为纯净水通过饮水机饮用。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员工到车间检验时注意滑倒、碰伤等，遵守车间的环保和安全管理制度，禁止吸烟，穿戴劳保用品。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E8.2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提供了紧急事故预防应急办法，制定了预防措施和应急措施。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GB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GB"/>
              </w:rPr>
              <w:t>制定了《应急准备和响应控制程序》，包含有事件级别及不同级别事件的处理程序、事件处理组织机构及职责分工、通用及特殊处理程序、各岗位要求等。具有可操作性。</w:t>
            </w:r>
          </w:p>
          <w:p>
            <w:pPr>
              <w:spacing w:line="360" w:lineRule="atLeas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2022.6.28日品质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部参与了此次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演练。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内部审核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E9.2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由组长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杨翔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组织内部审核，查年度审核计划：提供《内部审核计划》，其内容已包括了审核目的、范围、依据。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审核组构成：组长：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杨翔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组员：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胡泽林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、赵春荣、王 建、杨谷林、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钟世斌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 审核时间202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日，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2.审核按计划进行，抽查检查表行政人事部、业务部、资材部、生产部、品保部、研发部、设备工程部、财务部审核记录与计划相一致，内审员经内部培训合格，能力还需加强；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审核计划已考虑到互查的公正性，无审核员审核本部门的工作，计划内容涉及各部门，条款覆盖整个体系。本次内审发现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个一般不符合项（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环境法律法规及符合性评价清单有进行收集整理建档，但资料日期更新至2021年3月9日；未对2022年度进行评价与更新；2查工程变更通知单（YLHC-1400-06-W7.8）只提供有ECN表单，未提供ECN变更实验记录/报告，不符合ISO9001/ISO14000(第7.5.3文件化信息控制条款)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）针对不合格，责任部门已分析了原因并采取了纠正措施，按要求进行了整改，最后内审员进行了验证，纠正措施实施有效。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内部审核结论：提供了《内部审核报告》，对现场审核进行了综述，对环境管理体系进行了符合性的综合评价，最后结论为：本次内审在各部门的支持和配合下，内审组能够较系统地对公司进行检查，认为公司环境管理体系运行基本良好，运行达到一定的效果，基本符合ISO14001:2015标准的要求，但仍存在不足，各部门应举一反三，对类似问题予以整改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不合格和纠正措施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E10.2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保持实施《不符合、纠正和预防措施控制程序》、《事故调查处理控制程序》，对纠正预防措施识别、评审、验证，事故事件报告、调查、处理等作了规定，其内容符合组织实际及标准要求。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企业不合格和纠正措施的管理符合标准规定要求。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</w:tbl>
    <w:p>
      <w:pPr>
        <w:jc w:val="center"/>
        <w:rPr>
          <w:rFonts w:hint="eastAsia" w:ascii="仿宋" w:hAnsi="仿宋" w:eastAsia="仿宋" w:cs="仿宋"/>
        </w:rPr>
      </w:pPr>
    </w:p>
    <w:p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说明：不符合标注N</w:t>
      </w:r>
    </w:p>
    <w:p>
      <w:pPr>
        <w:pStyle w:val="4"/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C6546F"/>
    <w:rsid w:val="0B123CD4"/>
    <w:rsid w:val="15A9060E"/>
    <w:rsid w:val="1E7A1E77"/>
    <w:rsid w:val="25F633D6"/>
    <w:rsid w:val="39BD688D"/>
    <w:rsid w:val="3E796342"/>
    <w:rsid w:val="59D62BDA"/>
    <w:rsid w:val="5D6350BC"/>
    <w:rsid w:val="5EAF30C7"/>
    <w:rsid w:val="68E80D38"/>
    <w:rsid w:val="6F214E69"/>
    <w:rsid w:val="7028726B"/>
    <w:rsid w:val="7E232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hb</cp:lastModifiedBy>
  <dcterms:modified xsi:type="dcterms:W3CDTF">2022-08-12T08:15:48Z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2052-11.1.0.9914</vt:lpwstr>
  </property>
</Properties>
</file>