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078"/>
        <w:gridCol w:w="10922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受审核部门：质量控制部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许美霞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曾国豪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Merge w:val="continue"/>
            <w:vAlign w:val="center"/>
          </w:tcPr>
          <w:p/>
        </w:tc>
        <w:tc>
          <w:tcPr>
            <w:tcW w:w="1078" w:type="dxa"/>
            <w:vMerge w:val="continue"/>
            <w:vAlign w:val="center"/>
          </w:tcPr>
          <w:p/>
        </w:tc>
        <w:tc>
          <w:tcPr>
            <w:tcW w:w="10922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褚敏杰、</w:t>
            </w:r>
            <w:r>
              <w:rPr>
                <w:rFonts w:hint="eastAsia"/>
                <w:sz w:val="24"/>
                <w:szCs w:val="24"/>
              </w:rPr>
              <w:t>肖兴丽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2022年07月05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Merge w:val="continue"/>
            <w:vAlign w:val="center"/>
          </w:tcPr>
          <w:p/>
        </w:tc>
        <w:tc>
          <w:tcPr>
            <w:tcW w:w="1078" w:type="dxa"/>
            <w:vMerge w:val="continue"/>
            <w:vAlign w:val="center"/>
          </w:tcPr>
          <w:p/>
        </w:tc>
        <w:tc>
          <w:tcPr>
            <w:tcW w:w="109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QMS:5.3组织的岗位、职责和权限、6.2质量目标、7.1.5监视和测量资源、8.6产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品和服务的放行、8.7不合格输出的控制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5.3组织的岗位、职责和权限、6.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2环境、职业健康安全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目标、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6.1.2环境因素/危险源的辨识、风险评价、6.1.4控制措施的策划、8.1运行控制、8.2应急准备与响应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078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</w:t>
            </w:r>
          </w:p>
        </w:tc>
        <w:tc>
          <w:tcPr>
            <w:tcW w:w="1092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本部门现有人员8人，QC主管1人、质检员7人；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产品检验，不合格品管理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本部门的环境因素和危险源的控制。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目标及实现的策划</w:t>
            </w:r>
          </w:p>
        </w:tc>
        <w:tc>
          <w:tcPr>
            <w:tcW w:w="1078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92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查见“公司目标实施措施表”，见质检部的目标：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计量器具校准率100%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半成品、成品检验合格率100%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原辅料进厂检验及时率100%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火灾、触电、机械伤害事故为0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固体废弃物分类处置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“质量\环境\职业健康安全目标分解考核表”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2022.7考核显示，上半年目标均完成；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环境因素/危险源的辨识、风险评价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控制措施的策划</w:t>
            </w:r>
          </w:p>
        </w:tc>
        <w:tc>
          <w:tcPr>
            <w:tcW w:w="107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EO：6.1.2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92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查“环境因素识别和评价表”，涉及质量控制部的环境因素有纸张使用能源消耗、办公场所吸烟污染环境、复印机打印机废墨盒处置污染环境、火灾发生后废弃物污染大气、水土等。考虑了生命周期观点。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采取打分法评价；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查“重要环境因素清单”，列有办公活动的潜在火灾为重要环境因素。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查“危害辨识、风险评价、风险控制工作表”，识别了办公活动过程及相关方活动中的危险源，主要包括车辆伤害、火灾、中暑、其他伤害、机械伤害、其他伤害、起重伤害、物体打击等。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查“不可接受风险清单”，评价出质量控制部重大危险源包括：火灾伤害。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078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EO：8.1</w:t>
            </w:r>
          </w:p>
        </w:tc>
        <w:tc>
          <w:tcPr>
            <w:tcW w:w="1092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公司策划了环境安全管理相关程序文件和管理制度：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运行控制程序、废弃物控制程序、噪声控制程序、消防控制程序、资源能源控制程序、应急准备和响应控制程序等；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实验室各种设备、器皿、检测仪器摆放整齐、状态良好，每次使用进行登记；</w:t>
            </w:r>
          </w:p>
          <w:p>
            <w:pPr>
              <w:pStyle w:val="2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各类试剂标识清晰，配置有废液缸，专门储存实验废液；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查见配置有灭火器，状态良好。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消防通道、应急指示良好，监控摄像头运行正常；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生活废水经污水处理装置处理后通过市政管网排放；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办公环境安静，无明显噪声和废气；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办公垃圾由环卫部门收集处理；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办公用墨盒硒鼓等危废以旧换新；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对部门员工进行了不定期的交通安全宣传；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应急准备与响应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EO:8.2</w:t>
            </w:r>
          </w:p>
        </w:tc>
        <w:tc>
          <w:tcPr>
            <w:tcW w:w="10922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jc w:val="both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参加行政部组织的应急演练，详见行政部记录。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监视和测量资源</w:t>
            </w:r>
          </w:p>
        </w:tc>
        <w:tc>
          <w:tcPr>
            <w:tcW w:w="1078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</w:p>
        </w:tc>
        <w:tc>
          <w:tcPr>
            <w:tcW w:w="1092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编制有“监视和测量控制程序”，有效文件，无变化。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监测测量设备台帐”，登记了光度计、气相色谱仪、多功能微生物自动测量分析仪、电子天平、酸度计、三用紫外分析仪、电导率仪、滴定仪、离心机、干燥箱、箱式电炉、澄明度检测仪、智能微粒检测仪、数显自动旋光仪、水分测定仪、激光尘埃粒子计数器、菌落计数器、脆碎度测试仪等等装置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查见校准证书，抽见：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可燃气体探测器——九江市计量所出具，合格-2022.7.20；已临近有效期，交流；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气相色谱仪—江西汉和检测服务有限公司—2021.12.09—M20211120269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高效液相色谱仪—江西汉和检测服务有限公司—2021.12.09—M20211120269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紫外-可见分光光度计—江西汉和检测服务有限公司—2021.12.09—M20211120264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电子天平（十万分之一）—江西汉和检测服务有限公司—2021.12.09—M20211120266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酸度计—江西汉和检测服务有限公司—2021.10.29—M2021100551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智能崩解仪—江西汉和检测服务有限公司—2021.12.9—M20211120278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自动永停滴定仪—江西汉和检测服务有限公司—2021.12.09—M20211120272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自动电位滴定仪—江西汉和检测服务有限公司—2021.10.29—M2021100549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电热鼓风恒温干燥箱—江西汉和检测服务有限公司—2021.10.29—M2021100554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真空电热恒温干燥箱—江西汉和检测服务有限公司—2021.10.29—M2021100553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干热灭菌器—江西汉和检测服务有限公司—2021.10.29—M20211120548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数显恒温水浴锅—江西汉和检测服务有限公司—2021.12.9—M20211120276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医用净化工作台—江西汉和检测服务有限公司—2021.10.29—M2021100558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生化培养箱—江西汉和检测服务有限公司—2021.12.9—M2021100555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生化培养箱—江西汉和检测服务有限公司—2021.12.9—M2021100556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药物稳定性试验箱—江西汉和检测服务有限公司—2021.12.9—M20211120277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电冰箱—江西汉和检测服务有限公司—2021.12.9—M20211120275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脆碎度测试仪—江西汉和检测服务有限公司—2021.12.9—M20211120265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电子分析天平（万分之一）—江西汉和检测服务有限公司—2021.12.9—M20211120270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箱式电阻炉—江西汉和检测服务有限公司—2021.12.9—M20211120274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电阻炉温度控制器—江西汉和检测服务有限公司—2021.12.9—M20211120273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实验室PH计—江西汉和检测服务有限公司—2021.12.9—M20211120271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生物显微镜—江西汉和检测服务有限公司—2021.10.29—M2021100550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红外分光光度计—河北乾翼检测技术服务有限公司—2021.12.8—QJ/HH202111028003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原子吸收分光光度计—河北乾翼检测技术服务有限公司—2021.12.8—QJ/HH202111028002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电导率仪—河北乾翼检测技术服务有限公司—2021.12.8—QJ/HH202111028005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熔点测试仪—河北乾翼检测技术服务有限公司—2021.12.8—QJ/HH202111028004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压力蒸汽灭菌器—河北乾翼检测技术服务有限公司—2021.10.28—QJ/HH202111028001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水分测定仪—河北乾翼检测技术服务有限公司—2021.12.8—QJ/HH202111028001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多功能微生物自动测量分析仪—安正计量检测有限公司—2021.10.29—P20211750646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智能微粒检测仪—安正计量检测有限公司—2021.12.9—P20214890051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数显自动旋光仪—安正计量检测有限公司—2021.10.20—P20211750645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激光尘埃粒子计数器—安正计量检测有限公司—2021.12.9—P20214890052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菌落计数器—安正计量检测有限公司—2021.12.9—P20214890053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以上报告显示，检测装置校准检定结果符合、有效。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监视和测量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装置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由使用人负责保管维护，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能妥善存放，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产品和服务的放行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</w:tc>
        <w:tc>
          <w:tcPr>
            <w:tcW w:w="1078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</w:p>
          <w:p>
            <w:pPr>
              <w:spacing w:line="360" w:lineRule="auto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8.7</w:t>
            </w:r>
          </w:p>
        </w:tc>
        <w:tc>
          <w:tcPr>
            <w:tcW w:w="10922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策划了控制文件：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根据GMP标准的要求，依据工艺流程和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产品品类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编制了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生产工艺规程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、质量标准等指导产品生产和确定产品接收的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准则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接收准则：中华人民共和国兽药典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策划了质量标准，明确了质量检验的过程、操作方法和测量结果的要求。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检验规程——取样管理制度中明确抽样数按照批次全检，取样数量为全检用量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3倍；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请验单和检验报告上均未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记录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每次抽样数量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，交流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。</w:t>
            </w:r>
            <w:bookmarkStart w:id="2" w:name="_GoBack"/>
            <w:bookmarkEnd w:id="2"/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1、进货检验：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提供了进货检验记录，抽见：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安乃近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——202</w:t>
            </w:r>
            <w:r>
              <w:rPr>
                <w:rFonts w:hint="eastAsia" w:cs="Times New Roman"/>
                <w:lang w:val="en-US" w:eastAsia="zh-CN"/>
              </w:rPr>
              <w:t>2.1.24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，进货数量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00kg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检测项目：性状、鉴别、检查（酸度、澄清度、</w:t>
            </w:r>
            <w:r>
              <w:rPr>
                <w:rFonts w:hint="eastAsia" w:cs="Times New Roman"/>
                <w:lang w:val="en-US" w:eastAsia="zh-CN"/>
              </w:rPr>
              <w:t>甲醛溶液澄清度、硫酸盐、干燥失重、重金属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）、含量测定等；结论：符合规定；检验员签字；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葡萄糖——202</w:t>
            </w:r>
            <w:r>
              <w:rPr>
                <w:rFonts w:hint="eastAsia" w:cs="Times New Roman"/>
                <w:lang w:val="en-US" w:eastAsia="zh-CN"/>
              </w:rPr>
              <w:t>2.1.8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，进货数量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0000kg；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检测项目：性状、鉴别、检查（酸度、澄清度、氯化物、硫酸盐、干燥失重、蛋白质、重金属、砷盐等）；结论：符合规定；检验员签字；</w:t>
            </w:r>
          </w:p>
          <w:p>
            <w:pPr>
              <w:pStyle w:val="2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巴比妥——2022.4.27，进货数量160kg；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检测项目：性状、</w:t>
            </w:r>
            <w:r>
              <w:rPr>
                <w:rFonts w:hint="eastAsia" w:cs="Times New Roman"/>
                <w:lang w:val="en-US" w:eastAsia="zh-CN"/>
              </w:rPr>
              <w:t>熔点、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鉴别、检查（澄清度、干燥失重、</w:t>
            </w:r>
            <w:r>
              <w:rPr>
                <w:rFonts w:hint="eastAsia" w:cs="Times New Roman"/>
                <w:lang w:val="en-US" w:eastAsia="zh-CN"/>
              </w:rPr>
              <w:t>炽灼残渣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</w:t>
            </w:r>
            <w:r>
              <w:rPr>
                <w:rFonts w:hint="eastAsia" w:cs="Times New Roman"/>
                <w:lang w:val="en-US" w:eastAsia="zh-CN"/>
              </w:rPr>
              <w:t>、含量测定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；结论：符合规定；检验员签字；</w:t>
            </w:r>
          </w:p>
          <w:p>
            <w:pPr>
              <w:pStyle w:val="2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油酸乙酯——2021.9.12，进货数量100kg；</w:t>
            </w:r>
          </w:p>
          <w:p>
            <w:pPr>
              <w:pStyle w:val="2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检测项目：性状</w:t>
            </w:r>
            <w:r>
              <w:rPr>
                <w:rFonts w:hint="eastAsia" w:cs="Times New Roman"/>
                <w:lang w:val="en-US" w:eastAsia="zh-CN"/>
              </w:rPr>
              <w:t>（相对密度、折光率、酸值、皂化值、碘值、过氧化值）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、检查（</w:t>
            </w:r>
            <w:r>
              <w:rPr>
                <w:rFonts w:hint="eastAsia" w:cs="Times New Roman"/>
                <w:lang w:val="en-US" w:eastAsia="zh-CN"/>
              </w:rPr>
              <w:t>油酸、水分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cs="Times New Roman"/>
                <w:lang w:val="en-US" w:eastAsia="zh-CN"/>
              </w:rPr>
              <w:t>炽灼残渣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）；结论：符合规定；检验员签字；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以上报告显示，根据检测要求进行了性状、鉴别、检查等检测，附原始检测数据，结论均合格；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介绍说，检测发现不合格的情况，实施退货处理。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原材料检测能满足要求。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2、过程检验：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水针：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检验报告单——0103-2022012201，板蓝根注射液，剂型注射液（半），检验依据企业内控标准，检验项目：性状、pH值，符合规定；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灯检岗位生产记录——板蓝根注射液，操作前检查，结果符合；生产过程记录、灯检合格数量13000，玻屑数量、纤维数量、黑点数量、块数量、外观不合格数量、装量不合格数量、不合格总数0、待灯检数39020、合格数39020、物料平衡计算97.5%；异常情况无，操作人、复核人、复核QA签字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请（复）验单——板蓝根注射液，供货单位—配药、请验单位QA、批号20220122；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另抽见：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批号20220104板蓝根注射液10ml、批号20220609恩诺沙星注射液、批号20220610安乃近注射液、批号20220510双黄连注射液；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同上。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粉剂：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请验单——批号20210924，有关项目；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检验报告单——0101-2021092401，卡巴匹林钙可溶性粉，剂型粉剂（半），检验依据企业内控标准，检验项目：性状、干燥失重、外观均匀度、含量测定，符合规定；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另抽见：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卡巴西林钙可溶性粉，批号20220114、磺胺氯吡嗪钠可溶性粉，批号20220120、健胃消积散，批号20220120；同上；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过程检验能满足要求。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3、成品（出厂）检验：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水针：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检验报告单——1103-2022012201，板蓝根注射液，剂型注射液（成），检验依据企业内控标准，检验项目：性状、鉴别、pH值、有关物质、可见异物、装量、无菌、特定图谱、含量测定，符合规定；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另抽见：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批号20220104板蓝根注射液10ml、批号20220609恩诺沙星注射液、批号20220610安乃近注射液、批号20220510双黄连注射液；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同上。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粉剂：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请验单——批号20210924，卡巴匹林钙可溶性粉，有关项目；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检验报告单——0101-2021092401，卡巴匹林钙可溶性粉，剂型粉剂（半），检验依据企业内控标准，检验项目：性状、干燥失重、外观均匀度、含量测定，符合规定；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另抽见：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卡巴西林钙可溶性粉，批号20220114、磺胺氯吡嗪钠可溶性粉，批号20220120、健胃消积散，批号20220120；同上；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成品检验能满足要求。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介绍说，水剂产品不合格全部报废处理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粉剂产品进行返工处理</w:t>
            </w:r>
            <w:r>
              <w:rPr>
                <w:rFonts w:hint="eastAsia" w:cs="Times New Roman"/>
                <w:lang w:val="en-US" w:eastAsia="zh-CN"/>
              </w:rPr>
              <w:t>；目前一直以来产品质量稳定，尚未发生。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4、外部检测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抽见检验报告：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硫酸新霉素可溶性粉——检验结论：符合要求；江西省农业技术推广中心农业投入品检验检定技术处出具，2021.10.13；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氟苯尼考粉——检验结论：符合要求；江西省农业技术推广中心农业投入品检验检定技术处出具，2022.2.28；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复方磺胺嘧啶粉——检验结论：符合要求；江西省农业技术推广中心农业投入品检验检定技术处出具，2021.12.30；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硫酸卡那霉素注射液——检验结论：符合要求；江西省农业技术推广中心农业投入品检验检定技术处出具，2021.10.13；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穿心莲注射液——检验结论：符合要求；江西省农业技术推广中心农业投入品检验检定技术处出具，2022.2.28；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恩诺沙星注射液——检验结论：符合要求；江西省农业技术推广中心农业投入品检验检定技术处出具，2022.2.28；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介绍说，兽药产品批准文号有效期为5年，文号复审时进行第三方检验，平时没有检验的要求。</w:t>
            </w:r>
          </w:p>
        </w:tc>
        <w:tc>
          <w:tcPr>
            <w:tcW w:w="969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eastAsia"/>
      </w:rPr>
      <w:t>———</w:t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53B1F47"/>
    <w:rsid w:val="4F90232C"/>
    <w:rsid w:val="559C5A20"/>
    <w:rsid w:val="56FF2523"/>
    <w:rsid w:val="6FDA27D2"/>
    <w:rsid w:val="72E8393B"/>
    <w:rsid w:val="77522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4129</Words>
  <Characters>5235</Characters>
  <Lines>1</Lines>
  <Paragraphs>1</Paragraphs>
  <TotalTime>56</TotalTime>
  <ScaleCrop>false</ScaleCrop>
  <LinksUpToDate>false</LinksUpToDate>
  <CharactersWithSpaces>5254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2022-07-08T03:26:03Z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69D08E27F0FA40D1905053B390077F9F</vt:lpwstr>
  </property>
  <property fmtid="{D5CDD505-2E9C-101B-9397-08002B2CF9AE}" pid="3" name="KSOProductBuildVer">
    <vt:lpwstr>2052-11.1.0.11830</vt:lpwstr>
  </property>
</Properties>
</file>