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" w:hAnsi="仿宋" w:eastAsia="仿宋" w:cs="仿宋"/>
          <w:bCs/>
          <w:color w:val="000000"/>
          <w:sz w:val="36"/>
          <w:szCs w:val="36"/>
        </w:rPr>
      </w:pPr>
      <w:r>
        <w:rPr>
          <w:rFonts w:hint="eastAsia" w:ascii="仿宋" w:hAnsi="仿宋" w:eastAsia="仿宋" w:cs="仿宋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受审核部门：质检部     主管领导：尹振江    陪同人员：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李美茹</w:t>
            </w:r>
            <w:bookmarkStart w:id="0" w:name="_GoBack"/>
            <w:bookmarkEnd w:id="0"/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审核员：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强兴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审核时间：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2022.7.2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审核条款：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E/OHSMS: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职责权限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EO：5.3</w:t>
            </w: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现场询问质检部负责人，对本部门的职责及权限比较明确，没有发生职责及权限不清的现象。本部门体系职责：产品检验，不合格品管理、识别辨识本部门的环境因素、危险源以及本部门的运行控制等。</w:t>
            </w:r>
          </w:p>
        </w:tc>
        <w:tc>
          <w:tcPr>
            <w:tcW w:w="15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EO：6.2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部门目标：                 </w:t>
            </w:r>
          </w:p>
          <w:p>
            <w:pPr>
              <w:pStyle w:val="12"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</w:rPr>
              <w:t>火灾事故0；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</w:rPr>
              <w:t>无重伤事故，轻伤事故不超过2起/年；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3、无重大交通事故。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202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月30日考核情况：经查已完成。</w:t>
            </w:r>
          </w:p>
        </w:tc>
        <w:tc>
          <w:tcPr>
            <w:tcW w:w="15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环境因素/危险源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EO：6.1.2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004" w:type="dxa"/>
          </w:tcPr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按照办公过程及检验过程对环境因素、危险源进行了辨识，辨识时考虑了三种时态：过去、现在和将来，和三种状态：正常、异常和紧急。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提供了“环境因素识别评价表”，识别了体系覆盖的各过程、部门的环境因素，具体如下：如办公过程中的打印机噪声污染、办公用品消耗、墨盒废弃，因检验造成产品批量不合格等环境因素。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质检部重要环境因素：固体废弃物的排放、火灾事故的发生。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控制措施：固废分类存放、垃圾等由办公室负责按规定处置，包装物分类卖掉，日常培训教育，消防配备有消防器材、应急预案等措施。</w:t>
            </w:r>
          </w:p>
          <w:p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现场提供了“危险源辨识及风险评价表”，分别按照各部门涉及的业务领域进行了识别，识别情况如下：垃圾清理不及时疾病传染，人离开未断电源火灾，无漏电保护装置触电，违规试验人身伤害等危险源。但是识别不够细致、充分，现场交流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质检部重大危险源：触电、火灾伤害。</w:t>
            </w:r>
          </w:p>
          <w:p>
            <w:pPr>
              <w:spacing w:line="360" w:lineRule="auto"/>
              <w:ind w:firstLine="468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危险源控制执行管理方案、配备消防器材、个体防护、日常检查、日常培训教育、应急预案等运行控制措施。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部门识别和评价基本充分，符合规定要求。</w:t>
            </w:r>
          </w:p>
        </w:tc>
        <w:tc>
          <w:tcPr>
            <w:tcW w:w="15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运行控制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EO：8.1 </w:t>
            </w:r>
          </w:p>
        </w:tc>
        <w:tc>
          <w:tcPr>
            <w:tcW w:w="10004" w:type="dxa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本部门办公中所使用的办公用品均由公司办公室负责统一打印、复印，产生的废弃物，由办公室统一处理。对可回收的固体废弃物，一部分由厂家回收，厂家不回收的公司统一回收再利用或由物资回收公司处理，不可回收的废弃物由公司办公室统一处理，部门不单独处理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质检部的实验指标都是物理指标，不需要用到化学试剂。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检验时注意轻拿轻放，小心碰伤、砸伤等人身伤害。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检验时发现的不合格品做退货处理。</w:t>
            </w:r>
          </w:p>
          <w:p>
            <w:pPr>
              <w:tabs>
                <w:tab w:val="left" w:pos="6597"/>
              </w:tabs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质检部人参与了公司组织的消防应急预案演练，通过演练学到了应急和救援的知识，基本符合。</w:t>
            </w:r>
          </w:p>
        </w:tc>
        <w:tc>
          <w:tcPr>
            <w:tcW w:w="15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应急准备和响应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EO：8.2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制定实施了《应急准备和响应控制程序</w:t>
            </w:r>
            <w:r>
              <w:rPr>
                <w:rFonts w:hint="eastAsia" w:ascii="仿宋" w:hAnsi="仿宋" w:eastAsia="仿宋" w:cs="仿宋"/>
                <w:sz w:val="24"/>
              </w:rPr>
              <w:t>RX/QES-CX-24-2020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》，制定了火灾、触电、人员伤害应急预案。内容包括：目的、适用范围、职责、应急处理细则、演习、必备资料等。</w:t>
            </w:r>
          </w:p>
          <w:p>
            <w:pPr>
              <w:spacing w:line="360" w:lineRule="auto"/>
              <w:ind w:firstLine="315" w:firstLineChars="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日参加了由办公室组织的消防演练。</w:t>
            </w:r>
          </w:p>
          <w:p>
            <w:pPr>
              <w:spacing w:line="360" w:lineRule="auto"/>
              <w:ind w:firstLine="315" w:firstLineChars="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参加了由办公室组织的触电应急预案演练。</w:t>
            </w:r>
          </w:p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自体系运行以来未发生紧急情况。</w:t>
            </w:r>
          </w:p>
        </w:tc>
        <w:tc>
          <w:tcPr>
            <w:tcW w:w="1585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符合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ptab w:relativeTo="margin" w:alignment="center" w:leader="none"/>
      </w:r>
    </w:p>
    <w:p>
      <w:pPr>
        <w:rPr>
          <w:rFonts w:hint="eastAsia" w:ascii="仿宋" w:hAnsi="仿宋" w:eastAsia="仿宋" w:cs="仿宋"/>
        </w:rPr>
      </w:pPr>
    </w:p>
    <w:p>
      <w:pPr>
        <w:pStyle w:val="4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说明：不符合标注N</w:t>
      </w:r>
    </w:p>
    <w:p>
      <w:pPr>
        <w:rPr>
          <w:rFonts w:hint="eastAsia" w:ascii="仿宋" w:hAnsi="仿宋" w:eastAsia="仿宋" w:cs="仿宋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68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620.4pt;margin-top:12.55pt;height:20.2pt;width:102.7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1C44743E"/>
    <w:rsid w:val="2082568D"/>
    <w:rsid w:val="33C3668C"/>
    <w:rsid w:val="38435211"/>
    <w:rsid w:val="39615E09"/>
    <w:rsid w:val="39D67968"/>
    <w:rsid w:val="56E24417"/>
    <w:rsid w:val="5E8C32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420" w:lineRule="exact"/>
    </w:pPr>
    <w:rPr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1189</Characters>
  <Lines>1</Lines>
  <Paragraphs>1</Paragraphs>
  <TotalTime>0</TotalTime>
  <ScaleCrop>false</ScaleCrop>
  <LinksUpToDate>false</LinksUpToDate>
  <CharactersWithSpaces>1239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强子</cp:lastModifiedBy>
  <dcterms:modified xsi:type="dcterms:W3CDTF">2022-07-17T01:18:26Z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2052-11.1.0.11830</vt:lpwstr>
  </property>
</Properties>
</file>