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马钰</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李佩佩</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李俐</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27</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ascii="宋体" w:hAnsi="宋体"/>
                <w:b/>
                <w:bCs/>
                <w:sz w:val="21"/>
                <w:szCs w:val="21"/>
              </w:rPr>
            </w:pPr>
            <w:r>
              <w:rPr>
                <w:rFonts w:hint="eastAsia"/>
                <w:sz w:val="24"/>
                <w:szCs w:val="24"/>
              </w:rPr>
              <w:t>审核条款：</w:t>
            </w:r>
            <w:r>
              <w:rPr>
                <w:rFonts w:hint="eastAsia" w:ascii="宋体" w:hAnsi="宋体"/>
                <w:b/>
                <w:bCs/>
                <w:sz w:val="21"/>
                <w:szCs w:val="21"/>
              </w:rPr>
              <w:t>Q(J):5.3(4.3)/6.1（12.3-5）、6.2(3.4)</w:t>
            </w:r>
          </w:p>
          <w:p>
            <w:pPr>
              <w:spacing w:line="300" w:lineRule="exact"/>
              <w:rPr>
                <w:rFonts w:ascii="宋体" w:hAnsi="宋体"/>
                <w:b/>
                <w:bCs/>
                <w:sz w:val="21"/>
                <w:szCs w:val="21"/>
              </w:rPr>
            </w:pPr>
            <w:r>
              <w:rPr>
                <w:rFonts w:hint="eastAsia" w:ascii="宋体" w:hAnsi="宋体"/>
                <w:b/>
                <w:bCs/>
                <w:sz w:val="21"/>
                <w:szCs w:val="21"/>
              </w:rPr>
              <w:t>/7.1.2(5.1-3)/7.2-7.3/(5.1-5.3)/7.4(10.5.4)/7.5(3.5)/9.1.3(12.1/12.2)/9.2(12.2)/10.2(12.3)；</w:t>
            </w:r>
          </w:p>
          <w:p>
            <w:pPr>
              <w:spacing w:line="300" w:lineRule="exact"/>
              <w:rPr>
                <w:rFonts w:hint="eastAsia" w:ascii="宋体" w:hAnsi="宋体"/>
                <w:b/>
                <w:bCs/>
                <w:sz w:val="21"/>
                <w:szCs w:val="21"/>
              </w:rPr>
            </w:pPr>
            <w:r>
              <w:rPr>
                <w:rFonts w:hint="eastAsia" w:ascii="宋体" w:hAnsi="宋体"/>
                <w:b/>
                <w:bCs/>
                <w:sz w:val="21"/>
                <w:szCs w:val="21"/>
              </w:rPr>
              <w:t>O:5.3/5.4</w:t>
            </w:r>
            <w:r>
              <w:rPr>
                <w:rFonts w:hint="eastAsia" w:ascii="宋体" w:hAnsi="宋体"/>
                <w:b/>
                <w:bCs/>
                <w:sz w:val="21"/>
                <w:szCs w:val="21"/>
                <w:lang w:val="en-US" w:eastAsia="zh-CN"/>
              </w:rPr>
              <w:t>/</w:t>
            </w:r>
            <w:r>
              <w:rPr>
                <w:rFonts w:hint="eastAsia" w:ascii="宋体" w:hAnsi="宋体"/>
                <w:b/>
                <w:bCs/>
                <w:sz w:val="21"/>
                <w:szCs w:val="21"/>
              </w:rPr>
              <w:t>6.2/6.1.1/6.1.2/</w:t>
            </w:r>
          </w:p>
          <w:p>
            <w:pPr>
              <w:spacing w:line="300" w:lineRule="exact"/>
              <w:rPr>
                <w:sz w:val="24"/>
                <w:szCs w:val="24"/>
              </w:rPr>
            </w:pPr>
            <w:r>
              <w:rPr>
                <w:rFonts w:hint="eastAsia" w:ascii="宋体" w:hAnsi="宋体"/>
                <w:b/>
                <w:bCs/>
                <w:sz w:val="21"/>
                <w:szCs w:val="21"/>
              </w:rPr>
              <w:t>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rPr>
                <w:color w:val="auto"/>
                <w:szCs w:val="21"/>
              </w:rPr>
            </w:pPr>
            <w:r>
              <w:rPr>
                <w:rFonts w:hint="eastAsia"/>
                <w:color w:val="auto"/>
                <w:szCs w:val="21"/>
              </w:rPr>
              <w:t>Q5.3</w:t>
            </w:r>
          </w:p>
          <w:p>
            <w:pPr>
              <w:rPr>
                <w:color w:val="auto"/>
                <w:szCs w:val="21"/>
              </w:rPr>
            </w:pPr>
            <w:r>
              <w:rPr>
                <w:rFonts w:hint="eastAsia"/>
                <w:color w:val="auto"/>
                <w:szCs w:val="21"/>
              </w:rPr>
              <w:t>O5.4</w:t>
            </w:r>
          </w:p>
          <w:p>
            <w:pPr>
              <w:pStyle w:val="2"/>
              <w:rPr>
                <w:color w:val="auto"/>
              </w:rPr>
            </w:pPr>
            <w:r>
              <w:rPr>
                <w:rFonts w:hint="eastAsia"/>
                <w:color w:val="auto"/>
              </w:rPr>
              <w:t>J</w:t>
            </w:r>
            <w:r>
              <w:rPr>
                <w:color w:val="auto"/>
              </w:rPr>
              <w:t>4.3</w:t>
            </w:r>
          </w:p>
          <w:p>
            <w:pPr>
              <w:rPr>
                <w:color w:val="auto"/>
                <w:szCs w:val="21"/>
              </w:rPr>
            </w:pPr>
          </w:p>
        </w:tc>
        <w:tc>
          <w:tcPr>
            <w:tcW w:w="10738" w:type="dxa"/>
            <w:vAlign w:val="center"/>
          </w:tcPr>
          <w:p>
            <w:pPr>
              <w:ind w:firstLine="420" w:firstLineChars="200"/>
              <w:rPr>
                <w:rFonts w:hint="eastAsia" w:eastAsia="宋体"/>
                <w:color w:val="auto"/>
                <w:szCs w:val="21"/>
                <w:lang w:eastAsia="zh-CN"/>
              </w:rPr>
            </w:pPr>
            <w:r>
              <w:rPr>
                <w:rFonts w:hint="eastAsia"/>
                <w:color w:val="auto"/>
                <w:szCs w:val="21"/>
              </w:rPr>
              <w:t>部门负责人：</w:t>
            </w:r>
            <w:r>
              <w:rPr>
                <w:rFonts w:hint="eastAsia"/>
                <w:color w:val="auto"/>
                <w:szCs w:val="21"/>
                <w:lang w:val="en-US" w:eastAsia="zh-CN"/>
              </w:rPr>
              <w:t>马钰</w:t>
            </w:r>
            <w:r>
              <w:rPr>
                <w:rFonts w:hint="eastAsia"/>
                <w:color w:val="auto"/>
                <w:szCs w:val="21"/>
                <w:lang w:eastAsia="zh-CN"/>
              </w:rPr>
              <w:t>经理</w:t>
            </w:r>
          </w:p>
          <w:p>
            <w:pPr>
              <w:ind w:firstLine="420" w:firstLineChars="200"/>
              <w:rPr>
                <w:color w:val="auto"/>
                <w:szCs w:val="21"/>
              </w:rPr>
            </w:pPr>
            <w:r>
              <w:rPr>
                <w:rFonts w:hint="eastAsia"/>
                <w:color w:val="auto"/>
                <w:szCs w:val="21"/>
              </w:rPr>
              <w:t>询问主要职责：</w:t>
            </w:r>
            <w:r>
              <w:rPr>
                <w:color w:val="auto"/>
                <w:szCs w:val="21"/>
              </w:rPr>
              <w:t>建立公司人事制度，并组织实施</w:t>
            </w:r>
            <w:r>
              <w:rPr>
                <w:rFonts w:hint="eastAsia"/>
                <w:color w:val="auto"/>
                <w:szCs w:val="21"/>
              </w:rPr>
              <w:t>；</w:t>
            </w:r>
            <w:r>
              <w:rPr>
                <w:color w:val="auto"/>
                <w:szCs w:val="21"/>
              </w:rPr>
              <w:t>建立公司行政制度，并组织实施</w:t>
            </w:r>
            <w:r>
              <w:rPr>
                <w:rFonts w:hint="eastAsia"/>
                <w:color w:val="auto"/>
                <w:szCs w:val="21"/>
              </w:rPr>
              <w:t>；人力资源管理</w:t>
            </w:r>
            <w:r>
              <w:rPr>
                <w:color w:val="auto"/>
                <w:szCs w:val="21"/>
              </w:rPr>
              <w:t>制度，并组织实施</w:t>
            </w:r>
            <w:r>
              <w:rPr>
                <w:rFonts w:hint="eastAsia"/>
                <w:color w:val="auto"/>
                <w:szCs w:val="21"/>
              </w:rPr>
              <w:t>；</w:t>
            </w:r>
            <w:r>
              <w:rPr>
                <w:color w:val="auto"/>
                <w:szCs w:val="21"/>
              </w:rPr>
              <w:t>负责员工的聘用、培训和考核，建立员工人事档案（包含员工的教育、培训、技能、经历等记录），适时组织公司各部门的有关人员进行培训</w:t>
            </w:r>
            <w:r>
              <w:rPr>
                <w:rFonts w:hint="eastAsia"/>
                <w:color w:val="auto"/>
                <w:szCs w:val="21"/>
              </w:rPr>
              <w:t>；</w:t>
            </w:r>
            <w:r>
              <w:rPr>
                <w:color w:val="auto"/>
                <w:szCs w:val="21"/>
              </w:rPr>
              <w:t>维持办公场所、作业现场的所需的环境，对作业人员的职业健康安全体系要求进行管理</w:t>
            </w:r>
            <w:r>
              <w:rPr>
                <w:rFonts w:hint="eastAsia"/>
                <w:color w:val="auto"/>
                <w:szCs w:val="21"/>
              </w:rPr>
              <w:t>；</w:t>
            </w:r>
            <w:r>
              <w:rPr>
                <w:color w:val="auto"/>
                <w:szCs w:val="21"/>
              </w:rPr>
              <w:t>负责公司受控文件的发放和管理并指导各部门进行文件管理</w:t>
            </w:r>
            <w:r>
              <w:rPr>
                <w:rFonts w:hint="eastAsia"/>
                <w:color w:val="auto"/>
                <w:szCs w:val="21"/>
              </w:rPr>
              <w:t>；</w:t>
            </w:r>
            <w:r>
              <w:rPr>
                <w:color w:val="auto"/>
                <w:szCs w:val="21"/>
              </w:rPr>
              <w:t>负责QE</w:t>
            </w:r>
            <w:r>
              <w:rPr>
                <w:rFonts w:hint="eastAsia"/>
                <w:color w:val="auto"/>
                <w:szCs w:val="21"/>
              </w:rPr>
              <w:t>S</w:t>
            </w:r>
            <w:r>
              <w:rPr>
                <w:color w:val="auto"/>
                <w:szCs w:val="21"/>
              </w:rPr>
              <w:t>记录的管理，建立</w:t>
            </w:r>
            <w:r>
              <w:rPr>
                <w:rFonts w:hint="eastAsia"/>
                <w:color w:val="auto"/>
                <w:szCs w:val="21"/>
              </w:rPr>
              <w:t>QES</w:t>
            </w:r>
            <w:r>
              <w:rPr>
                <w:color w:val="auto"/>
                <w:szCs w:val="21"/>
              </w:rPr>
              <w:t>记录清单</w:t>
            </w:r>
            <w:r>
              <w:rPr>
                <w:rFonts w:hint="eastAsia"/>
                <w:color w:val="auto"/>
                <w:szCs w:val="21"/>
              </w:rPr>
              <w:t>；负责信息交流和沟通，</w:t>
            </w:r>
            <w:r>
              <w:rPr>
                <w:color w:val="auto"/>
                <w:szCs w:val="21"/>
              </w:rPr>
              <w:t>负责内部审核组织工作，负责编制年度内审计划和</w:t>
            </w:r>
            <w:r>
              <w:rPr>
                <w:rFonts w:hint="eastAsia"/>
                <w:color w:val="auto"/>
                <w:szCs w:val="21"/>
              </w:rPr>
              <w:t>组织</w:t>
            </w:r>
            <w:r>
              <w:rPr>
                <w:color w:val="auto"/>
                <w:szCs w:val="21"/>
              </w:rPr>
              <w:t>内审。负责协助总经理编制管理评审计划，收集并提供管理评审所需的资料，并负责对评审后改进措施的跟踪与验证</w:t>
            </w:r>
            <w:r>
              <w:rPr>
                <w:rFonts w:hint="eastAsia"/>
                <w:color w:val="auto"/>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color w:val="auto"/>
                <w:lang w:val="en-US" w:eastAsia="zh-CN"/>
              </w:rPr>
            </w:pPr>
            <w:r>
              <w:rPr>
                <w:rFonts w:hint="eastAsia"/>
                <w:b w:val="0"/>
                <w:bCs/>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rPr>
              <w:t>Q</w:t>
            </w:r>
            <w:r>
              <w:rPr>
                <w:rFonts w:hint="eastAsia"/>
                <w:szCs w:val="21"/>
                <w:lang w:val="en-US" w:eastAsia="zh-CN"/>
              </w:rPr>
              <w:t>O</w:t>
            </w:r>
            <w:r>
              <w:rPr>
                <w:rFonts w:hint="eastAsia"/>
                <w:szCs w:val="21"/>
              </w:rPr>
              <w:t>6.2</w:t>
            </w:r>
            <w:r>
              <w:rPr>
                <w:szCs w:val="21"/>
              </w:rPr>
              <w:t xml:space="preserve">  </w:t>
            </w:r>
          </w:p>
          <w:p>
            <w:pPr>
              <w:rPr>
                <w:szCs w:val="21"/>
              </w:rPr>
            </w:pPr>
            <w:r>
              <w:rPr>
                <w:rFonts w:hint="eastAsia"/>
                <w:szCs w:val="21"/>
              </w:rPr>
              <w:t>J</w:t>
            </w:r>
            <w:r>
              <w:rPr>
                <w:szCs w:val="21"/>
              </w:rPr>
              <w:t>3.2.4</w:t>
            </w:r>
          </w:p>
        </w:tc>
        <w:tc>
          <w:tcPr>
            <w:tcW w:w="10738" w:type="dxa"/>
            <w:vAlign w:val="center"/>
          </w:tcPr>
          <w:p>
            <w:pPr>
              <w:rPr>
                <w:rFonts w:ascii="宋体" w:hAnsi="宋体" w:cs="宋体"/>
                <w:szCs w:val="21"/>
              </w:rPr>
            </w:pPr>
            <w:r>
              <w:rPr>
                <w:rFonts w:hint="eastAsia" w:ascii="宋体" w:hAnsi="宋体" w:cs="宋体"/>
                <w:szCs w:val="21"/>
              </w:rPr>
              <w:t>提供：质量、职业健康安全目标展开表</w:t>
            </w:r>
          </w:p>
          <w:p>
            <w:pPr>
              <w:ind w:firstLine="630" w:firstLineChars="300"/>
              <w:rPr>
                <w:rFonts w:ascii="宋体" w:hAnsi="宋体" w:cs="宋体"/>
                <w:szCs w:val="21"/>
              </w:rPr>
            </w:pPr>
            <w:r>
              <w:rPr>
                <w:rFonts w:hint="eastAsia" w:ascii="宋体" w:hAnsi="宋体" w:cs="宋体"/>
                <w:szCs w:val="21"/>
              </w:rPr>
              <w:t>质量目标管理方案</w:t>
            </w:r>
            <w:r>
              <w:rPr>
                <w:rFonts w:hint="eastAsia" w:ascii="宋体" w:hAnsi="宋体" w:cs="宋体"/>
                <w:szCs w:val="21"/>
                <w:lang w:eastAsia="zh-CN"/>
              </w:rPr>
              <w:t>、</w:t>
            </w:r>
            <w:r>
              <w:rPr>
                <w:rFonts w:hint="eastAsia" w:ascii="宋体" w:hAnsi="宋体" w:cs="宋体"/>
                <w:szCs w:val="21"/>
              </w:rPr>
              <w:t xml:space="preserve">指标及管理方案 </w:t>
            </w:r>
          </w:p>
          <w:p>
            <w:pPr>
              <w:ind w:firstLine="630" w:firstLineChars="300"/>
              <w:rPr>
                <w:rFonts w:ascii="宋体" w:hAnsi="宋体" w:cs="宋体"/>
                <w:szCs w:val="21"/>
              </w:rPr>
            </w:pPr>
            <w:r>
              <w:rPr>
                <w:rFonts w:hint="eastAsia" w:ascii="宋体" w:hAnsi="宋体" w:cs="宋体"/>
                <w:szCs w:val="21"/>
                <w:lang w:val="en-US" w:eastAsia="zh-CN"/>
              </w:rPr>
              <w:t>质量和</w:t>
            </w:r>
            <w:r>
              <w:rPr>
                <w:rFonts w:hint="eastAsia" w:ascii="宋体" w:hAnsi="宋体" w:cs="宋体"/>
                <w:szCs w:val="21"/>
              </w:rPr>
              <w:t>职业健康安全管理目标、指标及管理方案  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2021年6月-2022年5月）</w:t>
            </w:r>
          </w:p>
          <w:p>
            <w:pPr>
              <w:numPr>
                <w:ilvl w:val="0"/>
                <w:numId w:val="1"/>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1"/>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1"/>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r>
              <w:rPr>
                <w:rFonts w:hint="eastAsia"/>
                <w:color w:val="000000"/>
                <w:szCs w:val="21"/>
              </w:rPr>
              <w:t xml:space="preserve">  </w:t>
            </w:r>
          </w:p>
          <w:p>
            <w:pPr>
              <w:ind w:left="360"/>
              <w:rPr>
                <w:rFonts w:ascii="宋体" w:hAnsi="宋体" w:cs="宋体"/>
                <w:szCs w:val="21"/>
              </w:rPr>
            </w:pPr>
          </w:p>
          <w:p>
            <w:pPr>
              <w:jc w:val="center"/>
              <w:rPr>
                <w:rFonts w:eastAsia="仿宋_GB2312"/>
                <w:b/>
                <w:bCs/>
                <w:szCs w:val="21"/>
              </w:rPr>
            </w:pPr>
            <w:r>
              <w:rPr>
                <w:rFonts w:hint="eastAsia" w:eastAsia="仿宋_GB2312"/>
                <w:b/>
                <w:bCs/>
                <w:szCs w:val="21"/>
              </w:rPr>
              <w:t>职业健康安全管理目标、指标及管理方案一览表</w:t>
            </w:r>
          </w:p>
          <w:tbl>
            <w:tblPr>
              <w:tblStyle w:val="8"/>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14"/>
              <w:gridCol w:w="1984"/>
              <w:gridCol w:w="2410"/>
              <w:gridCol w:w="432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adjustRightInd w:val="0"/>
                    <w:snapToGrid w:val="0"/>
                    <w:spacing w:line="240" w:lineRule="atLeast"/>
                    <w:jc w:val="center"/>
                    <w:rPr>
                      <w:rFonts w:ascii="宋体" w:hAnsi="宋体"/>
                      <w:szCs w:val="21"/>
                    </w:rPr>
                  </w:pPr>
                  <w:r>
                    <w:rPr>
                      <w:rFonts w:hint="eastAsia" w:ascii="宋体" w:hAnsi="宋体"/>
                      <w:szCs w:val="21"/>
                    </w:rPr>
                    <w:t>序号</w:t>
                  </w:r>
                </w:p>
              </w:tc>
              <w:tc>
                <w:tcPr>
                  <w:tcW w:w="1614" w:type="dxa"/>
                  <w:vAlign w:val="center"/>
                </w:tcPr>
                <w:p>
                  <w:pPr>
                    <w:adjustRightInd w:val="0"/>
                    <w:snapToGrid w:val="0"/>
                    <w:spacing w:line="240" w:lineRule="atLeast"/>
                    <w:jc w:val="center"/>
                    <w:rPr>
                      <w:rFonts w:ascii="宋体" w:hAnsi="宋体"/>
                      <w:szCs w:val="21"/>
                    </w:rPr>
                  </w:pPr>
                  <w:r>
                    <w:rPr>
                      <w:rFonts w:hint="eastAsia" w:ascii="宋体" w:hAnsi="宋体"/>
                      <w:szCs w:val="21"/>
                    </w:rPr>
                    <w:t>重要健康安全 因素</w:t>
                  </w:r>
                </w:p>
              </w:tc>
              <w:tc>
                <w:tcPr>
                  <w:tcW w:w="1984" w:type="dxa"/>
                  <w:vAlign w:val="center"/>
                </w:tcPr>
                <w:p>
                  <w:pPr>
                    <w:adjustRightInd w:val="0"/>
                    <w:snapToGrid w:val="0"/>
                    <w:spacing w:line="240" w:lineRule="atLeast"/>
                    <w:jc w:val="center"/>
                    <w:rPr>
                      <w:rFonts w:ascii="宋体" w:hAnsi="宋体"/>
                      <w:szCs w:val="21"/>
                    </w:rPr>
                  </w:pPr>
                  <w:r>
                    <w:rPr>
                      <w:rFonts w:hint="eastAsia" w:ascii="宋体" w:hAnsi="宋体"/>
                      <w:szCs w:val="21"/>
                    </w:rPr>
                    <w:t>目标</w:t>
                  </w:r>
                </w:p>
              </w:tc>
              <w:tc>
                <w:tcPr>
                  <w:tcW w:w="2410" w:type="dxa"/>
                  <w:vAlign w:val="center"/>
                </w:tcPr>
                <w:p>
                  <w:pPr>
                    <w:adjustRightInd w:val="0"/>
                    <w:snapToGrid w:val="0"/>
                    <w:spacing w:line="240" w:lineRule="atLeast"/>
                    <w:jc w:val="center"/>
                    <w:rPr>
                      <w:rFonts w:ascii="宋体" w:hAnsi="宋体"/>
                      <w:szCs w:val="21"/>
                    </w:rPr>
                  </w:pPr>
                  <w:r>
                    <w:rPr>
                      <w:rFonts w:hint="eastAsia" w:ascii="宋体" w:hAnsi="宋体"/>
                      <w:szCs w:val="21"/>
                    </w:rPr>
                    <w:t>指标</w:t>
                  </w:r>
                </w:p>
              </w:tc>
              <w:tc>
                <w:tcPr>
                  <w:tcW w:w="4327" w:type="dxa"/>
                  <w:vAlign w:val="center"/>
                </w:tcPr>
                <w:p>
                  <w:pPr>
                    <w:adjustRightInd w:val="0"/>
                    <w:snapToGrid w:val="0"/>
                    <w:spacing w:line="240" w:lineRule="atLeast"/>
                    <w:jc w:val="center"/>
                    <w:rPr>
                      <w:rFonts w:ascii="宋体" w:hAnsi="宋体"/>
                      <w:szCs w:val="21"/>
                    </w:rPr>
                  </w:pPr>
                  <w:r>
                    <w:rPr>
                      <w:rFonts w:hint="eastAsia" w:ascii="宋体" w:hAnsi="宋体"/>
                      <w:szCs w:val="21"/>
                    </w:rPr>
                    <w:t>控制措施</w:t>
                  </w:r>
                </w:p>
              </w:tc>
              <w:tc>
                <w:tcPr>
                  <w:tcW w:w="1260" w:type="dxa"/>
                </w:tcPr>
                <w:p>
                  <w:pPr>
                    <w:rPr>
                      <w:rFonts w:ascii="宋体" w:hAnsi="宋体"/>
                      <w:szCs w:val="21"/>
                    </w:rPr>
                  </w:pPr>
                  <w:r>
                    <w:rPr>
                      <w:rFonts w:hint="eastAsia" w:ascii="宋体" w:hAnsi="宋体"/>
                      <w:szCs w:val="21"/>
                    </w:rPr>
                    <w:t>实施部门</w:t>
                  </w:r>
                </w:p>
              </w:tc>
              <w:tc>
                <w:tcPr>
                  <w:tcW w:w="1260" w:type="dxa"/>
                </w:tcPr>
                <w:p>
                  <w:pPr>
                    <w:rPr>
                      <w:rFonts w:ascii="宋体" w:hAnsi="宋体"/>
                      <w:szCs w:val="21"/>
                    </w:rPr>
                  </w:pPr>
                  <w:r>
                    <w:rPr>
                      <w:rFonts w:hint="eastAsia" w:ascii="宋体" w:hAnsi="宋体"/>
                      <w:szCs w:val="21"/>
                    </w:rPr>
                    <w:t>完成日期</w:t>
                  </w:r>
                </w:p>
              </w:tc>
              <w:tc>
                <w:tcPr>
                  <w:tcW w:w="1260" w:type="dxa"/>
                </w:tcPr>
                <w:p>
                  <w:pPr>
                    <w:rPr>
                      <w:rFonts w:ascii="宋体" w:hAnsi="宋体"/>
                      <w:szCs w:val="21"/>
                    </w:rPr>
                  </w:pPr>
                  <w:r>
                    <w:rPr>
                      <w:rFonts w:hint="eastAsia" w:ascii="宋体" w:hAnsi="宋体"/>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1</w:t>
                  </w:r>
                </w:p>
              </w:tc>
              <w:tc>
                <w:tcPr>
                  <w:tcW w:w="1614" w:type="dxa"/>
                  <w:vAlign w:val="center"/>
                </w:tcPr>
                <w:p>
                  <w:pPr>
                    <w:spacing w:line="0" w:lineRule="atLeast"/>
                    <w:rPr>
                      <w:rFonts w:ascii="宋体" w:hAnsi="宋体"/>
                      <w:szCs w:val="21"/>
                    </w:rPr>
                  </w:pPr>
                  <w:r>
                    <w:rPr>
                      <w:rFonts w:hint="eastAsia" w:ascii="宋体" w:hAnsi="宋体"/>
                      <w:szCs w:val="21"/>
                    </w:rPr>
                    <w:t>触电</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控制触电事故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vAlign w:val="center"/>
                </w:tcPr>
                <w:p>
                  <w:pPr>
                    <w:rPr>
                      <w:szCs w:val="21"/>
                    </w:rPr>
                  </w:pPr>
                  <w:r>
                    <w:rPr>
                      <w:rFonts w:hint="eastAsia"/>
                      <w:szCs w:val="21"/>
                    </w:rPr>
                    <w:t>1制定《电工操作规程》、</w:t>
                  </w:r>
                </w:p>
                <w:p>
                  <w:pPr>
                    <w:rPr>
                      <w:szCs w:val="21"/>
                    </w:rPr>
                  </w:pPr>
                  <w:r>
                    <w:rPr>
                      <w:rFonts w:hint="eastAsia"/>
                      <w:szCs w:val="21"/>
                    </w:rPr>
                    <w:t>2持证上岗</w:t>
                  </w:r>
                </w:p>
                <w:p>
                  <w:pPr>
                    <w:rPr>
                      <w:szCs w:val="21"/>
                    </w:rPr>
                  </w:pPr>
                  <w:r>
                    <w:rPr>
                      <w:rFonts w:hint="eastAsia"/>
                      <w:szCs w:val="21"/>
                    </w:rPr>
                    <w:t>3用电保护</w:t>
                  </w:r>
                </w:p>
                <w:p>
                  <w:pPr>
                    <w:rPr>
                      <w:szCs w:val="21"/>
                    </w:rPr>
                  </w:pPr>
                  <w:r>
                    <w:rPr>
                      <w:rFonts w:hint="eastAsia"/>
                      <w:szCs w:val="21"/>
                    </w:rPr>
                    <w:t>4安全教育</w:t>
                  </w:r>
                </w:p>
                <w:p>
                  <w:pPr>
                    <w:adjustRightInd w:val="0"/>
                    <w:snapToGrid w:val="0"/>
                    <w:spacing w:line="240" w:lineRule="atLeast"/>
                    <w:jc w:val="left"/>
                    <w:rPr>
                      <w:rFonts w:ascii="宋体" w:hAnsi="宋体"/>
                      <w:szCs w:val="21"/>
                    </w:rPr>
                  </w:pPr>
                  <w:r>
                    <w:rPr>
                      <w:rFonts w:hint="eastAsia"/>
                      <w:szCs w:val="21"/>
                    </w:rPr>
                    <w:t>5触电应急预案</w:t>
                  </w:r>
                </w:p>
              </w:tc>
              <w:tc>
                <w:tcPr>
                  <w:tcW w:w="1260" w:type="dxa"/>
                  <w:vAlign w:val="center"/>
                </w:tcPr>
                <w:p>
                  <w:pPr>
                    <w:adjustRightInd w:val="0"/>
                    <w:snapToGrid w:val="0"/>
                    <w:spacing w:line="280" w:lineRule="atLeast"/>
                    <w:jc w:val="center"/>
                    <w:rPr>
                      <w:rFonts w:ascii="宋体" w:hAnsi="宋体"/>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ind w:firstLine="210" w:firstLineChars="100"/>
                    <w:rPr>
                      <w:rFonts w:ascii="宋体" w:hAnsi="宋体"/>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2</w:t>
                  </w:r>
                </w:p>
              </w:tc>
              <w:tc>
                <w:tcPr>
                  <w:tcW w:w="1614" w:type="dxa"/>
                  <w:vAlign w:val="center"/>
                </w:tcPr>
                <w:p>
                  <w:pPr>
                    <w:spacing w:line="0" w:lineRule="atLeast"/>
                    <w:rPr>
                      <w:rFonts w:ascii="宋体" w:hAnsi="宋体"/>
                      <w:szCs w:val="21"/>
                    </w:rPr>
                  </w:pPr>
                  <w:r>
                    <w:rPr>
                      <w:rFonts w:hint="eastAsia" w:ascii="宋体" w:hAnsi="宋体"/>
                      <w:szCs w:val="21"/>
                    </w:rPr>
                    <w:t>机械伤害</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控制机械伤害事故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1制定安全操作规程</w:t>
                  </w:r>
                </w:p>
                <w:p>
                  <w:pPr>
                    <w:rPr>
                      <w:szCs w:val="21"/>
                    </w:rPr>
                  </w:pPr>
                  <w:r>
                    <w:rPr>
                      <w:rFonts w:hint="eastAsia"/>
                      <w:szCs w:val="21"/>
                    </w:rPr>
                    <w:t>2加强安全教育</w:t>
                  </w:r>
                </w:p>
                <w:p>
                  <w:pPr>
                    <w:rPr>
                      <w:szCs w:val="21"/>
                    </w:rPr>
                  </w:pPr>
                  <w:r>
                    <w:rPr>
                      <w:rFonts w:hint="eastAsia"/>
                      <w:szCs w:val="21"/>
                    </w:rPr>
                    <w:t>3 机械设备维护保养</w:t>
                  </w:r>
                </w:p>
                <w:p>
                  <w:pPr>
                    <w:spacing w:line="280" w:lineRule="exact"/>
                    <w:rPr>
                      <w:rFonts w:ascii="宋体" w:hAnsi="宋体"/>
                      <w:szCs w:val="21"/>
                    </w:rPr>
                  </w:pPr>
                  <w:r>
                    <w:rPr>
                      <w:rFonts w:hint="eastAsia"/>
                      <w:szCs w:val="21"/>
                    </w:rPr>
                    <w:t>4正确使用劳保用品</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jc w:val="center"/>
                    <w:rPr>
                      <w:szCs w:val="21"/>
                    </w:rPr>
                  </w:pPr>
                  <w:r>
                    <w:rPr>
                      <w:rFonts w:hint="eastAsia" w:ascii="宋体" w:hAnsi="宋体"/>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Align w:val="center"/>
                </w:tcPr>
                <w:p>
                  <w:pPr>
                    <w:adjustRightInd w:val="0"/>
                    <w:snapToGrid w:val="0"/>
                    <w:spacing w:line="240" w:lineRule="atLeast"/>
                    <w:jc w:val="center"/>
                    <w:rPr>
                      <w:rFonts w:hint="eastAsia" w:ascii="宋体" w:hAnsi="宋体" w:eastAsia="宋体" w:cs="Arial"/>
                      <w:szCs w:val="21"/>
                      <w:lang w:eastAsia="zh-CN"/>
                    </w:rPr>
                  </w:pPr>
                  <w:r>
                    <w:rPr>
                      <w:rFonts w:hint="eastAsia" w:ascii="宋体" w:hAnsi="宋体" w:cs="Arial"/>
                      <w:szCs w:val="21"/>
                    </w:rPr>
                    <w:t>0</w:t>
                  </w:r>
                  <w:r>
                    <w:rPr>
                      <w:rFonts w:hint="eastAsia" w:ascii="宋体" w:hAnsi="宋体" w:cs="Arial"/>
                      <w:szCs w:val="21"/>
                      <w:lang w:val="en-US" w:eastAsia="zh-CN"/>
                    </w:rPr>
                    <w:t>3</w:t>
                  </w:r>
                </w:p>
              </w:tc>
              <w:tc>
                <w:tcPr>
                  <w:tcW w:w="1614" w:type="dxa"/>
                  <w:vAlign w:val="center"/>
                </w:tcPr>
                <w:p>
                  <w:pPr>
                    <w:spacing w:line="0" w:lineRule="atLeast"/>
                    <w:rPr>
                      <w:rFonts w:ascii="宋体" w:hAnsi="宋体"/>
                      <w:szCs w:val="21"/>
                    </w:rPr>
                  </w:pPr>
                  <w:r>
                    <w:rPr>
                      <w:rFonts w:hint="eastAsia" w:ascii="宋体" w:hAnsi="宋体"/>
                      <w:szCs w:val="21"/>
                    </w:rPr>
                    <w:t>高处坠落</w:t>
                  </w:r>
                </w:p>
              </w:tc>
              <w:tc>
                <w:tcPr>
                  <w:tcW w:w="1984" w:type="dxa"/>
                  <w:vAlign w:val="center"/>
                </w:tcPr>
                <w:p>
                  <w:pPr>
                    <w:adjustRightInd w:val="0"/>
                    <w:snapToGrid w:val="0"/>
                    <w:spacing w:line="240" w:lineRule="atLeast"/>
                    <w:rPr>
                      <w:rFonts w:ascii="宋体" w:hAnsi="宋体"/>
                      <w:szCs w:val="21"/>
                    </w:rPr>
                  </w:pPr>
                  <w:r>
                    <w:rPr>
                      <w:rFonts w:hint="eastAsia" w:ascii="宋体" w:hAnsi="宋体"/>
                      <w:szCs w:val="21"/>
                    </w:rPr>
                    <w:t>控制高处坠落事故</w:t>
                  </w:r>
                </w:p>
              </w:tc>
              <w:tc>
                <w:tcPr>
                  <w:tcW w:w="2410" w:type="dxa"/>
                  <w:vAlign w:val="center"/>
                </w:tcPr>
                <w:p>
                  <w:pPr>
                    <w:adjustRightInd w:val="0"/>
                    <w:snapToGrid w:val="0"/>
                    <w:spacing w:line="240" w:lineRule="atLeast"/>
                    <w:rPr>
                      <w:rFonts w:ascii="宋体" w:hAnsi="宋体"/>
                      <w:szCs w:val="21"/>
                    </w:rPr>
                  </w:pPr>
                  <w:r>
                    <w:rPr>
                      <w:rFonts w:hint="eastAsia" w:ascii="宋体" w:hAnsi="宋体"/>
                      <w:szCs w:val="21"/>
                    </w:rPr>
                    <w:t>轻伤</w:t>
                  </w:r>
                  <w:r>
                    <w:rPr>
                      <w:szCs w:val="21"/>
                    </w:rPr>
                    <w:t>≤</w:t>
                  </w:r>
                  <w:r>
                    <w:rPr>
                      <w:rFonts w:hint="eastAsia" w:ascii="宋体" w:hAnsi="宋体"/>
                      <w:szCs w:val="21"/>
                    </w:rPr>
                    <w:t>0.3</w:t>
                  </w:r>
                  <w:r>
                    <w:rPr>
                      <w:color w:val="000000"/>
                      <w:szCs w:val="21"/>
                    </w:rPr>
                    <w:t>%</w:t>
                  </w:r>
                  <w:r>
                    <w:rPr>
                      <w:rFonts w:hint="eastAsia" w:ascii="宋体" w:hAnsi="宋体"/>
                      <w:szCs w:val="21"/>
                    </w:rPr>
                    <w:t>；</w:t>
                  </w:r>
                </w:p>
                <w:p>
                  <w:pPr>
                    <w:adjustRightInd w:val="0"/>
                    <w:snapToGrid w:val="0"/>
                    <w:spacing w:line="240" w:lineRule="atLeast"/>
                    <w:rPr>
                      <w:rFonts w:ascii="宋体" w:hAnsi="宋体"/>
                      <w:szCs w:val="21"/>
                    </w:rPr>
                  </w:pPr>
                  <w:r>
                    <w:rPr>
                      <w:rFonts w:hint="eastAsia" w:ascii="宋体" w:hAnsi="宋体"/>
                      <w:bCs/>
                      <w:szCs w:val="21"/>
                    </w:rPr>
                    <w:t>重伤、死亡事故为0</w:t>
                  </w:r>
                </w:p>
              </w:tc>
              <w:tc>
                <w:tcPr>
                  <w:tcW w:w="4327" w:type="dxa"/>
                </w:tcPr>
                <w:p>
                  <w:pPr>
                    <w:rPr>
                      <w:szCs w:val="21"/>
                    </w:rPr>
                  </w:pPr>
                  <w:r>
                    <w:rPr>
                      <w:rFonts w:hint="eastAsia"/>
                      <w:szCs w:val="21"/>
                    </w:rPr>
                    <w:t>1三宝四口防护</w:t>
                  </w:r>
                </w:p>
                <w:p>
                  <w:pPr>
                    <w:rPr>
                      <w:szCs w:val="21"/>
                    </w:rPr>
                  </w:pPr>
                  <w:r>
                    <w:rPr>
                      <w:rFonts w:hint="eastAsia"/>
                      <w:szCs w:val="21"/>
                    </w:rPr>
                    <w:t>2安全网</w:t>
                  </w:r>
                </w:p>
                <w:p>
                  <w:pPr>
                    <w:rPr>
                      <w:szCs w:val="21"/>
                    </w:rPr>
                  </w:pPr>
                  <w:r>
                    <w:rPr>
                      <w:rFonts w:hint="eastAsia"/>
                      <w:szCs w:val="21"/>
                    </w:rPr>
                    <w:t>3安全带、安全帽</w:t>
                  </w:r>
                </w:p>
                <w:p>
                  <w:pPr>
                    <w:spacing w:line="280" w:lineRule="exact"/>
                    <w:rPr>
                      <w:rFonts w:ascii="宋体" w:hAnsi="宋体"/>
                      <w:szCs w:val="21"/>
                    </w:rPr>
                  </w:pPr>
                  <w:r>
                    <w:rPr>
                      <w:rFonts w:hint="eastAsia"/>
                      <w:szCs w:val="21"/>
                    </w:rPr>
                    <w:t>4安全教育及检查</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工程项目部</w:t>
                  </w:r>
                </w:p>
              </w:tc>
              <w:tc>
                <w:tcPr>
                  <w:tcW w:w="1260" w:type="dxa"/>
                  <w:vAlign w:val="center"/>
                </w:tcPr>
                <w:p>
                  <w:pPr>
                    <w:adjustRightInd w:val="0"/>
                    <w:snapToGrid w:val="0"/>
                    <w:spacing w:line="280" w:lineRule="atLeast"/>
                    <w:jc w:val="center"/>
                    <w:rPr>
                      <w:rFonts w:ascii="宋体" w:hAnsi="宋体" w:cs="Arial"/>
                      <w:szCs w:val="21"/>
                    </w:rPr>
                  </w:pPr>
                  <w:r>
                    <w:rPr>
                      <w:rFonts w:hint="eastAsia" w:ascii="宋体" w:hAnsi="宋体" w:cs="Arial"/>
                      <w:szCs w:val="21"/>
                    </w:rPr>
                    <w:t>施工全过程</w:t>
                  </w:r>
                </w:p>
              </w:tc>
              <w:tc>
                <w:tcPr>
                  <w:tcW w:w="1260" w:type="dxa"/>
                  <w:vAlign w:val="center"/>
                </w:tcPr>
                <w:p>
                  <w:pPr>
                    <w:adjustRightInd w:val="0"/>
                    <w:snapToGrid w:val="0"/>
                    <w:spacing w:line="280" w:lineRule="atLeast"/>
                    <w:jc w:val="center"/>
                    <w:rPr>
                      <w:rFonts w:ascii="宋体" w:hAnsi="宋体"/>
                      <w:szCs w:val="21"/>
                    </w:rPr>
                  </w:pPr>
                </w:p>
                <w:p>
                  <w:pPr>
                    <w:adjustRightInd w:val="0"/>
                    <w:snapToGrid w:val="0"/>
                    <w:spacing w:line="280" w:lineRule="atLeast"/>
                    <w:jc w:val="center"/>
                    <w:rPr>
                      <w:rFonts w:ascii="宋体" w:hAnsi="宋体"/>
                      <w:szCs w:val="21"/>
                    </w:rPr>
                  </w:pPr>
                  <w:r>
                    <w:rPr>
                      <w:rFonts w:hint="eastAsia" w:ascii="宋体" w:hAnsi="宋体"/>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马钰</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祁佰忱</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22.2.16</w:t>
            </w: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抽查2021年</w:t>
            </w:r>
            <w:r>
              <w:rPr>
                <w:rFonts w:hint="eastAsia" w:ascii="宋体" w:hAnsi="宋体" w:cs="宋体"/>
                <w:szCs w:val="21"/>
              </w:rPr>
              <w:t>四度</w:t>
            </w:r>
            <w:r>
              <w:rPr>
                <w:rFonts w:hint="eastAsia" w:ascii="宋体" w:hAnsi="宋体" w:cs="宋体"/>
                <w:szCs w:val="21"/>
                <w:lang w:eastAsia="zh-CN"/>
              </w:rPr>
              <w:t>、</w:t>
            </w:r>
            <w:r>
              <w:rPr>
                <w:rFonts w:hint="eastAsia" w:ascii="宋体" w:hAnsi="宋体" w:cs="宋体"/>
                <w:szCs w:val="21"/>
                <w:lang w:val="en-US" w:eastAsia="zh-CN"/>
              </w:rPr>
              <w:t>2022年一季度</w:t>
            </w:r>
            <w:r>
              <w:rPr>
                <w:rFonts w:hint="eastAsia" w:ascii="宋体" w:hAnsi="宋体" w:cs="宋体"/>
                <w:szCs w:val="21"/>
              </w:rPr>
              <w:t>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马钰</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rPr>
              <w:t>Q</w:t>
            </w:r>
            <w:r>
              <w:rPr>
                <w:rFonts w:ascii="宋体" w:hAnsi="宋体" w:cs="宋体"/>
                <w:szCs w:val="21"/>
              </w:rPr>
              <w:t>O6.1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提供20</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年“风险与机遇评价评估分析表”，按照公司的施工等过程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马钰</w:t>
            </w:r>
            <w:r>
              <w:rPr>
                <w:rFonts w:hint="eastAsia" w:asciiTheme="minorEastAsia" w:hAnsiTheme="minorEastAsia" w:eastAsiaTheme="minorEastAsia"/>
                <w:spacing w:val="7"/>
                <w:sz w:val="21"/>
                <w:szCs w:val="21"/>
                <w:lang w:eastAsia="zh-CN"/>
              </w:rPr>
              <w:t>经理</w:t>
            </w:r>
            <w:r>
              <w:rPr>
                <w:rFonts w:hint="eastAsia" w:asciiTheme="minorEastAsia" w:hAnsiTheme="minorEastAsia" w:eastAsiaTheme="minorEastAsia"/>
                <w:spacing w:val="7"/>
                <w:sz w:val="21"/>
                <w:szCs w:val="21"/>
              </w:rPr>
              <w:t>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祁佰忱</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rPr>
                <w:szCs w:val="21"/>
              </w:rPr>
            </w:pPr>
            <w:r>
              <w:rPr>
                <w:rFonts w:hint="eastAsia"/>
                <w:szCs w:val="21"/>
              </w:rPr>
              <w:t>Q7.1.2</w:t>
            </w:r>
          </w:p>
          <w:p>
            <w:pPr>
              <w:rPr>
                <w:szCs w:val="21"/>
                <w:highlight w:val="red"/>
              </w:rPr>
            </w:pPr>
            <w:r>
              <w:rPr>
                <w:rFonts w:hint="eastAsia"/>
                <w:szCs w:val="21"/>
              </w:rPr>
              <w:t>QO7.2</w:t>
            </w:r>
          </w:p>
          <w:p>
            <w:pPr>
              <w:pStyle w:val="2"/>
            </w:pPr>
            <w:r>
              <w:rPr>
                <w:rFonts w:hint="eastAsia"/>
              </w:rPr>
              <w:t>J</w:t>
            </w:r>
            <w:r>
              <w:t>5.1-5.3</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22</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抽查到对项目经理</w:t>
            </w:r>
            <w:r>
              <w:rPr>
                <w:rFonts w:hint="eastAsia" w:ascii="Times New Roman" w:hAnsi="Times New Roman"/>
                <w:color w:val="auto"/>
                <w:sz w:val="21"/>
                <w:szCs w:val="21"/>
                <w:lang w:val="en-US" w:eastAsia="zh-CN"/>
              </w:rPr>
              <w:t>张振东</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安全员曹佳、宋连庆</w:t>
            </w:r>
            <w:r>
              <w:rPr>
                <w:rFonts w:hint="eastAsia" w:ascii="Times New Roman" w:hAnsi="Times New Roman"/>
                <w:color w:val="auto"/>
                <w:sz w:val="21"/>
                <w:szCs w:val="21"/>
              </w:rPr>
              <w:t>等均满足任职人员要求。考核负责人：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22.4.8</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根据企业发展规划、现状及各部门意见，人力资源部制定年度培训计划，提供《20</w:t>
            </w:r>
            <w:r>
              <w:rPr>
                <w:rFonts w:hint="eastAsia" w:ascii="Times New Roman" w:hAnsi="Times New Roman"/>
                <w:color w:val="auto"/>
                <w:sz w:val="21"/>
                <w:szCs w:val="21"/>
                <w:lang w:val="en-US" w:eastAsia="zh-CN"/>
              </w:rPr>
              <w:t>22</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、审批</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祁佰忱</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21.12.28</w:t>
            </w:r>
            <w:r>
              <w:rPr>
                <w:rFonts w:hint="eastAsia" w:ascii="Times New Roman" w:hAnsi="Times New Roman"/>
                <w:color w:val="auto"/>
                <w:sz w:val="21"/>
                <w:szCs w:val="21"/>
              </w:rPr>
              <w:t xml:space="preserve">  查2</w:t>
            </w:r>
            <w:r>
              <w:rPr>
                <w:rFonts w:ascii="Times New Roman" w:hAnsi="Times New Roman"/>
                <w:color w:val="auto"/>
                <w:sz w:val="21"/>
                <w:szCs w:val="21"/>
              </w:rPr>
              <w:t>0</w:t>
            </w:r>
            <w:r>
              <w:rPr>
                <w:rFonts w:hint="eastAsia" w:ascii="Times New Roman" w:hAnsi="Times New Roman"/>
                <w:color w:val="auto"/>
                <w:sz w:val="21"/>
                <w:szCs w:val="21"/>
                <w:lang w:val="en-US" w:eastAsia="zh-CN"/>
              </w:rPr>
              <w:t>22</w:t>
            </w:r>
            <w:r>
              <w:rPr>
                <w:rFonts w:hint="eastAsia" w:ascii="Times New Roman" w:hAnsi="Times New Roman"/>
                <w:color w:val="auto"/>
                <w:sz w:val="21"/>
                <w:szCs w:val="21"/>
              </w:rPr>
              <w:t>年培训计划，列举了QES标准等1</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项培训计划。</w:t>
            </w:r>
          </w:p>
          <w:p>
            <w:pPr>
              <w:pStyle w:val="3"/>
              <w:widowControl/>
              <w:ind w:firstLine="420" w:firstLineChars="200"/>
              <w:rPr>
                <w:rFonts w:hint="eastAsia" w:ascii="Times New Roman" w:hAnsi="Times New Roman"/>
                <w:color w:val="auto"/>
                <w:sz w:val="21"/>
                <w:szCs w:val="21"/>
              </w:rPr>
            </w:pP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color w:val="auto"/>
                <w:sz w:val="21"/>
                <w:szCs w:val="21"/>
                <w:lang w:val="en-US" w:eastAsia="zh-CN"/>
              </w:rPr>
              <w:t>22.2.12</w:t>
            </w:r>
            <w:r>
              <w:rPr>
                <w:rFonts w:hint="eastAsia" w:ascii="Times New Roman" w:hAnsi="Times New Roman"/>
                <w:color w:val="auto"/>
                <w:sz w:val="21"/>
                <w:szCs w:val="21"/>
              </w:rPr>
              <w:t>，培训人员：</w:t>
            </w:r>
            <w:r>
              <w:rPr>
                <w:rFonts w:hint="eastAsia" w:ascii="Times New Roman" w:hAnsi="Times New Roman"/>
                <w:color w:val="auto"/>
                <w:sz w:val="21"/>
                <w:szCs w:val="21"/>
                <w:lang w:val="en-US" w:eastAsia="zh-CN"/>
              </w:rPr>
              <w:t>公司中层管理人员、中高级专业技术</w:t>
            </w:r>
            <w:r>
              <w:rPr>
                <w:rFonts w:hint="eastAsia" w:hAnsi="宋体"/>
                <w:color w:val="auto"/>
                <w:sz w:val="21"/>
                <w:szCs w:val="21"/>
              </w:rPr>
              <w:t>等</w:t>
            </w:r>
            <w:r>
              <w:rPr>
                <w:rFonts w:hint="eastAsia" w:hAnsi="宋体"/>
                <w:color w:val="auto"/>
                <w:sz w:val="21"/>
                <w:szCs w:val="21"/>
                <w:lang w:val="en-US" w:eastAsia="zh-CN"/>
              </w:rPr>
              <w:t>20</w:t>
            </w:r>
            <w:r>
              <w:rPr>
                <w:rFonts w:hint="eastAsia" w:hAnsi="宋体"/>
                <w:color w:val="auto"/>
                <w:sz w:val="21"/>
                <w:szCs w:val="21"/>
              </w:rPr>
              <w:t>人</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w:t>
            </w:r>
          </w:p>
          <w:p>
            <w:pPr>
              <w:keepNext w:val="0"/>
              <w:keepLines w:val="0"/>
              <w:widowControl/>
              <w:suppressLineNumbers w:val="0"/>
              <w:jc w:val="left"/>
              <w:rPr>
                <w:rFonts w:hint="eastAsia" w:ascii="Times New Roman" w:hAnsi="Times New Roman"/>
                <w:color w:val="auto"/>
                <w:sz w:val="21"/>
                <w:szCs w:val="21"/>
              </w:rPr>
            </w:pPr>
          </w:p>
          <w:p>
            <w:pPr>
              <w:keepNext w:val="0"/>
              <w:keepLines w:val="0"/>
              <w:widowControl/>
              <w:suppressLineNumbers w:val="0"/>
              <w:jc w:val="left"/>
              <w:rPr>
                <w:rFonts w:ascii="Times New Roman" w:hAnsi="Times New Roman"/>
                <w:color w:val="auto"/>
                <w:sz w:val="21"/>
                <w:szCs w:val="21"/>
              </w:rPr>
            </w:pPr>
            <w:r>
              <w:rPr>
                <w:rFonts w:hint="eastAsia" w:ascii="Times New Roman" w:hAnsi="Times New Roman"/>
                <w:color w:val="auto"/>
                <w:sz w:val="21"/>
                <w:szCs w:val="21"/>
              </w:rPr>
              <w:t>抽查2、20</w:t>
            </w:r>
            <w:r>
              <w:rPr>
                <w:rFonts w:hint="eastAsia" w:ascii="Times New Roman" w:hAnsi="Times New Roman"/>
                <w:color w:val="auto"/>
                <w:sz w:val="21"/>
                <w:szCs w:val="21"/>
                <w:lang w:val="en-US" w:eastAsia="zh-CN"/>
              </w:rPr>
              <w:t>2</w:t>
            </w:r>
            <w:r>
              <w:rPr>
                <w:rFonts w:hint="eastAsia"/>
                <w:color w:val="auto"/>
                <w:sz w:val="21"/>
                <w:szCs w:val="21"/>
                <w:lang w:val="en-US" w:eastAsia="zh-CN"/>
              </w:rPr>
              <w:t>2</w:t>
            </w:r>
            <w:r>
              <w:rPr>
                <w:rFonts w:hint="eastAsia" w:ascii="Times New Roman" w:hAnsi="Times New Roman"/>
                <w:color w:val="auto"/>
                <w:sz w:val="21"/>
                <w:szCs w:val="21"/>
                <w:lang w:val="en-US" w:eastAsia="zh-CN"/>
              </w:rPr>
              <w:t>.</w:t>
            </w:r>
            <w:r>
              <w:rPr>
                <w:rFonts w:hint="eastAsia"/>
                <w:color w:val="auto"/>
                <w:sz w:val="21"/>
                <w:szCs w:val="21"/>
                <w:lang w:val="en-US" w:eastAsia="zh-CN"/>
              </w:rPr>
              <w:t>4</w:t>
            </w:r>
            <w:r>
              <w:rPr>
                <w:rFonts w:hint="eastAsia" w:ascii="Times New Roman" w:hAnsi="Times New Roman"/>
                <w:color w:val="auto"/>
                <w:sz w:val="21"/>
                <w:szCs w:val="21"/>
                <w:lang w:val="en-US" w:eastAsia="zh-CN"/>
              </w:rPr>
              <w:t>.13</w:t>
            </w:r>
            <w:r>
              <w:rPr>
                <w:rFonts w:hint="eastAsia" w:ascii="宋体" w:hAnsi="宋体" w:eastAsia="宋体" w:cs="宋体"/>
                <w:color w:val="auto"/>
                <w:kern w:val="0"/>
                <w:sz w:val="21"/>
                <w:szCs w:val="21"/>
                <w:lang w:val="en-US" w:eastAsia="zh-CN" w:bidi="ar"/>
              </w:rPr>
              <w:t>法律法规收集及合规性评价</w:t>
            </w:r>
            <w:r>
              <w:rPr>
                <w:rFonts w:hint="eastAsia" w:ascii="Times New Roman" w:hAnsi="Times New Roman"/>
                <w:color w:val="auto"/>
                <w:sz w:val="21"/>
                <w:szCs w:val="21"/>
              </w:rPr>
              <w:t>培训记录：培训内容：</w:t>
            </w:r>
            <w:r>
              <w:rPr>
                <w:rFonts w:hint="eastAsia"/>
                <w:color w:val="auto"/>
                <w:sz w:val="21"/>
                <w:szCs w:val="21"/>
                <w:lang w:val="en-US" w:eastAsia="zh-CN"/>
              </w:rPr>
              <w:t>1）</w:t>
            </w:r>
            <w:r>
              <w:rPr>
                <w:rFonts w:hint="eastAsia" w:ascii="宋体" w:hAnsi="宋体" w:eastAsia="宋体" w:cs="宋体"/>
                <w:color w:val="auto"/>
                <w:kern w:val="0"/>
                <w:sz w:val="21"/>
                <w:szCs w:val="21"/>
                <w:lang w:val="en-US" w:eastAsia="zh-CN" w:bidi="ar"/>
              </w:rPr>
              <w:t xml:space="preserve">法律、法规及其他要求控制程序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合规性评价控制程序 </w:t>
            </w:r>
            <w:r>
              <w:rPr>
                <w:rFonts w:hint="eastAsia" w:ascii="Times New Roman" w:hAnsi="Times New Roman"/>
                <w:color w:val="auto"/>
                <w:sz w:val="21"/>
                <w:szCs w:val="21"/>
              </w:rPr>
              <w:t>。参加人员：</w:t>
            </w:r>
            <w:r>
              <w:rPr>
                <w:rFonts w:hint="eastAsia" w:ascii="宋体" w:hAnsi="宋体" w:eastAsia="宋体" w:cs="宋体"/>
                <w:color w:val="auto"/>
                <w:kern w:val="0"/>
                <w:sz w:val="21"/>
                <w:szCs w:val="21"/>
                <w:lang w:val="en-US" w:eastAsia="zh-CN" w:bidi="ar"/>
              </w:rPr>
              <w:t>各部分中层管理人员</w:t>
            </w:r>
            <w:r>
              <w:rPr>
                <w:rFonts w:hint="eastAsia" w:asciiTheme="minorEastAsia" w:hAnsiTheme="minorEastAsia" w:eastAsiaTheme="minorEastAsia"/>
                <w:color w:val="auto"/>
                <w:sz w:val="21"/>
                <w:szCs w:val="21"/>
              </w:rPr>
              <w:t>等12人。考核评价结果：</w:t>
            </w:r>
            <w:r>
              <w:rPr>
                <w:rFonts w:hint="eastAsia" w:ascii="宋体" w:hAnsi="宋体" w:eastAsia="宋体" w:cs="宋体"/>
                <w:color w:val="auto"/>
                <w:kern w:val="0"/>
                <w:sz w:val="21"/>
                <w:szCs w:val="21"/>
                <w:lang w:val="en-US" w:eastAsia="zh-CN" w:bidi="ar"/>
              </w:rPr>
              <w:t>经过培训学习，学员们提高了质量、环境、职业健康安全管理意识，增强了业务能力</w:t>
            </w:r>
            <w:r>
              <w:rPr>
                <w:rFonts w:hint="eastAsia" w:ascii="Times New Roman" w:hAnsi="Times New Roman"/>
                <w:color w:val="auto"/>
                <w:sz w:val="21"/>
                <w:szCs w:val="21"/>
              </w:rPr>
              <w:t>，达到了预期的培训目的。评价人：</w:t>
            </w:r>
            <w:r>
              <w:rPr>
                <w:rFonts w:hint="eastAsia"/>
                <w:color w:val="auto"/>
                <w:sz w:val="21"/>
                <w:szCs w:val="21"/>
                <w:lang w:val="en-US" w:eastAsia="zh-CN"/>
              </w:rPr>
              <w:t>马钰</w:t>
            </w:r>
            <w:r>
              <w:rPr>
                <w:rFonts w:hint="eastAsia" w:ascii="Times New Roman" w:hAnsi="Times New Roman"/>
                <w:color w:val="auto"/>
                <w:sz w:val="21"/>
                <w:szCs w:val="21"/>
              </w:rPr>
              <w:t xml:space="preserve">。 </w:t>
            </w:r>
          </w:p>
          <w:p>
            <w:pPr>
              <w:pStyle w:val="3"/>
              <w:widowControl/>
              <w:rPr>
                <w:rFonts w:ascii="Times New Roman" w:hAnsi="Times New Roman"/>
                <w:color w:val="auto"/>
                <w:sz w:val="21"/>
                <w:szCs w:val="21"/>
              </w:rPr>
            </w:pPr>
            <w:r>
              <w:rPr>
                <w:rFonts w:hint="eastAsia" w:ascii="Times New Roman" w:hAnsi="Times New Roman"/>
                <w:color w:val="auto"/>
                <w:sz w:val="21"/>
                <w:szCs w:val="21"/>
              </w:rPr>
              <w:t>抽查3 、</w:t>
            </w:r>
            <w:r>
              <w:rPr>
                <w:rFonts w:hint="eastAsia" w:ascii="Times New Roman" w:hAnsi="Times New Roman"/>
                <w:color w:val="auto"/>
                <w:sz w:val="21"/>
                <w:szCs w:val="21"/>
                <w:lang w:val="en-US" w:eastAsia="zh-CN"/>
              </w:rPr>
              <w:t>2022.5.10</w:t>
            </w:r>
            <w:r>
              <w:rPr>
                <w:rFonts w:hint="eastAsia" w:ascii="Times New Roman" w:hAnsi="Times New Roman"/>
                <w:color w:val="auto"/>
                <w:sz w:val="21"/>
                <w:szCs w:val="21"/>
              </w:rPr>
              <w:t>环境管理方案、职业健康安全管理方案</w:t>
            </w:r>
            <w:r>
              <w:rPr>
                <w:rFonts w:hint="eastAsia" w:ascii="Times New Roman" w:hAnsi="Times New Roman"/>
                <w:color w:val="auto"/>
                <w:sz w:val="21"/>
                <w:szCs w:val="21"/>
                <w:lang w:val="en-US" w:eastAsia="zh-CN"/>
              </w:rPr>
              <w:t>培训记录，</w:t>
            </w:r>
            <w:r>
              <w:rPr>
                <w:rFonts w:hint="eastAsia" w:ascii="Times New Roman" w:hAnsi="Times New Roman"/>
                <w:color w:val="auto"/>
                <w:sz w:val="21"/>
                <w:szCs w:val="21"/>
              </w:rPr>
              <w:t>参加人员：</w:t>
            </w:r>
            <w:r>
              <w:rPr>
                <w:rFonts w:hint="eastAsia" w:ascii="Times New Roman" w:hAnsi="Times New Roman"/>
                <w:color w:val="auto"/>
                <w:sz w:val="21"/>
                <w:szCs w:val="21"/>
                <w:lang w:val="en-US" w:eastAsia="zh-CN"/>
              </w:rPr>
              <w:t>祁佰忱、马钰、李佩佩</w:t>
            </w:r>
            <w:r>
              <w:rPr>
                <w:rFonts w:hint="eastAsia"/>
                <w:color w:val="auto"/>
                <w:sz w:val="21"/>
                <w:szCs w:val="21"/>
              </w:rPr>
              <w:t>等1</w:t>
            </w:r>
            <w:r>
              <w:rPr>
                <w:rFonts w:hint="eastAsia"/>
                <w:color w:val="auto"/>
                <w:sz w:val="21"/>
                <w:szCs w:val="21"/>
                <w:lang w:val="en-US" w:eastAsia="zh-CN"/>
              </w:rPr>
              <w:t>0</w:t>
            </w:r>
            <w:r>
              <w:rPr>
                <w:rFonts w:hint="eastAsia"/>
                <w:color w:val="auto"/>
                <w:sz w:val="21"/>
                <w:szCs w:val="21"/>
              </w:rPr>
              <w:t xml:space="preserve">人 </w:t>
            </w:r>
            <w:r>
              <w:rPr>
                <w:rFonts w:hint="eastAsia"/>
                <w:color w:val="auto"/>
                <w:sz w:val="21"/>
                <w:szCs w:val="21"/>
                <w:lang w:eastAsia="zh-CN"/>
              </w:rPr>
              <w:t>。</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w:t>
            </w:r>
          </w:p>
          <w:p>
            <w:pPr>
              <w:pStyle w:val="3"/>
              <w:widowControl/>
              <w:rPr>
                <w:rFonts w:hint="eastAsia" w:ascii="Times New Roman" w:hAnsi="Times New Roman"/>
                <w:color w:val="FF0000"/>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pStyle w:val="3"/>
              <w:widowControl/>
              <w:ind w:firstLine="210" w:firstLineChars="100"/>
              <w:rPr>
                <w:rFonts w:hint="eastAsia" w:ascii="Times New Roman" w:hAnsi="Times New Roman"/>
                <w:sz w:val="21"/>
                <w:szCs w:val="21"/>
              </w:rPr>
            </w:pPr>
            <w:r>
              <w:rPr>
                <w:rFonts w:hint="eastAsia" w:ascii="Times New Roman" w:hAnsi="Times New Roman"/>
                <w:sz w:val="21"/>
                <w:szCs w:val="21"/>
                <w:lang w:val="en-US" w:eastAsia="zh-CN"/>
              </w:rPr>
              <w:t>马钰</w:t>
            </w:r>
            <w:r>
              <w:rPr>
                <w:rFonts w:hint="eastAsia" w:ascii="Times New Roman" w:hAnsi="Times New Roman"/>
                <w:sz w:val="21"/>
                <w:szCs w:val="21"/>
                <w:lang w:eastAsia="zh-CN"/>
              </w:rPr>
              <w:t>经理</w:t>
            </w:r>
            <w:r>
              <w:rPr>
                <w:rFonts w:hint="eastAsia" w:ascii="Times New Roman" w:hAnsi="Times New Roman"/>
                <w:sz w:val="21"/>
                <w:szCs w:val="21"/>
              </w:rPr>
              <w:t>介绍：公司目前有二级建造师</w:t>
            </w:r>
            <w:r>
              <w:rPr>
                <w:rFonts w:hint="eastAsia" w:ascii="Times New Roman" w:hAnsi="Times New Roman"/>
                <w:sz w:val="21"/>
                <w:szCs w:val="21"/>
                <w:lang w:val="en-US" w:eastAsia="zh-CN"/>
              </w:rPr>
              <w:t>、</w:t>
            </w:r>
            <w:r>
              <w:rPr>
                <w:rFonts w:hint="eastAsia" w:ascii="Times New Roman" w:hAnsi="Times New Roman"/>
                <w:sz w:val="21"/>
                <w:szCs w:val="21"/>
              </w:rPr>
              <w:t>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高空作业人员等</w:t>
            </w:r>
            <w:r>
              <w:rPr>
                <w:rFonts w:hint="eastAsia" w:ascii="Times New Roman" w:hAnsi="Times New Roman"/>
                <w:sz w:val="21"/>
                <w:szCs w:val="21"/>
              </w:rPr>
              <w:t>及全部特殊工种人员持证上岗。</w:t>
            </w:r>
          </w:p>
          <w:p>
            <w:pPr>
              <w:pStyle w:val="3"/>
              <w:widowControl/>
              <w:ind w:firstLine="480" w:firstLineChars="200"/>
              <w:rPr>
                <w:rFonts w:ascii="Times New Roman" w:hAnsi="Times New Roman"/>
                <w:color w:val="FF0000"/>
                <w:sz w:val="21"/>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2076450</wp:posOffset>
                  </wp:positionH>
                  <wp:positionV relativeFrom="paragraph">
                    <wp:posOffset>193040</wp:posOffset>
                  </wp:positionV>
                  <wp:extent cx="1607185" cy="2326640"/>
                  <wp:effectExtent l="0" t="0" r="5715" b="10160"/>
                  <wp:wrapNone/>
                  <wp:docPr id="5" name="图片 5" descr="高阿娜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高阿娜B证"/>
                          <pic:cNvPicPr>
                            <a:picLocks noChangeAspect="1"/>
                          </pic:cNvPicPr>
                        </pic:nvPicPr>
                        <pic:blipFill>
                          <a:blip r:embed="rId6"/>
                          <a:stretch>
                            <a:fillRect/>
                          </a:stretch>
                        </pic:blipFill>
                        <pic:spPr>
                          <a:xfrm>
                            <a:off x="0" y="0"/>
                            <a:ext cx="1607185" cy="2326640"/>
                          </a:xfrm>
                          <a:prstGeom prst="rect">
                            <a:avLst/>
                          </a:prstGeom>
                        </pic:spPr>
                      </pic:pic>
                    </a:graphicData>
                  </a:graphic>
                </wp:anchor>
              </w:drawing>
            </w:r>
            <w:r>
              <w:rPr>
                <w:rFonts w:hint="eastAsia" w:ascii="Times New Roman" w:hAnsi="Times New Roman"/>
                <w:sz w:val="21"/>
                <w:szCs w:val="21"/>
              </w:rPr>
              <w:t>抽查企业主要负责人</w:t>
            </w:r>
            <w:r>
              <w:rPr>
                <w:rFonts w:hint="eastAsia" w:ascii="Times New Roman" w:hAnsi="Times New Roman"/>
                <w:sz w:val="21"/>
                <w:szCs w:val="21"/>
                <w:lang w:eastAsia="zh-CN"/>
              </w:rPr>
              <w:t>、</w:t>
            </w:r>
            <w:r>
              <w:rPr>
                <w:rFonts w:hint="eastAsia" w:ascii="Times New Roman" w:hAnsi="Times New Roman"/>
                <w:sz w:val="21"/>
                <w:szCs w:val="21"/>
                <w:lang w:val="en-US" w:eastAsia="zh-CN"/>
              </w:rPr>
              <w:t>关键和特殊工种人员</w:t>
            </w:r>
            <w:r>
              <w:rPr>
                <w:rFonts w:hint="eastAsia" w:ascii="Times New Roman" w:hAnsi="Times New Roman"/>
                <w:sz w:val="21"/>
                <w:szCs w:val="21"/>
              </w:rPr>
              <w:t>取证情况：</w:t>
            </w:r>
          </w:p>
          <w:p>
            <w:pPr>
              <w:rPr>
                <w:rFonts w:hint="eastAsia" w:eastAsia="宋体"/>
                <w:lang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3994150</wp:posOffset>
                  </wp:positionH>
                  <wp:positionV relativeFrom="paragraph">
                    <wp:posOffset>9525</wp:posOffset>
                  </wp:positionV>
                  <wp:extent cx="1603375" cy="2321560"/>
                  <wp:effectExtent l="0" t="0" r="9525" b="2540"/>
                  <wp:wrapNone/>
                  <wp:docPr id="9" name="图片 9" descr="张广学B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张广学B证"/>
                          <pic:cNvPicPr>
                            <a:picLocks noChangeAspect="1"/>
                          </pic:cNvPicPr>
                        </pic:nvPicPr>
                        <pic:blipFill>
                          <a:blip r:embed="rId7"/>
                          <a:stretch>
                            <a:fillRect/>
                          </a:stretch>
                        </pic:blipFill>
                        <pic:spPr>
                          <a:xfrm>
                            <a:off x="0" y="0"/>
                            <a:ext cx="1603375" cy="2321560"/>
                          </a:xfrm>
                          <a:prstGeom prst="rect">
                            <a:avLst/>
                          </a:prstGeom>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133350</wp:posOffset>
                  </wp:positionH>
                  <wp:positionV relativeFrom="paragraph">
                    <wp:posOffset>76835</wp:posOffset>
                  </wp:positionV>
                  <wp:extent cx="1548130" cy="2241550"/>
                  <wp:effectExtent l="0" t="0" r="1270" b="6350"/>
                  <wp:wrapNone/>
                  <wp:docPr id="8" name="图片 8" descr="张广学二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张广学二建"/>
                          <pic:cNvPicPr>
                            <a:picLocks noChangeAspect="1"/>
                          </pic:cNvPicPr>
                        </pic:nvPicPr>
                        <pic:blipFill>
                          <a:blip r:embed="rId8"/>
                          <a:stretch>
                            <a:fillRect/>
                          </a:stretch>
                        </pic:blipFill>
                        <pic:spPr>
                          <a:xfrm>
                            <a:off x="0" y="0"/>
                            <a:ext cx="1548130" cy="2241550"/>
                          </a:xfrm>
                          <a:prstGeom prst="rect">
                            <a:avLst/>
                          </a:prstGeom>
                        </pic:spPr>
                      </pic:pic>
                    </a:graphicData>
                  </a:graphic>
                </wp:anchor>
              </w:drawing>
            </w:r>
          </w:p>
          <w:p>
            <w:pPr>
              <w:rPr>
                <w:rFonts w:hint="eastAsia" w:eastAsia="宋体"/>
                <w:lang w:eastAsia="zh-CN"/>
              </w:rPr>
            </w:pPr>
          </w:p>
          <w:p/>
          <w:p/>
          <w:p/>
          <w:p/>
          <w:p/>
          <w:p/>
          <w:p/>
          <w:p/>
          <w:p/>
          <w:p/>
          <w:p>
            <w:r>
              <w:rPr>
                <w:rFonts w:hint="eastAsia" w:eastAsia="宋体"/>
                <w:lang w:eastAsia="zh-CN"/>
              </w:rPr>
              <w:drawing>
                <wp:anchor distT="0" distB="0" distL="114300" distR="114300" simplePos="0" relativeHeight="251666432" behindDoc="0" locked="0" layoutInCell="1" allowOverlap="1">
                  <wp:simplePos x="0" y="0"/>
                  <wp:positionH relativeFrom="column">
                    <wp:posOffset>4451350</wp:posOffset>
                  </wp:positionH>
                  <wp:positionV relativeFrom="paragraph">
                    <wp:posOffset>119380</wp:posOffset>
                  </wp:positionV>
                  <wp:extent cx="2159000" cy="1388110"/>
                  <wp:effectExtent l="0" t="0" r="0" b="8890"/>
                  <wp:wrapNone/>
                  <wp:docPr id="12" name="图片 12" descr="祁佰忱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祁佰忱登高"/>
                          <pic:cNvPicPr>
                            <a:picLocks noChangeAspect="1"/>
                          </pic:cNvPicPr>
                        </pic:nvPicPr>
                        <pic:blipFill>
                          <a:blip r:embed="rId9"/>
                          <a:stretch>
                            <a:fillRect/>
                          </a:stretch>
                        </pic:blipFill>
                        <pic:spPr>
                          <a:xfrm>
                            <a:off x="0" y="0"/>
                            <a:ext cx="2159000" cy="1388110"/>
                          </a:xfrm>
                          <a:prstGeom prst="rect">
                            <a:avLst/>
                          </a:prstGeom>
                        </pic:spPr>
                      </pic:pic>
                    </a:graphicData>
                  </a:graphic>
                </wp:anchor>
              </w:drawing>
            </w:r>
            <w:r>
              <w:rPr>
                <w:rFonts w:hint="eastAsia" w:eastAsia="宋体"/>
                <w:lang w:eastAsia="zh-CN"/>
              </w:rPr>
              <w:drawing>
                <wp:anchor distT="0" distB="0" distL="114300" distR="114300" simplePos="0" relativeHeight="251665408" behindDoc="0" locked="0" layoutInCell="1" allowOverlap="1">
                  <wp:simplePos x="0" y="0"/>
                  <wp:positionH relativeFrom="column">
                    <wp:posOffset>2381250</wp:posOffset>
                  </wp:positionH>
                  <wp:positionV relativeFrom="paragraph">
                    <wp:posOffset>114300</wp:posOffset>
                  </wp:positionV>
                  <wp:extent cx="1965325" cy="1408430"/>
                  <wp:effectExtent l="0" t="0" r="3175" b="1270"/>
                  <wp:wrapNone/>
                  <wp:docPr id="11" name="图片 11" descr="冯富刚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冯富刚电工"/>
                          <pic:cNvPicPr>
                            <a:picLocks noChangeAspect="1"/>
                          </pic:cNvPicPr>
                        </pic:nvPicPr>
                        <pic:blipFill>
                          <a:blip r:embed="rId10"/>
                          <a:stretch>
                            <a:fillRect/>
                          </a:stretch>
                        </pic:blipFill>
                        <pic:spPr>
                          <a:xfrm>
                            <a:off x="0" y="0"/>
                            <a:ext cx="1965325" cy="1408430"/>
                          </a:xfrm>
                          <a:prstGeom prst="rect">
                            <a:avLst/>
                          </a:prstGeom>
                        </pic:spPr>
                      </pic:pic>
                    </a:graphicData>
                  </a:graphic>
                </wp:anchor>
              </w:drawing>
            </w:r>
            <w:r>
              <w:rPr>
                <w:rFonts w:hint="eastAsia" w:eastAsia="宋体"/>
                <w:lang w:eastAsia="zh-CN"/>
              </w:rPr>
              <w:drawing>
                <wp:anchor distT="0" distB="0" distL="114300" distR="114300" simplePos="0" relativeHeight="251664384" behindDoc="0" locked="0" layoutInCell="1" allowOverlap="1">
                  <wp:simplePos x="0" y="0"/>
                  <wp:positionH relativeFrom="column">
                    <wp:posOffset>25400</wp:posOffset>
                  </wp:positionH>
                  <wp:positionV relativeFrom="paragraph">
                    <wp:posOffset>93980</wp:posOffset>
                  </wp:positionV>
                  <wp:extent cx="2240280" cy="1442085"/>
                  <wp:effectExtent l="0" t="0" r="7620" b="5715"/>
                  <wp:wrapNone/>
                  <wp:docPr id="10" name="图片 10" descr="冯富刚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冯富刚登高"/>
                          <pic:cNvPicPr>
                            <a:picLocks noChangeAspect="1"/>
                          </pic:cNvPicPr>
                        </pic:nvPicPr>
                        <pic:blipFill>
                          <a:blip r:embed="rId11"/>
                          <a:stretch>
                            <a:fillRect/>
                          </a:stretch>
                        </pic:blipFill>
                        <pic:spPr>
                          <a:xfrm>
                            <a:off x="0" y="0"/>
                            <a:ext cx="2240280" cy="1442085"/>
                          </a:xfrm>
                          <a:prstGeom prst="rect">
                            <a:avLst/>
                          </a:prstGeom>
                        </pic:spPr>
                      </pic:pic>
                    </a:graphicData>
                  </a:graphic>
                </wp:anchor>
              </w:drawing>
            </w:r>
          </w:p>
          <w:p>
            <w:pPr>
              <w:rPr>
                <w:rFonts w:hint="eastAsia" w:eastAsia="宋体"/>
                <w:lang w:eastAsia="zh-CN"/>
              </w:rPr>
            </w:pPr>
          </w:p>
          <w:p/>
          <w:p/>
          <w:p>
            <w:pPr>
              <w:pStyle w:val="2"/>
            </w:pPr>
          </w:p>
          <w:p>
            <w:pPr>
              <w:pStyle w:val="2"/>
            </w:pPr>
          </w:p>
          <w:p>
            <w:pPr>
              <w:pStyle w:val="2"/>
            </w:pPr>
          </w:p>
          <w:p/>
          <w:p>
            <w:r>
              <w:rPr>
                <w:rFonts w:hint="eastAsia" w:eastAsia="宋体"/>
                <w:lang w:eastAsia="zh-CN"/>
              </w:rPr>
              <w:drawing>
                <wp:anchor distT="0" distB="0" distL="114300" distR="114300" simplePos="0" relativeHeight="251669504" behindDoc="0" locked="0" layoutInCell="1" allowOverlap="1">
                  <wp:simplePos x="0" y="0"/>
                  <wp:positionH relativeFrom="column">
                    <wp:posOffset>4597400</wp:posOffset>
                  </wp:positionH>
                  <wp:positionV relativeFrom="paragraph">
                    <wp:posOffset>12700</wp:posOffset>
                  </wp:positionV>
                  <wp:extent cx="2136140" cy="1439545"/>
                  <wp:effectExtent l="0" t="0" r="10160" b="8255"/>
                  <wp:wrapNone/>
                  <wp:docPr id="15" name="图片 15" descr="张广弟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张广弟电工"/>
                          <pic:cNvPicPr>
                            <a:picLocks noChangeAspect="1"/>
                          </pic:cNvPicPr>
                        </pic:nvPicPr>
                        <pic:blipFill>
                          <a:blip r:embed="rId12"/>
                          <a:stretch>
                            <a:fillRect/>
                          </a:stretch>
                        </pic:blipFill>
                        <pic:spPr>
                          <a:xfrm>
                            <a:off x="0" y="0"/>
                            <a:ext cx="2136140" cy="1439545"/>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-12700</wp:posOffset>
                  </wp:positionH>
                  <wp:positionV relativeFrom="paragraph">
                    <wp:posOffset>19050</wp:posOffset>
                  </wp:positionV>
                  <wp:extent cx="2287270" cy="1499235"/>
                  <wp:effectExtent l="0" t="0" r="11430" b="12065"/>
                  <wp:wrapNone/>
                  <wp:docPr id="13" name="图片 13" descr="宋玉全登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宋玉全登高"/>
                          <pic:cNvPicPr>
                            <a:picLocks noChangeAspect="1"/>
                          </pic:cNvPicPr>
                        </pic:nvPicPr>
                        <pic:blipFill>
                          <a:blip r:embed="rId13"/>
                          <a:stretch>
                            <a:fillRect/>
                          </a:stretch>
                        </pic:blipFill>
                        <pic:spPr>
                          <a:xfrm>
                            <a:off x="0" y="0"/>
                            <a:ext cx="2287270" cy="1499235"/>
                          </a:xfrm>
                          <a:prstGeom prst="rect">
                            <a:avLst/>
                          </a:prstGeom>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2349500</wp:posOffset>
                  </wp:positionH>
                  <wp:positionV relativeFrom="paragraph">
                    <wp:posOffset>10160</wp:posOffset>
                  </wp:positionV>
                  <wp:extent cx="2188845" cy="1487170"/>
                  <wp:effectExtent l="0" t="0" r="8255" b="11430"/>
                  <wp:wrapNone/>
                  <wp:docPr id="14" name="图片 14" descr="宋玉全电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宋玉全电工"/>
                          <pic:cNvPicPr>
                            <a:picLocks noChangeAspect="1"/>
                          </pic:cNvPicPr>
                        </pic:nvPicPr>
                        <pic:blipFill>
                          <a:blip r:embed="rId14"/>
                          <a:stretch>
                            <a:fillRect/>
                          </a:stretch>
                        </pic:blipFill>
                        <pic:spPr>
                          <a:xfrm>
                            <a:off x="0" y="0"/>
                            <a:ext cx="2188845" cy="1487170"/>
                          </a:xfrm>
                          <a:prstGeom prst="rect">
                            <a:avLst/>
                          </a:prstGeom>
                        </pic:spPr>
                      </pic:pic>
                    </a:graphicData>
                  </a:graphic>
                </wp:anchor>
              </w:drawing>
            </w:r>
          </w:p>
          <w:p/>
          <w:p/>
          <w:p/>
          <w:p>
            <w:pPr>
              <w:pStyle w:val="2"/>
            </w:pPr>
          </w:p>
          <w:p>
            <w:pPr>
              <w:pStyle w:val="2"/>
              <w:rPr>
                <w:rFonts w:hint="eastAsia" w:eastAsia="宋体"/>
                <w:lang w:eastAsia="zh-CN"/>
              </w:rPr>
            </w:pPr>
          </w:p>
          <w:p>
            <w:pPr>
              <w:pStyle w:val="2"/>
            </w:pPr>
          </w:p>
          <w:p>
            <w:pPr>
              <w:pStyle w:val="2"/>
            </w:pPr>
          </w:p>
          <w:p>
            <w:pPr>
              <w:pStyle w:val="2"/>
            </w:pPr>
          </w:p>
          <w:p>
            <w:pPr>
              <w:rPr>
                <w:rFonts w:hint="eastAsia" w:eastAsia="宋体"/>
                <w:lang w:val="en-US" w:eastAsia="zh-CN"/>
              </w:rPr>
            </w:pPr>
            <w:r>
              <w:t>查以上全部人员证书的均在有效期内</w:t>
            </w:r>
            <w:r>
              <w:rPr>
                <w:rFonts w:hint="eastAsia"/>
              </w:rPr>
              <w:t>，</w:t>
            </w:r>
            <w:r>
              <w:t>附件及电子版已带回机构</w:t>
            </w:r>
            <w:r>
              <w:rPr>
                <w:rFonts w:hint="eastAsia"/>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738" w:type="dxa"/>
            <w:vAlign w:val="center"/>
          </w:tcPr>
          <w:p>
            <w:pPr>
              <w:spacing w:line="280" w:lineRule="exact"/>
              <w:rPr>
                <w:rFonts w:ascii="宋体" w:hAnsi="宋体" w:cs="宋体"/>
                <w:color w:val="000000"/>
                <w:kern w:val="0"/>
                <w:szCs w:val="21"/>
                <w:highlight w:val="none"/>
              </w:rPr>
            </w:pPr>
            <w:r>
              <w:rPr>
                <w:rFonts w:hint="eastAsia" w:ascii="宋体" w:hAnsi="宋体" w:cs="宋体"/>
                <w:color w:val="000000"/>
                <w:kern w:val="0"/>
                <w:szCs w:val="21"/>
              </w:rPr>
              <w:t xml:space="preserve">  </w:t>
            </w:r>
            <w:r>
              <w:rPr>
                <w:rFonts w:hint="eastAsia" w:ascii="宋体" w:hAnsi="宋体" w:cs="宋体"/>
                <w:color w:val="000000"/>
                <w:kern w:val="0"/>
                <w:szCs w:val="21"/>
                <w:highlight w:val="none"/>
              </w:rPr>
              <w:t>公司确定运行过程所需的知识。提供了组织知识清单：内部来源包括：公司运作准则（管理手册、程序文件、管理制度、作业记录等）、管理过程控制失败和成功项目吸取的经验教训和改进的结果等；</w:t>
            </w:r>
          </w:p>
          <w:p>
            <w:pPr>
              <w:spacing w:line="2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外部来源包括：外来资料（如顾客反馈的信息、质量、技术规范）、法律法规、市场信息等。对知识的保持采取文件资料的保存和信息系统存储方式，在公司内部通过传递、交流、培训等方式获取。</w:t>
            </w:r>
          </w:p>
          <w:p>
            <w:pPr>
              <w:spacing w:line="280" w:lineRule="exact"/>
              <w:ind w:firstLine="420" w:firstLineChars="200"/>
              <w:rPr>
                <w:b/>
                <w:szCs w:val="21"/>
              </w:rPr>
            </w:pPr>
            <w:r>
              <w:rPr>
                <w:rFonts w:hint="eastAsia" w:ascii="宋体" w:hAnsi="宋体" w:cs="宋体"/>
                <w:color w:val="000000"/>
                <w:kern w:val="0"/>
                <w:szCs w:val="21"/>
                <w:highlight w:val="none"/>
              </w:rPr>
              <w:t>为获取更多必要的知识采用工作经验总结、顾客意见的采集，行业领先者的最佳实践调查等。主要是从顾客满意度调查收集的顾客抱怨、反馈等知识。</w:t>
            </w:r>
          </w:p>
        </w:tc>
        <w:tc>
          <w:tcPr>
            <w:tcW w:w="851" w:type="dxa"/>
            <w:vAlign w:val="center"/>
          </w:tcPr>
          <w:p>
            <w:pPr>
              <w:rPr>
                <w:rFonts w:hint="eastAsia" w:eastAsia="宋体"/>
                <w:b/>
                <w:lang w:val="en-US" w:eastAsia="zh-CN"/>
              </w:rPr>
            </w:pPr>
            <w:r>
              <w:rPr>
                <w:rFonts w:hint="eastAsia"/>
                <w:b w:val="0"/>
                <w:bCs/>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QO7.3</w:t>
            </w:r>
          </w:p>
          <w:p>
            <w:pPr>
              <w:rPr>
                <w:szCs w:val="21"/>
              </w:rPr>
            </w:pPr>
          </w:p>
          <w:p>
            <w:pPr>
              <w:rPr>
                <w:szCs w:val="21"/>
              </w:rPr>
            </w:pPr>
          </w:p>
        </w:tc>
        <w:tc>
          <w:tcPr>
            <w:tcW w:w="10738" w:type="dxa"/>
            <w:vAlign w:val="center"/>
          </w:tcPr>
          <w:p>
            <w:pPr>
              <w:ind w:firstLine="420" w:firstLineChars="200"/>
              <w:rPr>
                <w:szCs w:val="21"/>
              </w:rPr>
            </w:pPr>
            <w:r>
              <w:rPr>
                <w:rFonts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FF0000"/>
                <w:szCs w:val="21"/>
              </w:rPr>
            </w:pPr>
            <w:r>
              <w:rPr>
                <w:rFonts w:hint="eastAsia"/>
                <w:szCs w:val="21"/>
              </w:rPr>
              <w:t>现场询问行政部人员，清楚与其相关的重要环境因素及职业健康安全风险。</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rPr>
                <w:szCs w:val="21"/>
                <w:highlight w:val="red"/>
              </w:rPr>
            </w:pPr>
            <w:r>
              <w:rPr>
                <w:rFonts w:hint="eastAsia"/>
                <w:szCs w:val="21"/>
              </w:rPr>
              <w:t>QO7.4</w:t>
            </w:r>
          </w:p>
          <w:p>
            <w:pPr>
              <w:rPr>
                <w:szCs w:val="21"/>
              </w:rPr>
            </w:pPr>
          </w:p>
          <w:p>
            <w:pPr>
              <w:pStyle w:val="2"/>
            </w:pPr>
            <w:r>
              <w:rPr>
                <w:rFonts w:hint="eastAsia"/>
              </w:rPr>
              <w:t>J</w:t>
            </w:r>
            <w:r>
              <w:t>5.2.3</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李佩佩</w:t>
            </w:r>
            <w:r>
              <w:rPr>
                <w:rFonts w:hint="eastAsia"/>
                <w:szCs w:val="21"/>
              </w:rPr>
              <w:t>同志为公司安全事务代表。与</w:t>
            </w:r>
            <w:r>
              <w:rPr>
                <w:rFonts w:hint="eastAsia"/>
                <w:szCs w:val="21"/>
                <w:lang w:val="en-US" w:eastAsia="zh-CN"/>
              </w:rPr>
              <w:t>李佩佩</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rPr>
                <w:szCs w:val="21"/>
              </w:rPr>
            </w:pPr>
            <w:r>
              <w:rPr>
                <w:rFonts w:hint="eastAsia"/>
                <w:szCs w:val="21"/>
              </w:rPr>
              <w:t>Q7.1.6</w:t>
            </w:r>
          </w:p>
          <w:p>
            <w:pPr>
              <w:rPr>
                <w:szCs w:val="21"/>
              </w:rPr>
            </w:pPr>
            <w:r>
              <w:rPr>
                <w:rFonts w:hint="eastAsia"/>
                <w:szCs w:val="21"/>
              </w:rPr>
              <w:t>QEO7.5</w:t>
            </w:r>
          </w:p>
          <w:p>
            <w:pPr>
              <w:rPr>
                <w:szCs w:val="21"/>
              </w:rPr>
            </w:pPr>
            <w:r>
              <w:rPr>
                <w:rFonts w:hint="eastAsia"/>
                <w:szCs w:val="21"/>
              </w:rPr>
              <w:t>J</w:t>
            </w:r>
            <w:r>
              <w:rPr>
                <w:szCs w:val="21"/>
              </w:rPr>
              <w:t>3.5</w:t>
            </w:r>
          </w:p>
          <w:p>
            <w:pPr>
              <w:pStyle w:val="2"/>
              <w:rPr>
                <w:bCs w:val="0"/>
                <w:spacing w:val="0"/>
                <w:sz w:val="21"/>
                <w:szCs w:val="21"/>
              </w:rPr>
            </w:pPr>
            <w:r>
              <w:rPr>
                <w:rFonts w:hint="eastAsia"/>
                <w:bCs w:val="0"/>
                <w:spacing w:val="0"/>
                <w:sz w:val="21"/>
                <w:szCs w:val="21"/>
              </w:rPr>
              <w:t>J</w:t>
            </w:r>
            <w:r>
              <w:rPr>
                <w:bCs w:val="0"/>
                <w:spacing w:val="0"/>
                <w:sz w:val="21"/>
                <w:szCs w:val="21"/>
              </w:rPr>
              <w:t>10.5.4</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MHT/SC-2020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MHT</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祁佰忱</w:t>
            </w:r>
            <w:r>
              <w:rPr>
                <w:rFonts w:hint="eastAsia"/>
                <w:szCs w:val="21"/>
              </w:rPr>
              <w:t xml:space="preserve">。分发号02，接收人 </w:t>
            </w:r>
            <w:r>
              <w:rPr>
                <w:rFonts w:hint="eastAsia"/>
                <w:szCs w:val="21"/>
                <w:lang w:val="en-US" w:eastAsia="zh-CN"/>
              </w:rPr>
              <w:t>马钰</w:t>
            </w:r>
            <w:r>
              <w:rPr>
                <w:rFonts w:hint="eastAsia"/>
                <w:szCs w:val="21"/>
              </w:rPr>
              <w:t>。</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lang w:eastAsia="zh-CN"/>
              </w:rPr>
              <w:t>马钰</w:t>
            </w:r>
            <w:r>
              <w:rPr>
                <w:rFonts w:hint="eastAsia"/>
                <w:szCs w:val="21"/>
              </w:rPr>
              <w:t>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马钰</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客户的深度认同，完美的塑造了在时代发展背景下行业超常规发展的成功典范，业务范围遍及</w:t>
            </w:r>
            <w:r>
              <w:rPr>
                <w:rFonts w:hint="eastAsia" w:ascii="宋体" w:hAnsi="宋体"/>
                <w:szCs w:val="21"/>
                <w:lang w:val="en-US" w:eastAsia="zh-CN"/>
              </w:rPr>
              <w:t>陕西、甘肃</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vAlign w:val="center"/>
          </w:tcPr>
          <w:p>
            <w:pPr>
              <w:rPr>
                <w:szCs w:val="21"/>
              </w:rPr>
            </w:pPr>
            <w:r>
              <w:rPr>
                <w:rFonts w:hint="eastAsia"/>
                <w:szCs w:val="21"/>
              </w:rPr>
              <w:t>内部审核</w:t>
            </w:r>
          </w:p>
        </w:tc>
        <w:tc>
          <w:tcPr>
            <w:tcW w:w="960" w:type="dxa"/>
            <w:vAlign w:val="center"/>
          </w:tcPr>
          <w:p>
            <w:pPr>
              <w:rPr>
                <w:szCs w:val="21"/>
              </w:rPr>
            </w:pPr>
            <w:r>
              <w:rPr>
                <w:rFonts w:hint="eastAsia"/>
                <w:szCs w:val="21"/>
              </w:rPr>
              <w:t>QEO9.2</w:t>
            </w:r>
          </w:p>
          <w:p>
            <w:pPr>
              <w:rPr>
                <w:szCs w:val="21"/>
              </w:rPr>
            </w:pPr>
            <w:r>
              <w:rPr>
                <w:rFonts w:hint="eastAsia"/>
                <w:szCs w:val="21"/>
              </w:rPr>
              <w:t>J</w:t>
            </w:r>
            <w:r>
              <w:rPr>
                <w:szCs w:val="21"/>
              </w:rPr>
              <w:t>12.2</w:t>
            </w:r>
          </w:p>
        </w:tc>
        <w:tc>
          <w:tcPr>
            <w:tcW w:w="10738" w:type="dxa"/>
            <w:vAlign w:val="center"/>
          </w:tcPr>
          <w:p>
            <w:pPr>
              <w:spacing w:line="32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2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20" w:lineRule="exact"/>
              <w:rPr>
                <w:rFonts w:ascii="宋体" w:hAnsi="宋体" w:cs="宋体"/>
                <w:szCs w:val="21"/>
              </w:rPr>
            </w:pPr>
            <w:r>
              <w:rPr>
                <w:rFonts w:hint="eastAsia" w:ascii="宋体" w:hAnsi="宋体" w:cs="宋体"/>
                <w:szCs w:val="21"/>
              </w:rPr>
              <w:t>2.方法：按部门/过程审核。提供了内审员</w:t>
            </w:r>
            <w:r>
              <w:rPr>
                <w:rFonts w:hint="eastAsia" w:ascii="宋体" w:hAnsi="宋体" w:cs="宋体"/>
                <w:szCs w:val="21"/>
                <w:lang w:val="en-US" w:eastAsia="zh-CN"/>
              </w:rPr>
              <w:t>马钰</w:t>
            </w:r>
            <w:r>
              <w:rPr>
                <w:rFonts w:hint="eastAsia" w:ascii="宋体" w:hAnsi="宋体" w:cs="宋体"/>
                <w:szCs w:val="21"/>
              </w:rPr>
              <w:t>、</w:t>
            </w:r>
            <w:r>
              <w:rPr>
                <w:rFonts w:hint="eastAsia"/>
                <w:spacing w:val="-8"/>
                <w:sz w:val="21"/>
              </w:rPr>
              <w:t>李佩佩</w:t>
            </w:r>
            <w:r>
              <w:rPr>
                <w:rFonts w:hint="eastAsia" w:ascii="宋体" w:hAnsi="宋体" w:cs="宋体"/>
                <w:szCs w:val="21"/>
              </w:rPr>
              <w:t xml:space="preserve">的任命书    </w:t>
            </w:r>
            <w:r>
              <w:rPr>
                <w:rFonts w:hint="eastAsia" w:ascii="宋体" w:hAnsi="宋体" w:cs="宋体"/>
                <w:szCs w:val="21"/>
                <w:lang w:val="en-US" w:eastAsia="zh-CN"/>
              </w:rPr>
              <w:t>祁佰忱</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月5</w:t>
            </w:r>
            <w:r>
              <w:rPr>
                <w:rFonts w:hint="eastAsia" w:ascii="宋体" w:hAnsi="宋体" w:cs="宋体"/>
                <w:szCs w:val="21"/>
                <w:lang w:val="en-US" w:eastAsia="zh-CN"/>
              </w:rPr>
              <w:t>-6</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3.职责：体系负责人组织内部审核活动。</w:t>
            </w:r>
          </w:p>
          <w:p>
            <w:pPr>
              <w:spacing w:line="320" w:lineRule="exact"/>
              <w:rPr>
                <w:rFonts w:ascii="宋体" w:hAnsi="宋体" w:cs="宋体"/>
                <w:szCs w:val="21"/>
              </w:rPr>
            </w:pPr>
            <w:r>
              <w:rPr>
                <w:rFonts w:hint="eastAsia" w:ascii="宋体" w:hAnsi="宋体" w:cs="宋体"/>
                <w:szCs w:val="21"/>
              </w:rPr>
              <w:t>4.策划要求：范围、准则、工作分配等。</w:t>
            </w:r>
          </w:p>
          <w:p>
            <w:pPr>
              <w:spacing w:line="32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20" w:lineRule="exact"/>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22</w:t>
            </w:r>
            <w:r>
              <w:rPr>
                <w:rFonts w:hint="eastAsia" w:ascii="宋体" w:hAnsi="宋体" w:cs="宋体"/>
                <w:szCs w:val="21"/>
              </w:rPr>
              <w:t>年内部审核实施计划》，计划内容有：目的、范围、审核准则、</w:t>
            </w:r>
            <w:r>
              <w:rPr>
                <w:sz w:val="21"/>
              </w:rPr>
              <w:t xml:space="preserve">编 制 ： </w:t>
            </w:r>
            <w:r>
              <w:rPr>
                <w:rFonts w:hint="eastAsia" w:ascii="宋体" w:hAnsi="宋体" w:cs="宋体"/>
                <w:szCs w:val="21"/>
                <w:lang w:val="en-US" w:eastAsia="zh-CN"/>
              </w:rPr>
              <w:t>马钰</w:t>
            </w:r>
            <w:r>
              <w:rPr>
                <w:rFonts w:hint="eastAsia"/>
                <w:sz w:val="21"/>
                <w:lang w:val="en-US" w:eastAsia="zh-CN"/>
              </w:rPr>
              <w:t xml:space="preserve"> </w:t>
            </w:r>
            <w:r>
              <w:rPr>
                <w:sz w:val="21"/>
              </w:rPr>
              <w:t xml:space="preserve"> 审 核 ： </w:t>
            </w:r>
            <w:r>
              <w:rPr>
                <w:rFonts w:hint="eastAsia" w:ascii="宋体" w:hAnsi="宋体" w:cs="宋体"/>
                <w:szCs w:val="21"/>
                <w:lang w:val="en-US" w:eastAsia="zh-CN"/>
              </w:rPr>
              <w:t>马钰</w:t>
            </w:r>
            <w:r>
              <w:rPr>
                <w:sz w:val="21"/>
              </w:rPr>
              <w:t xml:space="preserve"> 批 准 ： </w:t>
            </w:r>
            <w:r>
              <w:rPr>
                <w:rFonts w:hint="eastAsia"/>
                <w:sz w:val="21"/>
              </w:rPr>
              <w:t>祁佰忱</w:t>
            </w:r>
            <w:r>
              <w:rPr>
                <w:sz w:val="21"/>
              </w:rPr>
              <w:t xml:space="preserve"> </w:t>
            </w:r>
            <w:r>
              <w:rPr>
                <w:rFonts w:hint="eastAsia"/>
                <w:sz w:val="21"/>
                <w:lang w:val="en-US" w:eastAsia="zh-CN"/>
              </w:rPr>
              <w:t xml:space="preserve"> </w:t>
            </w:r>
            <w:r>
              <w:rPr>
                <w:rFonts w:hint="eastAsia" w:ascii="宋体" w:hAnsi="宋体" w:cs="宋体"/>
                <w:szCs w:val="21"/>
              </w:rPr>
              <w:t>日期：20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月5日.   审核时间20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r>
              <w:rPr>
                <w:rFonts w:hint="eastAsia" w:ascii="宋体" w:hAnsi="宋体" w:cs="宋体"/>
                <w:szCs w:val="21"/>
                <w:lang w:val="en-US" w:eastAsia="zh-CN"/>
              </w:rPr>
              <w:t>6</w:t>
            </w:r>
            <w:r>
              <w:rPr>
                <w:rFonts w:hint="eastAsia" w:ascii="宋体" w:hAnsi="宋体" w:cs="宋体"/>
                <w:szCs w:val="21"/>
              </w:rPr>
              <w:t>日。</w:t>
            </w:r>
          </w:p>
          <w:p>
            <w:pPr>
              <w:spacing w:line="32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22</w:t>
            </w:r>
            <w:r>
              <w:rPr>
                <w:rFonts w:hint="eastAsia" w:ascii="宋体" w:hAnsi="宋体" w:cs="宋体"/>
                <w:szCs w:val="21"/>
              </w:rPr>
              <w:t>年度内部审核有关记录</w:t>
            </w:r>
          </w:p>
          <w:p>
            <w:pPr>
              <w:numPr>
                <w:ilvl w:val="0"/>
                <w:numId w:val="2"/>
              </w:numPr>
              <w:spacing w:line="320" w:lineRule="exact"/>
              <w:rPr>
                <w:rFonts w:ascii="宋体" w:hAnsi="宋体" w:cs="宋体"/>
                <w:szCs w:val="21"/>
              </w:rPr>
            </w:pPr>
            <w:r>
              <w:rPr>
                <w:rFonts w:hint="eastAsia" w:ascii="宋体" w:hAnsi="宋体" w:cs="宋体"/>
                <w:szCs w:val="21"/>
              </w:rPr>
              <w:t>提供了审核组名单：组长：</w:t>
            </w:r>
            <w:r>
              <w:rPr>
                <w:rFonts w:hint="eastAsia" w:ascii="宋体" w:hAnsi="宋体" w:cs="宋体"/>
                <w:szCs w:val="21"/>
                <w:lang w:val="en-US" w:eastAsia="zh-CN"/>
              </w:rPr>
              <w:t>马钰</w:t>
            </w:r>
            <w:r>
              <w:rPr>
                <w:rFonts w:hint="eastAsia" w:ascii="宋体" w:hAnsi="宋体" w:cs="宋体"/>
                <w:szCs w:val="21"/>
              </w:rPr>
              <w:t>（A）、组员：</w:t>
            </w:r>
            <w:r>
              <w:rPr>
                <w:rFonts w:hint="eastAsia"/>
                <w:spacing w:val="-8"/>
                <w:sz w:val="21"/>
              </w:rPr>
              <w:t>李佩佩</w:t>
            </w:r>
            <w:r>
              <w:rPr>
                <w:rFonts w:hint="eastAsia" w:ascii="宋体" w:hAnsi="宋体" w:cs="宋体"/>
                <w:szCs w:val="21"/>
              </w:rPr>
              <w:t>（B）审核范围：公司领导层、行政部、供销部、财务部、工程部等各部门。查全条款覆盖。</w:t>
            </w:r>
          </w:p>
          <w:p>
            <w:pPr>
              <w:rPr>
                <w:rFonts w:ascii="宋体" w:hAnsi="宋体" w:cs="宋体"/>
                <w:szCs w:val="21"/>
              </w:rPr>
            </w:pPr>
            <w:r>
              <w:rPr>
                <w:rFonts w:ascii="宋体" w:hAnsi="宋体" w:cs="宋体"/>
                <w:szCs w:val="21"/>
              </w:rPr>
              <w:t>3</w:t>
            </w:r>
            <w:r>
              <w:rPr>
                <w:rFonts w:hint="eastAsia" w:ascii="宋体" w:hAnsi="宋体" w:cs="宋体"/>
                <w:szCs w:val="21"/>
              </w:rPr>
              <w:t>.审核准则：ISO9001:2015《质量管理体系—要求、GB/T50430-2017《工程建设施工企业质量管理规范》、ISO14001：2015《环境管理体系—要求及使用指南》、ISO45001-2018《职业健康安全管理体系—要求》、公司管理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pacing w:line="360" w:lineRule="exact"/>
              <w:rPr>
                <w:rFonts w:ascii="宋体" w:hAnsi="宋体" w:cs="宋体"/>
                <w:bCs w:val="0"/>
                <w:spacing w:val="0"/>
                <w:sz w:val="21"/>
                <w:szCs w:val="21"/>
              </w:rPr>
            </w:pPr>
            <w:r>
              <w:rPr>
                <w:rFonts w:ascii="宋体" w:hAnsi="宋体" w:cs="宋体"/>
                <w:szCs w:val="21"/>
              </w:rPr>
              <w:t>6</w:t>
            </w:r>
            <w:r>
              <w:rPr>
                <w:rFonts w:hint="eastAsia" w:ascii="宋体" w:hAnsi="宋体" w:cs="宋体"/>
                <w:szCs w:val="21"/>
              </w:rPr>
              <w:t>.提供了《内审不合格报告》</w:t>
            </w:r>
            <w:r>
              <w:rPr>
                <w:rFonts w:hint="eastAsia"/>
                <w:sz w:val="21"/>
                <w:szCs w:val="21"/>
              </w:rPr>
              <w:t xml:space="preserve"> </w:t>
            </w:r>
            <w:r>
              <w:rPr>
                <w:sz w:val="21"/>
                <w:szCs w:val="21"/>
              </w:rPr>
              <w:t xml:space="preserve">  </w:t>
            </w:r>
            <w:r>
              <w:rPr>
                <w:rFonts w:hint="eastAsia" w:ascii="宋体" w:hAnsi="宋体" w:cs="宋体"/>
                <w:bCs w:val="0"/>
                <w:spacing w:val="0"/>
                <w:sz w:val="21"/>
                <w:szCs w:val="21"/>
              </w:rPr>
              <w:t>对于涉及不符合项的部门，进行了原因分析并制定纠正措施计划，经过审核组验证，纠正措施有效。</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pPr>
              <w:spacing w:line="360" w:lineRule="auto"/>
              <w:ind w:firstLine="420" w:firstLineChars="200"/>
              <w:rPr>
                <w:rFonts w:hint="eastAsia" w:ascii="宋体" w:hAnsi="宋体" w:cs="宋体"/>
                <w:szCs w:val="21"/>
              </w:rPr>
            </w:pPr>
            <w:r>
              <w:rPr>
                <w:rFonts w:hint="eastAsia" w:ascii="宋体" w:hAnsi="宋体" w:cs="宋体"/>
                <w:szCs w:val="21"/>
              </w:rPr>
              <w:t>通过本次审核发现：公司的质量/环境/职业健康安全管理体系符合GB/T19001-</w:t>
            </w:r>
            <w:r>
              <w:rPr>
                <w:rFonts w:ascii="宋体" w:hAnsi="宋体" w:cs="宋体"/>
                <w:szCs w:val="21"/>
              </w:rPr>
              <w:t>2016</w:t>
            </w:r>
            <w:r>
              <w:rPr>
                <w:rFonts w:hint="eastAsia" w:ascii="宋体" w:hAnsi="宋体" w:cs="宋体"/>
                <w:szCs w:val="21"/>
              </w:rPr>
              <w:t>、GB/T 50430-</w:t>
            </w:r>
            <w:r>
              <w:rPr>
                <w:rFonts w:ascii="宋体" w:hAnsi="宋体" w:cs="宋体"/>
                <w:szCs w:val="21"/>
              </w:rPr>
              <w:t>20</w:t>
            </w:r>
            <w:r>
              <w:rPr>
                <w:rFonts w:hint="eastAsia" w:ascii="宋体" w:hAnsi="宋体" w:cs="宋体"/>
                <w:szCs w:val="21"/>
                <w:lang w:val="en-US" w:eastAsia="zh-CN"/>
              </w:rPr>
              <w:t>1</w:t>
            </w:r>
            <w:r>
              <w:rPr>
                <w:rFonts w:ascii="宋体" w:hAnsi="宋体" w:cs="宋体"/>
                <w:szCs w:val="21"/>
              </w:rPr>
              <w:t>7</w:t>
            </w:r>
            <w:r>
              <w:rPr>
                <w:rFonts w:hint="eastAsia" w:ascii="宋体" w:hAnsi="宋体" w:cs="宋体"/>
                <w:szCs w:val="21"/>
              </w:rPr>
              <w:t>、GB/T24001-</w:t>
            </w:r>
            <w:r>
              <w:rPr>
                <w:rFonts w:ascii="宋体" w:hAnsi="宋体" w:cs="宋体"/>
                <w:szCs w:val="21"/>
              </w:rPr>
              <w:t>2016</w:t>
            </w:r>
            <w:r>
              <w:rPr>
                <w:rFonts w:hint="eastAsia" w:ascii="宋体" w:hAnsi="宋体" w:cs="宋体"/>
                <w:szCs w:val="21"/>
              </w:rPr>
              <w:t>、GB/T</w:t>
            </w:r>
            <w:r>
              <w:rPr>
                <w:rFonts w:hint="eastAsia" w:ascii="宋体" w:hAnsi="宋体" w:cs="宋体"/>
                <w:szCs w:val="21"/>
                <w:lang w:val="en-US" w:eastAsia="zh-CN"/>
              </w:rPr>
              <w:t>45</w:t>
            </w:r>
            <w:r>
              <w:rPr>
                <w:rFonts w:hint="eastAsia" w:ascii="宋体" w:hAnsi="宋体" w:cs="宋体"/>
                <w:szCs w:val="21"/>
              </w:rPr>
              <w:t>001-</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标准及公司体系文件的要求，且有效运行。</w:t>
            </w:r>
          </w:p>
          <w:p>
            <w:pPr>
              <w:spacing w:line="360" w:lineRule="auto"/>
              <w:ind w:firstLine="420" w:firstLineChars="200"/>
              <w:rPr>
                <w:rFonts w:hint="eastAsia" w:ascii="宋体" w:hAnsi="宋体" w:cs="宋体"/>
                <w:szCs w:val="21"/>
              </w:rPr>
            </w:pPr>
            <w:r>
              <w:rPr>
                <w:rFonts w:hint="eastAsia" w:ascii="宋体" w:hAnsi="宋体" w:cs="宋体"/>
                <w:szCs w:val="21"/>
              </w:rPr>
              <w:t>建议：</w:t>
            </w:r>
          </w:p>
          <w:p>
            <w:pPr>
              <w:ind w:firstLine="420" w:firstLineChars="200"/>
              <w:rPr>
                <w:rFonts w:ascii="宋体" w:hAnsi="宋体" w:cs="宋体"/>
                <w:szCs w:val="21"/>
              </w:rPr>
            </w:pPr>
            <w:r>
              <w:rPr>
                <w:rFonts w:hint="eastAsia" w:ascii="宋体" w:hAnsi="宋体" w:cs="宋体"/>
                <w:szCs w:val="21"/>
              </w:rPr>
              <w:t xml:space="preserve">各部门加强安全环保教育，提高员工的安全意识和保境意识。  </w:t>
            </w:r>
            <w:r>
              <w:rPr>
                <w:rFonts w:ascii="宋体" w:hAnsi="宋体" w:cs="宋体"/>
                <w:szCs w:val="21"/>
              </w:rPr>
              <w:t xml:space="preserve"> </w:t>
            </w:r>
          </w:p>
          <w:p>
            <w:pPr>
              <w:rPr>
                <w:rFonts w:ascii="宋体" w:hAnsi="宋体" w:cs="宋体"/>
                <w:szCs w:val="21"/>
              </w:rPr>
            </w:pPr>
            <w:r>
              <w:rPr>
                <w:rFonts w:hint="eastAsia" w:ascii="宋体" w:hAnsi="宋体" w:cs="宋体"/>
                <w:szCs w:val="21"/>
              </w:rPr>
              <w:t>审核组长：</w:t>
            </w:r>
            <w:r>
              <w:rPr>
                <w:rFonts w:hint="eastAsia" w:ascii="宋体" w:hAnsi="宋体" w:cs="宋体"/>
                <w:szCs w:val="21"/>
                <w:lang w:val="en-US" w:eastAsia="zh-CN"/>
              </w:rPr>
              <w:t>马钰</w:t>
            </w:r>
            <w:r>
              <w:rPr>
                <w:rFonts w:hint="eastAsia" w:ascii="宋体" w:hAnsi="宋体" w:cs="宋体"/>
                <w:szCs w:val="21"/>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rPr>
                <w:szCs w:val="21"/>
              </w:rPr>
            </w:pPr>
            <w:r>
              <w:rPr>
                <w:rFonts w:hint="eastAsia"/>
                <w:szCs w:val="21"/>
              </w:rPr>
              <w:t>O9.1.1</w:t>
            </w:r>
          </w:p>
          <w:p>
            <w:pPr>
              <w:pStyle w:val="2"/>
            </w:pPr>
            <w:r>
              <w:rPr>
                <w:rFonts w:hint="eastAsia"/>
              </w:rPr>
              <w:t>J</w:t>
            </w:r>
            <w:r>
              <w:t>9.1.3</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马钰</w:t>
            </w:r>
            <w:r>
              <w:rPr>
                <w:rFonts w:hint="eastAsia"/>
                <w:szCs w:val="21"/>
              </w:rPr>
              <w:t>，检查时间</w:t>
            </w:r>
            <w:r>
              <w:rPr>
                <w:rFonts w:hint="eastAsia"/>
                <w:szCs w:val="21"/>
                <w:lang w:val="en-US" w:eastAsia="zh-CN"/>
              </w:rPr>
              <w:t>2021年6月-2022年5月。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废弃口罩统一收集后交园区处理，供销部</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rFonts w:hint="eastAsia"/>
                <w:szCs w:val="21"/>
              </w:rPr>
            </w:pPr>
            <w:r>
              <w:rPr>
                <w:rFonts w:hint="eastAsia"/>
                <w:szCs w:val="21"/>
              </w:rPr>
              <w:t>职业健康安全监测：</w:t>
            </w:r>
          </w:p>
          <w:p>
            <w:pPr>
              <w:pStyle w:val="2"/>
              <w:rPr>
                <w:rFonts w:hint="eastAsia" w:ascii="Times New Roman" w:hAnsi="Times New Roman" w:eastAsia="宋体" w:cs="Times New Roman"/>
                <w:bCs w:val="0"/>
                <w:spacing w:val="0"/>
                <w:kern w:val="2"/>
                <w:sz w:val="21"/>
                <w:szCs w:val="21"/>
                <w:lang w:val="en-US" w:eastAsia="zh-CN" w:bidi="ar-SA"/>
              </w:rPr>
            </w:pPr>
            <w:r>
              <w:rPr>
                <w:rFonts w:hint="eastAsia"/>
                <w:szCs w:val="21"/>
                <w:lang w:val="en-US" w:eastAsia="zh-CN"/>
              </w:rPr>
              <w:t xml:space="preserve">   </w:t>
            </w:r>
            <w:r>
              <w:rPr>
                <w:rFonts w:hint="eastAsia" w:ascii="Times New Roman" w:hAnsi="Times New Roman" w:eastAsia="宋体" w:cs="Times New Roman"/>
                <w:bCs w:val="0"/>
                <w:spacing w:val="0"/>
                <w:kern w:val="2"/>
                <w:sz w:val="21"/>
                <w:szCs w:val="21"/>
                <w:lang w:val="en-US" w:eastAsia="zh-CN" w:bidi="ar-SA"/>
              </w:rPr>
              <w:t>抽查了企业为员工交设备的证明文件，满足要求。</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cs="Times New Roman"/>
                <w:bCs w:val="0"/>
                <w:spacing w:val="0"/>
                <w:kern w:val="2"/>
                <w:sz w:val="21"/>
                <w:szCs w:val="21"/>
                <w:lang w:val="en-US" w:eastAsia="zh-CN" w:bidi="ar-SA"/>
              </w:rPr>
              <w:t xml:space="preserve">    抽查了员工体检的情况，查看了员工祁佰忱、张广学的体检报告，满足要求。</w:t>
            </w:r>
            <w:bookmarkStart w:id="0" w:name="_GoBack"/>
            <w:bookmarkEnd w:id="0"/>
          </w:p>
          <w:p>
            <w:pPr>
              <w:ind w:firstLine="420" w:firstLineChars="200"/>
              <w:rPr>
                <w:szCs w:val="21"/>
              </w:rPr>
            </w:pPr>
            <w:r>
              <w:rPr>
                <w:rFonts w:hint="eastAsia"/>
                <w:szCs w:val="21"/>
              </w:rPr>
              <w:t>主动检测：每季度进行日常检查。</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分析与评价</w:t>
            </w:r>
          </w:p>
        </w:tc>
        <w:tc>
          <w:tcPr>
            <w:tcW w:w="960" w:type="dxa"/>
            <w:vAlign w:val="center"/>
          </w:tcPr>
          <w:p>
            <w:pPr>
              <w:rPr>
                <w:szCs w:val="21"/>
              </w:rPr>
            </w:pPr>
            <w:r>
              <w:rPr>
                <w:rFonts w:hint="eastAsia"/>
                <w:szCs w:val="21"/>
              </w:rPr>
              <w:t>Q9.1.3</w:t>
            </w:r>
          </w:p>
          <w:p>
            <w:pPr>
              <w:rPr>
                <w:szCs w:val="21"/>
              </w:rPr>
            </w:pPr>
            <w:r>
              <w:rPr>
                <w:rFonts w:hint="eastAsia" w:ascii="宋体" w:hAnsi="宋体"/>
                <w:b/>
                <w:bCs/>
                <w:szCs w:val="21"/>
              </w:rPr>
              <w:t>(12.1/12.2)</w:t>
            </w:r>
          </w:p>
        </w:tc>
        <w:tc>
          <w:tcPr>
            <w:tcW w:w="10738" w:type="dxa"/>
            <w:vAlign w:val="center"/>
          </w:tcPr>
          <w:p>
            <w:pPr>
              <w:ind w:firstLine="420" w:firstLineChars="200"/>
              <w:rPr>
                <w:szCs w:val="21"/>
                <w:highlight w:val="none"/>
              </w:rPr>
            </w:pPr>
            <w:r>
              <w:rPr>
                <w:rFonts w:hint="eastAsia"/>
                <w:szCs w:val="21"/>
                <w:highlight w:val="none"/>
              </w:rPr>
              <w:t>公司通过以下方面确定、收集和分析适当的数据，以证实管理体系的适宜性和测试性。查有以下信息进行数据分析:</w:t>
            </w:r>
          </w:p>
          <w:p>
            <w:pPr>
              <w:rPr>
                <w:szCs w:val="21"/>
                <w:highlight w:val="none"/>
              </w:rPr>
            </w:pPr>
            <w:r>
              <w:rPr>
                <w:rFonts w:hint="eastAsia"/>
                <w:szCs w:val="21"/>
                <w:highlight w:val="none"/>
              </w:rPr>
              <w:t>1)对顾客满意率采用权重法统计分析，顾客满意率</w:t>
            </w:r>
            <w:r>
              <w:rPr>
                <w:rFonts w:hint="eastAsia"/>
                <w:szCs w:val="21"/>
                <w:highlight w:val="none"/>
                <w:lang w:val="en-US" w:eastAsia="zh-CN"/>
              </w:rPr>
              <w:t>80分</w:t>
            </w:r>
            <w:r>
              <w:rPr>
                <w:rFonts w:hint="eastAsia"/>
                <w:szCs w:val="21"/>
                <w:highlight w:val="none"/>
              </w:rPr>
              <w:t>达标。</w:t>
            </w:r>
          </w:p>
          <w:p>
            <w:pPr>
              <w:rPr>
                <w:szCs w:val="21"/>
                <w:highlight w:val="none"/>
              </w:rPr>
            </w:pPr>
            <w:r>
              <w:rPr>
                <w:rFonts w:hint="eastAsia"/>
                <w:szCs w:val="21"/>
                <w:highlight w:val="none"/>
              </w:rPr>
              <w:t>2)对施工质量进行了统计分析，达目标值要求</w:t>
            </w:r>
          </w:p>
          <w:p>
            <w:pPr>
              <w:rPr>
                <w:szCs w:val="21"/>
                <w:highlight w:val="none"/>
              </w:rPr>
            </w:pPr>
            <w:r>
              <w:rPr>
                <w:rFonts w:hint="eastAsia"/>
                <w:szCs w:val="21"/>
                <w:highlight w:val="none"/>
              </w:rPr>
              <w:t>3)对进货物资合格率进行了统计分析，达标</w:t>
            </w:r>
          </w:p>
          <w:p>
            <w:pPr>
              <w:rPr>
                <w:szCs w:val="21"/>
                <w:highlight w:val="none"/>
              </w:rPr>
            </w:pPr>
            <w:r>
              <w:rPr>
                <w:rFonts w:hint="eastAsia"/>
                <w:szCs w:val="21"/>
                <w:highlight w:val="none"/>
              </w:rPr>
              <w:t>4)对各部门的目标进行统计，见各部门6.2记录。</w:t>
            </w:r>
          </w:p>
          <w:p>
            <w:pPr>
              <w:ind w:firstLine="420" w:firstLineChars="200"/>
              <w:rPr>
                <w:szCs w:val="21"/>
                <w:highlight w:val="none"/>
              </w:rPr>
            </w:pPr>
            <w:r>
              <w:rPr>
                <w:rFonts w:hint="eastAsia"/>
                <w:szCs w:val="21"/>
                <w:highlight w:val="none"/>
              </w:rPr>
              <w:t>分析与评价：公司总体质量水平较高，客户对施工质量普遍有好评，企业发展具有一定空间。</w:t>
            </w:r>
          </w:p>
          <w:p>
            <w:pPr>
              <w:pStyle w:val="2"/>
              <w:ind w:firstLine="420" w:firstLineChars="200"/>
              <w:rPr>
                <w:bCs w:val="0"/>
                <w:spacing w:val="0"/>
                <w:sz w:val="21"/>
                <w:szCs w:val="21"/>
                <w:highlight w:val="none"/>
              </w:rPr>
            </w:pPr>
            <w:r>
              <w:rPr>
                <w:rFonts w:hint="eastAsia"/>
                <w:bCs w:val="0"/>
                <w:spacing w:val="0"/>
                <w:sz w:val="21"/>
                <w:szCs w:val="21"/>
                <w:highlight w:val="none"/>
              </w:rPr>
              <w:t>抽《顾客满意度调查分析》调查时期：20</w:t>
            </w:r>
            <w:r>
              <w:rPr>
                <w:rFonts w:hint="eastAsia"/>
                <w:bCs w:val="0"/>
                <w:spacing w:val="0"/>
                <w:sz w:val="21"/>
                <w:szCs w:val="21"/>
                <w:highlight w:val="none"/>
                <w:lang w:val="en-US" w:eastAsia="zh-CN"/>
              </w:rPr>
              <w:t>22</w:t>
            </w:r>
            <w:r>
              <w:rPr>
                <w:rFonts w:hint="eastAsia"/>
                <w:bCs w:val="0"/>
                <w:spacing w:val="0"/>
                <w:sz w:val="21"/>
                <w:szCs w:val="21"/>
                <w:highlight w:val="none"/>
              </w:rPr>
              <w:t>年</w:t>
            </w:r>
            <w:r>
              <w:rPr>
                <w:rFonts w:hint="eastAsia"/>
                <w:bCs w:val="0"/>
                <w:spacing w:val="0"/>
                <w:sz w:val="21"/>
                <w:szCs w:val="21"/>
                <w:highlight w:val="none"/>
                <w:lang w:val="en-US" w:eastAsia="zh-CN"/>
              </w:rPr>
              <w:t>2-3</w:t>
            </w:r>
            <w:r>
              <w:rPr>
                <w:rFonts w:hint="eastAsia"/>
                <w:bCs w:val="0"/>
                <w:spacing w:val="0"/>
                <w:sz w:val="21"/>
                <w:szCs w:val="21"/>
                <w:highlight w:val="none"/>
              </w:rPr>
              <w:t>月发放调查表共 5份，20</w:t>
            </w:r>
            <w:r>
              <w:rPr>
                <w:rFonts w:hint="eastAsia"/>
                <w:bCs w:val="0"/>
                <w:spacing w:val="0"/>
                <w:sz w:val="21"/>
                <w:szCs w:val="21"/>
                <w:highlight w:val="none"/>
                <w:lang w:val="en-US" w:eastAsia="zh-CN"/>
              </w:rPr>
              <w:t>22</w:t>
            </w:r>
            <w:r>
              <w:rPr>
                <w:rFonts w:hint="eastAsia"/>
                <w:bCs w:val="0"/>
                <w:spacing w:val="0"/>
                <w:sz w:val="21"/>
                <w:szCs w:val="21"/>
                <w:highlight w:val="none"/>
              </w:rPr>
              <w:t>年</w:t>
            </w:r>
            <w:r>
              <w:rPr>
                <w:rFonts w:hint="eastAsia"/>
                <w:bCs w:val="0"/>
                <w:spacing w:val="0"/>
                <w:sz w:val="21"/>
                <w:szCs w:val="21"/>
                <w:highlight w:val="none"/>
                <w:lang w:val="en-US" w:eastAsia="zh-CN"/>
              </w:rPr>
              <w:t>3</w:t>
            </w:r>
            <w:r>
              <w:rPr>
                <w:rFonts w:hint="eastAsia"/>
                <w:bCs w:val="0"/>
                <w:spacing w:val="0"/>
                <w:sz w:val="21"/>
                <w:szCs w:val="21"/>
                <w:highlight w:val="none"/>
              </w:rPr>
              <w:t>月</w:t>
            </w:r>
            <w:r>
              <w:rPr>
                <w:rFonts w:hint="eastAsia"/>
                <w:bCs w:val="0"/>
                <w:spacing w:val="0"/>
                <w:sz w:val="21"/>
                <w:szCs w:val="21"/>
                <w:highlight w:val="none"/>
                <w:lang w:val="en-US" w:eastAsia="zh-CN"/>
              </w:rPr>
              <w:t>19</w:t>
            </w:r>
            <w:r>
              <w:rPr>
                <w:rFonts w:hint="eastAsia"/>
                <w:bCs w:val="0"/>
                <w:spacing w:val="0"/>
                <w:sz w:val="21"/>
                <w:szCs w:val="21"/>
                <w:highlight w:val="none"/>
              </w:rPr>
              <w:t>日回收调查表共</w:t>
            </w:r>
            <w:r>
              <w:rPr>
                <w:rFonts w:hint="eastAsia"/>
                <w:bCs w:val="0"/>
                <w:spacing w:val="0"/>
                <w:sz w:val="21"/>
                <w:szCs w:val="21"/>
                <w:highlight w:val="none"/>
                <w:lang w:val="en-US" w:eastAsia="zh-CN"/>
              </w:rPr>
              <w:t>5</w:t>
            </w:r>
            <w:r>
              <w:rPr>
                <w:rFonts w:hint="eastAsia"/>
                <w:bCs w:val="0"/>
                <w:spacing w:val="0"/>
                <w:sz w:val="21"/>
                <w:szCs w:val="21"/>
                <w:highlight w:val="none"/>
              </w:rPr>
              <w:t>份。</w:t>
            </w:r>
          </w:p>
          <w:p>
            <w:pPr>
              <w:pStyle w:val="2"/>
              <w:spacing w:line="320" w:lineRule="exact"/>
              <w:rPr>
                <w:bCs w:val="0"/>
                <w:spacing w:val="0"/>
                <w:sz w:val="21"/>
                <w:szCs w:val="21"/>
                <w:highlight w:val="none"/>
              </w:rPr>
            </w:pPr>
            <w:r>
              <w:rPr>
                <w:rFonts w:hint="eastAsia"/>
                <w:bCs w:val="0"/>
                <w:spacing w:val="0"/>
                <w:sz w:val="21"/>
                <w:szCs w:val="21"/>
                <w:highlight w:val="none"/>
              </w:rPr>
              <w:t>出现“一般满意”和“不满意”选项的调查表  0 份。</w:t>
            </w:r>
          </w:p>
          <w:p>
            <w:pPr>
              <w:pStyle w:val="2"/>
              <w:spacing w:line="320" w:lineRule="exact"/>
              <w:rPr>
                <w:bCs w:val="0"/>
                <w:spacing w:val="0"/>
                <w:sz w:val="21"/>
                <w:szCs w:val="21"/>
                <w:highlight w:val="none"/>
              </w:rPr>
            </w:pPr>
            <w:r>
              <w:rPr>
                <w:rFonts w:hint="eastAsia"/>
                <w:bCs w:val="0"/>
                <w:spacing w:val="0"/>
                <w:sz w:val="21"/>
                <w:szCs w:val="21"/>
                <w:highlight w:val="none"/>
              </w:rPr>
              <w:t>涉及的主要问题是：对工程交付期限有些不满意，未提出改进措施，口头交流。</w:t>
            </w:r>
          </w:p>
          <w:p>
            <w:pPr>
              <w:pStyle w:val="2"/>
              <w:spacing w:line="320" w:lineRule="exact"/>
              <w:rPr>
                <w:bCs w:val="0"/>
                <w:spacing w:val="0"/>
                <w:sz w:val="21"/>
                <w:szCs w:val="21"/>
                <w:highlight w:val="none"/>
              </w:rPr>
            </w:pPr>
            <w:r>
              <w:rPr>
                <w:rFonts w:hint="eastAsia"/>
                <w:bCs w:val="0"/>
                <w:spacing w:val="0"/>
                <w:sz w:val="21"/>
                <w:szCs w:val="21"/>
                <w:highlight w:val="none"/>
              </w:rPr>
              <w:t>调查分析：</w:t>
            </w:r>
          </w:p>
          <w:p>
            <w:pPr>
              <w:pStyle w:val="2"/>
              <w:spacing w:line="320" w:lineRule="exact"/>
              <w:rPr>
                <w:bCs w:val="0"/>
                <w:spacing w:val="0"/>
                <w:sz w:val="21"/>
                <w:szCs w:val="21"/>
                <w:highlight w:val="none"/>
              </w:rPr>
            </w:pPr>
            <w:r>
              <w:rPr>
                <w:rFonts w:hint="eastAsia"/>
                <w:bCs w:val="0"/>
                <w:spacing w:val="0"/>
                <w:sz w:val="21"/>
                <w:szCs w:val="21"/>
                <w:highlight w:val="none"/>
              </w:rPr>
              <w:t>工程质量：很满意一共为：5份，满意为0份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服务态度：很满意一共为：5份，满意为0份</w:t>
            </w:r>
          </w:p>
          <w:p>
            <w:pPr>
              <w:pStyle w:val="2"/>
              <w:spacing w:line="320" w:lineRule="exact"/>
              <w:rPr>
                <w:bCs w:val="0"/>
                <w:spacing w:val="0"/>
                <w:sz w:val="21"/>
                <w:szCs w:val="21"/>
                <w:highlight w:val="none"/>
              </w:rPr>
            </w:pPr>
            <w:r>
              <w:rPr>
                <w:rFonts w:hint="eastAsia"/>
                <w:bCs w:val="0"/>
                <w:spacing w:val="0"/>
                <w:sz w:val="21"/>
                <w:szCs w:val="21"/>
                <w:highlight w:val="none"/>
              </w:rPr>
              <w:t>文明施工：很满意一共为：4份，满意为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工程交期：很满意一共为：4份，满意为 1份</w:t>
            </w:r>
          </w:p>
          <w:p>
            <w:pPr>
              <w:pStyle w:val="2"/>
              <w:spacing w:line="320" w:lineRule="exact"/>
              <w:rPr>
                <w:bCs w:val="0"/>
                <w:spacing w:val="0"/>
                <w:sz w:val="21"/>
                <w:szCs w:val="21"/>
                <w:highlight w:val="none"/>
              </w:rPr>
            </w:pPr>
            <w:r>
              <w:rPr>
                <w:rFonts w:hint="eastAsia"/>
                <w:bCs w:val="0"/>
                <w:spacing w:val="0"/>
                <w:sz w:val="21"/>
                <w:szCs w:val="21"/>
                <w:highlight w:val="none"/>
              </w:rPr>
              <w:t>分值：顾客满意度</w:t>
            </w:r>
            <w:r>
              <w:rPr>
                <w:rFonts w:hint="eastAsia"/>
                <w:bCs w:val="0"/>
                <w:spacing w:val="0"/>
                <w:sz w:val="21"/>
                <w:szCs w:val="21"/>
                <w:highlight w:val="none"/>
              </w:rPr>
              <w:tab/>
            </w:r>
            <w:r>
              <w:rPr>
                <w:rFonts w:hint="eastAsia"/>
                <w:bCs w:val="0"/>
                <w:spacing w:val="0"/>
                <w:sz w:val="21"/>
                <w:szCs w:val="21"/>
                <w:highlight w:val="none"/>
              </w:rPr>
              <w:t>很满意（A）</w:t>
            </w:r>
            <w:r>
              <w:rPr>
                <w:rFonts w:hint="eastAsia"/>
                <w:bCs w:val="0"/>
                <w:spacing w:val="0"/>
                <w:sz w:val="21"/>
                <w:szCs w:val="21"/>
                <w:highlight w:val="none"/>
              </w:rPr>
              <w:tab/>
            </w:r>
            <w:r>
              <w:rPr>
                <w:rFonts w:hint="eastAsia"/>
                <w:bCs w:val="0"/>
                <w:spacing w:val="0"/>
                <w:sz w:val="21"/>
                <w:szCs w:val="21"/>
                <w:highlight w:val="none"/>
              </w:rPr>
              <w:t>满  意（B）</w:t>
            </w:r>
            <w:r>
              <w:rPr>
                <w:rFonts w:hint="eastAsia"/>
                <w:bCs w:val="0"/>
                <w:spacing w:val="0"/>
                <w:sz w:val="21"/>
                <w:szCs w:val="21"/>
                <w:highlight w:val="none"/>
              </w:rPr>
              <w:tab/>
            </w:r>
            <w:r>
              <w:rPr>
                <w:rFonts w:hint="eastAsia"/>
                <w:bCs w:val="0"/>
                <w:spacing w:val="0"/>
                <w:sz w:val="21"/>
                <w:szCs w:val="21"/>
                <w:highlight w:val="none"/>
              </w:rPr>
              <w:t>不满意（C）</w:t>
            </w:r>
            <w:r>
              <w:rPr>
                <w:rFonts w:hint="eastAsia"/>
                <w:bCs w:val="0"/>
                <w:spacing w:val="0"/>
                <w:sz w:val="21"/>
                <w:szCs w:val="21"/>
                <w:highlight w:val="none"/>
              </w:rPr>
              <w:tab/>
            </w:r>
            <w:r>
              <w:rPr>
                <w:rFonts w:hint="eastAsia"/>
                <w:bCs w:val="0"/>
                <w:spacing w:val="0"/>
                <w:sz w:val="21"/>
                <w:szCs w:val="21"/>
                <w:highlight w:val="none"/>
              </w:rPr>
              <w:t>很不满意（D）</w:t>
            </w:r>
          </w:p>
          <w:p>
            <w:pPr>
              <w:pStyle w:val="2"/>
              <w:spacing w:line="320" w:lineRule="exact"/>
              <w:rPr>
                <w:bCs w:val="0"/>
                <w:spacing w:val="0"/>
                <w:sz w:val="21"/>
                <w:szCs w:val="21"/>
              </w:rPr>
            </w:pPr>
            <w:r>
              <w:rPr>
                <w:rFonts w:hint="eastAsia"/>
                <w:bCs w:val="0"/>
                <w:spacing w:val="0"/>
                <w:sz w:val="21"/>
                <w:szCs w:val="21"/>
                <w:highlight w:val="none"/>
              </w:rPr>
              <w:t>经计算顾客满意率为</w:t>
            </w:r>
            <w:r>
              <w:rPr>
                <w:rFonts w:hint="eastAsia" w:hAnsi="仿宋" w:eastAsia="仿宋"/>
                <w:sz w:val="24"/>
              </w:rPr>
              <w:t>9</w:t>
            </w:r>
            <w:r>
              <w:rPr>
                <w:rFonts w:hint="eastAsia" w:hAnsi="仿宋" w:eastAsia="仿宋"/>
                <w:sz w:val="24"/>
                <w:lang w:val="en-US" w:eastAsia="zh-CN"/>
              </w:rPr>
              <w:t>8</w:t>
            </w:r>
            <w:r>
              <w:rPr>
                <w:rFonts w:hint="eastAsia" w:hAnsi="仿宋" w:eastAsia="仿宋"/>
                <w:sz w:val="24"/>
              </w:rPr>
              <w:t>%</w:t>
            </w:r>
            <w:r>
              <w:rPr>
                <w:rFonts w:hint="eastAsia"/>
                <w:bCs w:val="0"/>
                <w:spacing w:val="0"/>
                <w:sz w:val="21"/>
                <w:szCs w:val="21"/>
                <w:highlight w:val="none"/>
              </w:rPr>
              <w:t>。</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O</w:t>
            </w:r>
          </w:p>
          <w:p>
            <w:pPr>
              <w:rPr>
                <w:szCs w:val="21"/>
              </w:rPr>
            </w:pPr>
            <w:r>
              <w:rPr>
                <w:szCs w:val="21"/>
              </w:rPr>
              <w:t>10.</w:t>
            </w:r>
            <w:r>
              <w:rPr>
                <w:rFonts w:hint="eastAsia"/>
                <w:szCs w:val="21"/>
              </w:rPr>
              <w:t>2</w:t>
            </w:r>
          </w:p>
          <w:p>
            <w:pPr>
              <w:pStyle w:val="2"/>
              <w:rPr>
                <w:bCs w:val="0"/>
                <w:spacing w:val="0"/>
                <w:sz w:val="21"/>
                <w:szCs w:val="21"/>
              </w:rPr>
            </w:pPr>
            <w:r>
              <w:rPr>
                <w:rFonts w:hint="eastAsia"/>
                <w:bCs w:val="0"/>
                <w:spacing w:val="0"/>
                <w:sz w:val="21"/>
                <w:szCs w:val="21"/>
              </w:rPr>
              <w:t>J</w:t>
            </w:r>
            <w:r>
              <w:rPr>
                <w:bCs w:val="0"/>
                <w:spacing w:val="0"/>
                <w:sz w:val="21"/>
                <w:szCs w:val="21"/>
              </w:rPr>
              <w:t>12.</w:t>
            </w:r>
            <w:r>
              <w:rPr>
                <w:rFonts w:hint="eastAsia"/>
                <w:bCs w:val="0"/>
                <w:spacing w:val="0"/>
                <w:sz w:val="21"/>
                <w:szCs w:val="21"/>
              </w:rPr>
              <w:t>5</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rPr>
              <w:t>管理评审提出改进措施：</w:t>
            </w:r>
            <w:r>
              <w:rPr>
                <w:rFonts w:hint="eastAsia"/>
                <w:bCs w:val="0"/>
                <w:spacing w:val="0"/>
                <w:sz w:val="21"/>
                <w:szCs w:val="21"/>
                <w:lang w:val="en-US" w:eastAsia="zh-CN"/>
              </w:rPr>
              <w:t>加强对体系文件的培训学习</w:t>
            </w:r>
            <w:r>
              <w:rPr>
                <w:rFonts w:hint="eastAsia"/>
                <w:bCs w:val="0"/>
                <w:spacing w:val="0"/>
                <w:sz w:val="21"/>
                <w:szCs w:val="21"/>
              </w:rPr>
              <w:t>（由行政部实施，202</w:t>
            </w:r>
            <w:r>
              <w:rPr>
                <w:rFonts w:hint="eastAsia"/>
                <w:bCs w:val="0"/>
                <w:spacing w:val="0"/>
                <w:sz w:val="21"/>
                <w:szCs w:val="21"/>
                <w:lang w:val="en-US" w:eastAsia="zh-CN"/>
              </w:rPr>
              <w:t>2</w:t>
            </w:r>
            <w:r>
              <w:rPr>
                <w:rFonts w:hint="eastAsia"/>
                <w:bCs w:val="0"/>
                <w:spacing w:val="0"/>
                <w:sz w:val="21"/>
                <w:szCs w:val="21"/>
              </w:rPr>
              <w:t>年7月31日前完成）。</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Cs w:val="21"/>
                <w:lang w:val="en-US" w:eastAsia="zh-CN"/>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w:t>
            </w:r>
            <w:r>
              <w:rPr>
                <w:rFonts w:hint="eastAsia" w:ascii="Times New Roman" w:hAnsi="Times New Roman" w:eastAsia="宋体" w:cs="Times New Roman"/>
                <w:sz w:val="24"/>
                <w:szCs w:val="24"/>
              </w:rPr>
              <w:t>主管领导：</w:t>
            </w:r>
            <w:r>
              <w:rPr>
                <w:rFonts w:hint="eastAsia" w:cs="Times New Roman"/>
                <w:sz w:val="24"/>
                <w:szCs w:val="24"/>
                <w:lang w:val="en-US" w:eastAsia="zh-CN"/>
              </w:rPr>
              <w:t>马钰</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  陪同人员：</w:t>
            </w:r>
            <w:r>
              <w:rPr>
                <w:rFonts w:hint="eastAsia" w:cs="Times New Roman"/>
                <w:sz w:val="24"/>
                <w:szCs w:val="24"/>
                <w:lang w:val="en-US" w:eastAsia="zh-CN"/>
              </w:rPr>
              <w:t>李佩佩</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审核员：</w:t>
            </w:r>
            <w:r>
              <w:rPr>
                <w:rFonts w:hint="eastAsia"/>
                <w:sz w:val="24"/>
                <w:szCs w:val="24"/>
                <w:lang w:val="en-US" w:eastAsia="zh-CN"/>
              </w:rPr>
              <w:t>郭力</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27</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tcPr>
          <w:p>
            <w:pPr>
              <w:spacing w:line="300" w:lineRule="exact"/>
              <w:rPr>
                <w:rFonts w:hint="eastAsia" w:ascii="宋体" w:hAnsi="宋体"/>
                <w:b/>
                <w:bCs/>
                <w:sz w:val="21"/>
                <w:szCs w:val="21"/>
              </w:rPr>
            </w:pPr>
            <w:r>
              <w:rPr>
                <w:rFonts w:hint="eastAsia"/>
                <w:sz w:val="24"/>
                <w:szCs w:val="24"/>
              </w:rPr>
              <w:t>审核条款：</w:t>
            </w:r>
            <w:r>
              <w:rPr>
                <w:rFonts w:hint="eastAsia" w:ascii="宋体" w:hAnsi="宋体"/>
                <w:b/>
                <w:bCs/>
                <w:sz w:val="21"/>
                <w:szCs w:val="21"/>
              </w:rPr>
              <w:t>E:5.3/5.4</w:t>
            </w:r>
            <w:r>
              <w:rPr>
                <w:rFonts w:hint="eastAsia" w:ascii="宋体" w:hAnsi="宋体"/>
                <w:b/>
                <w:bCs/>
                <w:sz w:val="21"/>
                <w:szCs w:val="21"/>
                <w:lang w:val="en-US" w:eastAsia="zh-CN"/>
              </w:rPr>
              <w:t>/</w:t>
            </w:r>
            <w:r>
              <w:rPr>
                <w:rFonts w:hint="eastAsia" w:ascii="宋体" w:hAnsi="宋体"/>
                <w:b/>
                <w:bCs/>
                <w:sz w:val="21"/>
                <w:szCs w:val="21"/>
              </w:rPr>
              <w:t>6.2/6.1.1/6.1.2/</w:t>
            </w:r>
          </w:p>
          <w:p>
            <w:pPr>
              <w:spacing w:line="300" w:lineRule="exact"/>
              <w:rPr>
                <w:sz w:val="24"/>
                <w:szCs w:val="24"/>
              </w:rPr>
            </w:pPr>
            <w:r>
              <w:rPr>
                <w:rFonts w:hint="eastAsia" w:ascii="宋体" w:hAnsi="宋体"/>
                <w:b/>
                <w:bCs/>
                <w:sz w:val="21"/>
                <w:szCs w:val="21"/>
              </w:rPr>
              <w:t>6.1.3/7.1/7.2/7.3/7.4/7.5/8.1/8.2/9.1.1/9.1.2/9.2/10.2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color w:val="auto"/>
                <w:szCs w:val="21"/>
              </w:rPr>
            </w:pPr>
            <w:r>
              <w:rPr>
                <w:rFonts w:hint="eastAsia"/>
                <w:color w:val="auto"/>
                <w:szCs w:val="21"/>
              </w:rPr>
              <w:t>组织的岗位、职责权限</w:t>
            </w:r>
          </w:p>
        </w:tc>
        <w:tc>
          <w:tcPr>
            <w:tcW w:w="960" w:type="dxa"/>
            <w:vAlign w:val="center"/>
          </w:tcPr>
          <w:p>
            <w:pPr>
              <w:pStyle w:val="2"/>
              <w:rPr>
                <w:color w:val="auto"/>
              </w:rPr>
            </w:pPr>
            <w:r>
              <w:rPr>
                <w:rFonts w:hint="eastAsia"/>
                <w:color w:val="auto"/>
                <w:szCs w:val="21"/>
                <w:lang w:val="en-US" w:eastAsia="zh-CN"/>
              </w:rPr>
              <w:t>E</w:t>
            </w:r>
            <w:r>
              <w:rPr>
                <w:rFonts w:hint="eastAsia"/>
                <w:color w:val="auto"/>
                <w:szCs w:val="21"/>
              </w:rPr>
              <w:t>5.3</w:t>
            </w:r>
          </w:p>
          <w:p>
            <w:pPr>
              <w:rPr>
                <w:color w:val="auto"/>
                <w:szCs w:val="21"/>
              </w:rPr>
            </w:pPr>
          </w:p>
        </w:tc>
        <w:tc>
          <w:tcPr>
            <w:tcW w:w="10738" w:type="dxa"/>
            <w:vAlign w:val="center"/>
          </w:tcPr>
          <w:p>
            <w:pPr>
              <w:ind w:firstLine="420" w:firstLineChars="200"/>
              <w:rPr>
                <w:rFonts w:hint="eastAsia" w:eastAsia="宋体"/>
                <w:color w:val="auto"/>
                <w:szCs w:val="21"/>
                <w:lang w:eastAsia="zh-CN"/>
              </w:rPr>
            </w:pPr>
            <w:r>
              <w:rPr>
                <w:rFonts w:hint="eastAsia"/>
                <w:color w:val="auto"/>
                <w:szCs w:val="21"/>
              </w:rPr>
              <w:t>部门负责人：</w:t>
            </w:r>
            <w:r>
              <w:rPr>
                <w:rFonts w:hint="eastAsia"/>
                <w:color w:val="auto"/>
                <w:szCs w:val="21"/>
                <w:lang w:val="en-US" w:eastAsia="zh-CN"/>
              </w:rPr>
              <w:t>马钰</w:t>
            </w:r>
            <w:r>
              <w:rPr>
                <w:rFonts w:hint="eastAsia"/>
                <w:color w:val="auto"/>
                <w:szCs w:val="21"/>
                <w:lang w:eastAsia="zh-CN"/>
              </w:rPr>
              <w:t>经理</w:t>
            </w:r>
          </w:p>
          <w:p>
            <w:pPr>
              <w:ind w:firstLine="420" w:firstLineChars="200"/>
              <w:rPr>
                <w:color w:val="auto"/>
                <w:szCs w:val="21"/>
              </w:rPr>
            </w:pPr>
            <w:r>
              <w:rPr>
                <w:rFonts w:hint="eastAsia"/>
                <w:color w:val="auto"/>
                <w:szCs w:val="21"/>
              </w:rPr>
              <w:t>询问主要职责：</w:t>
            </w:r>
            <w:r>
              <w:rPr>
                <w:color w:val="auto"/>
                <w:szCs w:val="21"/>
              </w:rPr>
              <w:t>建立公司人事制度，并组织实施</w:t>
            </w:r>
            <w:r>
              <w:rPr>
                <w:rFonts w:hint="eastAsia"/>
                <w:color w:val="auto"/>
                <w:szCs w:val="21"/>
              </w:rPr>
              <w:t>；</w:t>
            </w:r>
            <w:r>
              <w:rPr>
                <w:color w:val="auto"/>
                <w:szCs w:val="21"/>
              </w:rPr>
              <w:t>建立公司行政制度，并组织实施</w:t>
            </w:r>
            <w:r>
              <w:rPr>
                <w:rFonts w:hint="eastAsia"/>
                <w:color w:val="auto"/>
                <w:szCs w:val="21"/>
              </w:rPr>
              <w:t>；人力资源管理</w:t>
            </w:r>
            <w:r>
              <w:rPr>
                <w:color w:val="auto"/>
                <w:szCs w:val="21"/>
              </w:rPr>
              <w:t>制度，并组织实施</w:t>
            </w:r>
            <w:r>
              <w:rPr>
                <w:rFonts w:hint="eastAsia"/>
                <w:color w:val="auto"/>
                <w:szCs w:val="21"/>
              </w:rPr>
              <w:t>；</w:t>
            </w:r>
            <w:r>
              <w:rPr>
                <w:color w:val="auto"/>
                <w:szCs w:val="21"/>
              </w:rPr>
              <w:t>负责员工的聘用、培训和考核，建立员工人事档案（包含员工的教育、培训、技能、经历等记录），适时组织公司各部门的有关人员进行培训</w:t>
            </w:r>
            <w:r>
              <w:rPr>
                <w:rFonts w:hint="eastAsia"/>
                <w:color w:val="auto"/>
                <w:szCs w:val="21"/>
              </w:rPr>
              <w:t>；</w:t>
            </w:r>
            <w:r>
              <w:rPr>
                <w:color w:val="auto"/>
                <w:szCs w:val="21"/>
              </w:rPr>
              <w:t>维持办公场所、作业现场的所需的环境，对作业人员的职业健康安全体系要求进行管理</w:t>
            </w:r>
            <w:r>
              <w:rPr>
                <w:rFonts w:hint="eastAsia"/>
                <w:color w:val="auto"/>
                <w:szCs w:val="21"/>
              </w:rPr>
              <w:t>；</w:t>
            </w:r>
            <w:r>
              <w:rPr>
                <w:color w:val="auto"/>
                <w:szCs w:val="21"/>
              </w:rPr>
              <w:t>负责公司受控文件的发放和管理并指导各部门进行文件管理</w:t>
            </w:r>
            <w:r>
              <w:rPr>
                <w:rFonts w:hint="eastAsia"/>
                <w:color w:val="auto"/>
                <w:szCs w:val="21"/>
              </w:rPr>
              <w:t>；</w:t>
            </w:r>
            <w:r>
              <w:rPr>
                <w:color w:val="auto"/>
                <w:szCs w:val="21"/>
              </w:rPr>
              <w:t>负责QE</w:t>
            </w:r>
            <w:r>
              <w:rPr>
                <w:rFonts w:hint="eastAsia"/>
                <w:color w:val="auto"/>
                <w:szCs w:val="21"/>
              </w:rPr>
              <w:t>S</w:t>
            </w:r>
            <w:r>
              <w:rPr>
                <w:color w:val="auto"/>
                <w:szCs w:val="21"/>
              </w:rPr>
              <w:t>记录的管理，建立</w:t>
            </w:r>
            <w:r>
              <w:rPr>
                <w:rFonts w:hint="eastAsia"/>
                <w:color w:val="auto"/>
                <w:szCs w:val="21"/>
              </w:rPr>
              <w:t>QES</w:t>
            </w:r>
            <w:r>
              <w:rPr>
                <w:color w:val="auto"/>
                <w:szCs w:val="21"/>
              </w:rPr>
              <w:t>记录清单</w:t>
            </w:r>
            <w:r>
              <w:rPr>
                <w:rFonts w:hint="eastAsia"/>
                <w:color w:val="auto"/>
                <w:szCs w:val="21"/>
              </w:rPr>
              <w:t>；负责信息交流和沟通，</w:t>
            </w:r>
            <w:r>
              <w:rPr>
                <w:color w:val="auto"/>
                <w:szCs w:val="21"/>
              </w:rPr>
              <w:t>负责内部审核组织工作，负责编制年度内审计划和</w:t>
            </w:r>
            <w:r>
              <w:rPr>
                <w:rFonts w:hint="eastAsia"/>
                <w:color w:val="auto"/>
                <w:szCs w:val="21"/>
              </w:rPr>
              <w:t>组织</w:t>
            </w:r>
            <w:r>
              <w:rPr>
                <w:color w:val="auto"/>
                <w:szCs w:val="21"/>
              </w:rPr>
              <w:t>内审。负责协助总经理编制管理评审计划，收集并提供管理评审所需的资料，并负责对评审后改进措施的跟踪与验证</w:t>
            </w:r>
            <w:r>
              <w:rPr>
                <w:rFonts w:hint="eastAsia"/>
                <w:color w:val="auto"/>
                <w:szCs w:val="21"/>
              </w:rPr>
              <w:t>；负责组织辨识和评价公司的环境因素、危险源，对办公区的环境因素、危险源进行控制管理方面的工作等多项内容，管理手册中职能分配表已经明确规定。职责明确，回答基本正确，沟通顺畅。</w:t>
            </w:r>
          </w:p>
        </w:tc>
        <w:tc>
          <w:tcPr>
            <w:tcW w:w="851" w:type="dxa"/>
            <w:vAlign w:val="center"/>
          </w:tcPr>
          <w:p>
            <w:pPr>
              <w:rPr>
                <w:rFonts w:hint="eastAsia" w:eastAsia="宋体"/>
                <w:b/>
                <w:color w:val="auto"/>
                <w:lang w:val="en-US" w:eastAsia="zh-CN"/>
              </w:rPr>
            </w:pPr>
            <w:r>
              <w:rPr>
                <w:rFonts w:hint="eastAsia"/>
                <w:b w:val="0"/>
                <w:bCs/>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pPr>
              <w:rPr>
                <w:szCs w:val="21"/>
              </w:rPr>
            </w:pPr>
          </w:p>
        </w:tc>
        <w:tc>
          <w:tcPr>
            <w:tcW w:w="960" w:type="dxa"/>
            <w:vAlign w:val="center"/>
          </w:tcPr>
          <w:p>
            <w:pPr>
              <w:rPr>
                <w:szCs w:val="21"/>
              </w:rPr>
            </w:pPr>
            <w:r>
              <w:rPr>
                <w:rFonts w:hint="eastAsia"/>
                <w:szCs w:val="21"/>
                <w:lang w:val="en-US" w:eastAsia="zh-CN"/>
              </w:rPr>
              <w:t>E</w:t>
            </w:r>
            <w:r>
              <w:rPr>
                <w:rFonts w:hint="eastAsia"/>
                <w:szCs w:val="21"/>
              </w:rPr>
              <w:t>6.2</w:t>
            </w:r>
            <w:r>
              <w:rPr>
                <w:szCs w:val="21"/>
              </w:rPr>
              <w:t xml:space="preserve">  </w:t>
            </w:r>
          </w:p>
        </w:tc>
        <w:tc>
          <w:tcPr>
            <w:tcW w:w="10738" w:type="dxa"/>
            <w:vAlign w:val="center"/>
          </w:tcPr>
          <w:p>
            <w:pPr>
              <w:rPr>
                <w:rFonts w:ascii="宋体" w:hAnsi="宋体" w:cs="宋体"/>
                <w:szCs w:val="21"/>
              </w:rPr>
            </w:pPr>
            <w:r>
              <w:rPr>
                <w:rFonts w:hint="eastAsia" w:ascii="宋体" w:hAnsi="宋体" w:cs="宋体"/>
                <w:szCs w:val="21"/>
              </w:rPr>
              <w:t>提供：环境。职业健康安全目标展开表</w:t>
            </w:r>
          </w:p>
          <w:p>
            <w:pPr>
              <w:ind w:firstLine="630" w:firstLineChars="300"/>
              <w:rPr>
                <w:rFonts w:ascii="宋体" w:hAnsi="宋体" w:cs="宋体"/>
                <w:szCs w:val="21"/>
              </w:rPr>
            </w:pPr>
            <w:r>
              <w:rPr>
                <w:rFonts w:hint="eastAsia" w:ascii="宋体" w:hAnsi="宋体" w:cs="宋体"/>
                <w:szCs w:val="21"/>
              </w:rPr>
              <w:t xml:space="preserve">环境管理目标、指标及管理方案 </w:t>
            </w:r>
          </w:p>
          <w:p>
            <w:pPr>
              <w:ind w:firstLine="630" w:firstLineChars="300"/>
              <w:rPr>
                <w:rFonts w:ascii="宋体" w:hAnsi="宋体" w:cs="宋体"/>
                <w:szCs w:val="21"/>
              </w:rPr>
            </w:pPr>
            <w:r>
              <w:rPr>
                <w:rFonts w:hint="eastAsia" w:ascii="宋体" w:hAnsi="宋体" w:cs="宋体"/>
                <w:szCs w:val="21"/>
                <w:lang w:val="en-US" w:eastAsia="zh-CN"/>
              </w:rPr>
              <w:t>环境和</w:t>
            </w:r>
            <w:r>
              <w:rPr>
                <w:rFonts w:hint="eastAsia" w:ascii="宋体" w:hAnsi="宋体" w:cs="宋体"/>
                <w:szCs w:val="21"/>
              </w:rPr>
              <w:t>职业健康安全管理目标、指标及管理方案  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日.对目标。指标的实现制定了措施计划及明确了相关负责人及目标。指标的监视和测量周期。同时制定了防触电管理方案、</w:t>
            </w:r>
            <w:r>
              <w:rPr>
                <w:rFonts w:hint="eastAsia" w:ascii="宋体" w:hAnsi="宋体" w:cs="宋体"/>
                <w:szCs w:val="21"/>
                <w:lang w:val="en-US" w:eastAsia="zh-CN"/>
              </w:rPr>
              <w:t>起重</w:t>
            </w:r>
            <w:r>
              <w:rPr>
                <w:rFonts w:hint="eastAsia" w:ascii="宋体" w:hAnsi="宋体" w:cs="宋体"/>
                <w:szCs w:val="21"/>
              </w:rPr>
              <w:t>伤害管理方案、</w:t>
            </w:r>
            <w:r>
              <w:rPr>
                <w:rFonts w:hint="eastAsia" w:ascii="宋体" w:hAnsi="宋体" w:cs="宋体"/>
                <w:szCs w:val="21"/>
                <w:lang w:val="en-US" w:eastAsia="zh-CN"/>
              </w:rPr>
              <w:t>建筑垃圾处理</w:t>
            </w:r>
            <w:r>
              <w:rPr>
                <w:rFonts w:hint="eastAsia" w:ascii="宋体" w:hAnsi="宋体" w:cs="宋体"/>
                <w:szCs w:val="21"/>
              </w:rPr>
              <w:t>等管理方案。</w:t>
            </w:r>
          </w:p>
          <w:p>
            <w:pPr>
              <w:ind w:firstLine="420" w:firstLineChars="200"/>
              <w:rPr>
                <w:rFonts w:ascii="宋体" w:hAnsi="宋体" w:cs="宋体"/>
                <w:szCs w:val="21"/>
              </w:rPr>
            </w:pPr>
            <w:r>
              <w:rPr>
                <w:rFonts w:hint="eastAsia" w:ascii="宋体" w:hAnsi="宋体" w:cs="宋体"/>
                <w:szCs w:val="21"/>
              </w:rPr>
              <w:t xml:space="preserve">部门质量目标：                     </w:t>
            </w:r>
            <w:r>
              <w:rPr>
                <w:rFonts w:ascii="宋体" w:hAnsi="宋体" w:cs="宋体"/>
                <w:szCs w:val="21"/>
              </w:rPr>
              <w:t xml:space="preserve"> </w:t>
            </w:r>
            <w:r>
              <w:rPr>
                <w:rFonts w:hint="eastAsia" w:ascii="宋体" w:hAnsi="宋体" w:cs="宋体"/>
                <w:szCs w:val="21"/>
              </w:rPr>
              <w:t xml:space="preserve">                       考核情况</w:t>
            </w:r>
            <w:r>
              <w:rPr>
                <w:rFonts w:hint="eastAsia" w:ascii="宋体" w:hAnsi="宋体" w:cs="宋体"/>
                <w:szCs w:val="21"/>
                <w:lang w:eastAsia="zh-CN"/>
              </w:rPr>
              <w:t>（</w:t>
            </w:r>
            <w:r>
              <w:rPr>
                <w:rFonts w:hint="eastAsia" w:ascii="宋体" w:hAnsi="宋体" w:cs="宋体"/>
                <w:szCs w:val="21"/>
                <w:lang w:val="en-US" w:eastAsia="zh-CN"/>
              </w:rPr>
              <w:t>2021年6月-2022年5月）</w:t>
            </w:r>
          </w:p>
          <w:p>
            <w:pPr>
              <w:numPr>
                <w:ilvl w:val="0"/>
                <w:numId w:val="1"/>
              </w:numPr>
              <w:rPr>
                <w:rFonts w:ascii="宋体" w:hAnsi="宋体" w:cs="宋体"/>
                <w:szCs w:val="21"/>
              </w:rPr>
            </w:pPr>
            <w:r>
              <w:rPr>
                <w:rFonts w:hint="eastAsia" w:ascii="宋体" w:hAnsi="宋体" w:cs="宋体"/>
                <w:szCs w:val="21"/>
                <w:lang w:val="en-US" w:eastAsia="zh-CN"/>
              </w:rPr>
              <w:t>员工</w:t>
            </w:r>
            <w:r>
              <w:rPr>
                <w:rFonts w:hint="eastAsia" w:ascii="宋体" w:hAnsi="宋体" w:cs="宋体"/>
                <w:szCs w:val="21"/>
              </w:rPr>
              <w:t>培训</w:t>
            </w:r>
            <w:r>
              <w:rPr>
                <w:rFonts w:hint="eastAsia" w:ascii="宋体" w:hAnsi="宋体" w:cs="宋体"/>
                <w:szCs w:val="21"/>
                <w:lang w:val="en-US" w:eastAsia="zh-CN"/>
              </w:rPr>
              <w:t>实施</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ascii="宋体" w:hAnsi="宋体" w:cs="宋体"/>
                <w:szCs w:val="21"/>
                <w:lang w:val="en-US" w:eastAsia="zh-CN"/>
              </w:rPr>
              <w:t>受控</w:t>
            </w:r>
            <w:r>
              <w:rPr>
                <w:rFonts w:hint="eastAsia" w:ascii="宋体" w:hAnsi="宋体" w:cs="宋体"/>
                <w:szCs w:val="21"/>
              </w:rPr>
              <w:t>文件</w:t>
            </w:r>
            <w:r>
              <w:rPr>
                <w:rFonts w:hint="eastAsia" w:ascii="宋体" w:hAnsi="宋体" w:cs="宋体"/>
                <w:szCs w:val="21"/>
                <w:lang w:val="en-US" w:eastAsia="zh-CN"/>
              </w:rPr>
              <w:t>识别</w:t>
            </w:r>
            <w:r>
              <w:rPr>
                <w:rFonts w:hint="eastAsia" w:ascii="宋体" w:hAnsi="宋体" w:cs="宋体"/>
                <w:szCs w:val="21"/>
              </w:rPr>
              <w:t>率100%</w:t>
            </w:r>
            <w:r>
              <w:rPr>
                <w:rFonts w:hint="eastAsia" w:ascii="宋体" w:hAnsi="宋体" w:cs="宋体"/>
                <w:szCs w:val="21"/>
                <w:lang w:val="en-US" w:eastAsia="zh-CN"/>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 xml:space="preserve">                         100%</w:t>
            </w:r>
          </w:p>
          <w:p>
            <w:pPr>
              <w:numPr>
                <w:ilvl w:val="0"/>
                <w:numId w:val="1"/>
              </w:numPr>
              <w:rPr>
                <w:rFonts w:ascii="宋体" w:hAnsi="宋体" w:cs="宋体"/>
                <w:szCs w:val="21"/>
              </w:rPr>
            </w:pPr>
            <w:r>
              <w:rPr>
                <w:rFonts w:hint="eastAsia"/>
                <w:szCs w:val="21"/>
              </w:rPr>
              <w:t>员工</w:t>
            </w:r>
            <w:r>
              <w:rPr>
                <w:rFonts w:hint="eastAsia"/>
                <w:szCs w:val="21"/>
                <w:lang w:val="en-US" w:eastAsia="zh-CN"/>
              </w:rPr>
              <w:t>持证上岗</w:t>
            </w:r>
            <w:r>
              <w:rPr>
                <w:rFonts w:hint="eastAsia"/>
                <w:szCs w:val="21"/>
              </w:rPr>
              <w:t>率100％</w:t>
            </w:r>
            <w:r>
              <w:rPr>
                <w:rFonts w:hint="eastAsia"/>
                <w:szCs w:val="21"/>
                <w:lang w:val="en-US" w:eastAsia="zh-CN"/>
              </w:rPr>
              <w:t>；</w:t>
            </w:r>
            <w:r>
              <w:rPr>
                <w:rFonts w:hint="eastAsia"/>
                <w:szCs w:val="21"/>
              </w:rPr>
              <w:t xml:space="preserve">                                           </w:t>
            </w:r>
            <w:r>
              <w:rPr>
                <w:rFonts w:ascii="宋体" w:hAnsi="宋体" w:cs="宋体"/>
                <w:szCs w:val="21"/>
              </w:rPr>
              <w:t>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szCs w:val="21"/>
                <w:lang w:val="en-US" w:eastAsia="zh-CN"/>
              </w:rPr>
              <w:t>固体</w:t>
            </w:r>
            <w:r>
              <w:rPr>
                <w:rFonts w:hint="eastAsia" w:ascii="宋体" w:hAnsi="宋体"/>
                <w:szCs w:val="21"/>
              </w:rPr>
              <w:t>废弃物</w:t>
            </w:r>
            <w:r>
              <w:rPr>
                <w:rFonts w:hint="eastAsia" w:ascii="宋体" w:hAnsi="宋体"/>
                <w:szCs w:val="21"/>
                <w:lang w:val="en-US" w:eastAsia="zh-CN"/>
              </w:rPr>
              <w:t>分类、</w:t>
            </w:r>
            <w:r>
              <w:rPr>
                <w:rFonts w:hint="eastAsia" w:ascii="宋体" w:hAnsi="宋体"/>
                <w:szCs w:val="21"/>
              </w:rPr>
              <w:t>统一收集处</w:t>
            </w:r>
            <w:r>
              <w:rPr>
                <w:rFonts w:hint="eastAsia" w:ascii="宋体" w:hAnsi="宋体"/>
                <w:szCs w:val="21"/>
                <w:lang w:val="en-US" w:eastAsia="zh-CN"/>
              </w:rPr>
              <w:t>置</w:t>
            </w:r>
            <w:r>
              <w:rPr>
                <w:rFonts w:hint="eastAsia"/>
                <w:szCs w:val="21"/>
              </w:rPr>
              <w:t xml:space="preserve">率100% </w:t>
            </w:r>
            <w:r>
              <w:rPr>
                <w:rFonts w:hint="eastAsia"/>
                <w:szCs w:val="21"/>
                <w:lang w:val="en-US" w:eastAsia="zh-CN"/>
              </w:rPr>
              <w:t>；</w:t>
            </w:r>
            <w:r>
              <w:rPr>
                <w:rFonts w:hint="eastAsia"/>
                <w:szCs w:val="21"/>
              </w:rPr>
              <w:t xml:space="preserve"> </w:t>
            </w:r>
            <w:r>
              <w:rPr>
                <w:rFonts w:hint="eastAsia"/>
                <w:szCs w:val="21"/>
                <w:lang w:val="en-US" w:eastAsia="zh-CN"/>
              </w:rPr>
              <w:t xml:space="preserve">                        </w:t>
            </w:r>
            <w:r>
              <w:rPr>
                <w:rFonts w:hint="eastAsia"/>
                <w:szCs w:val="21"/>
              </w:rPr>
              <w:t xml:space="preserve"> 100</w:t>
            </w:r>
            <w:r>
              <w:rPr>
                <w:rFonts w:hint="eastAsia" w:ascii="宋体" w:hAnsi="宋体" w:cs="宋体"/>
                <w:szCs w:val="21"/>
              </w:rPr>
              <w:t>%</w:t>
            </w:r>
          </w:p>
          <w:p>
            <w:pPr>
              <w:numPr>
                <w:ilvl w:val="0"/>
                <w:numId w:val="1"/>
              </w:numPr>
              <w:rPr>
                <w:rFonts w:ascii="宋体" w:hAnsi="宋体" w:cs="宋体"/>
                <w:szCs w:val="21"/>
              </w:rPr>
            </w:pPr>
            <w:r>
              <w:rPr>
                <w:rFonts w:hint="eastAsia" w:ascii="宋体" w:hAnsi="宋体" w:cs="宋体"/>
                <w:szCs w:val="21"/>
              </w:rPr>
              <w:t>火灾事故发生率为零</w:t>
            </w:r>
            <w:r>
              <w:rPr>
                <w:rFonts w:hint="eastAsia" w:ascii="宋体" w:hAnsi="宋体" w:cs="宋体"/>
                <w:szCs w:val="21"/>
                <w:lang w:val="en-US" w:eastAsia="zh-CN"/>
              </w:rPr>
              <w:t>；</w:t>
            </w:r>
            <w:r>
              <w:rPr>
                <w:rFonts w:hint="eastAsia" w:ascii="宋体" w:hAnsi="宋体" w:cs="宋体"/>
                <w:szCs w:val="21"/>
              </w:rPr>
              <w:t xml:space="preserve">                                              零</w:t>
            </w:r>
          </w:p>
          <w:p>
            <w:pPr>
              <w:numPr>
                <w:ilvl w:val="0"/>
                <w:numId w:val="1"/>
              </w:numPr>
              <w:rPr>
                <w:rFonts w:ascii="宋体" w:hAnsi="宋体" w:cs="宋体"/>
                <w:szCs w:val="21"/>
              </w:rPr>
            </w:pPr>
            <w:r>
              <w:rPr>
                <w:rFonts w:hint="eastAsia" w:ascii="宋体" w:hAnsi="宋体" w:cs="宋体"/>
                <w:szCs w:val="21"/>
              </w:rPr>
              <w:t>一线员工体检率</w:t>
            </w:r>
            <w:r>
              <w:rPr>
                <w:color w:val="000000"/>
                <w:szCs w:val="21"/>
              </w:rPr>
              <w:t>100%</w:t>
            </w:r>
            <w:r>
              <w:rPr>
                <w:rFonts w:hint="eastAsia"/>
                <w:color w:val="000000"/>
                <w:szCs w:val="21"/>
              </w:rPr>
              <w:t xml:space="preserve"> </w:t>
            </w:r>
            <w:r>
              <w:rPr>
                <w:rFonts w:hint="eastAsia"/>
                <w:color w:val="000000"/>
                <w:szCs w:val="21"/>
                <w:lang w:val="en-US" w:eastAsia="zh-CN"/>
              </w:rPr>
              <w:t>；</w:t>
            </w:r>
            <w:r>
              <w:rPr>
                <w:rFonts w:hint="eastAsia"/>
                <w:color w:val="000000"/>
                <w:szCs w:val="21"/>
              </w:rPr>
              <w:t xml:space="preserve">                                           </w:t>
            </w:r>
            <w:r>
              <w:rPr>
                <w:rFonts w:hint="eastAsia"/>
                <w:szCs w:val="21"/>
              </w:rPr>
              <w:t>100</w:t>
            </w:r>
            <w:r>
              <w:rPr>
                <w:rFonts w:hint="eastAsia" w:ascii="宋体" w:hAnsi="宋体" w:cs="宋体"/>
                <w:szCs w:val="21"/>
              </w:rPr>
              <w:t>%</w:t>
            </w:r>
          </w:p>
          <w:p>
            <w:pPr>
              <w:numPr>
                <w:ilvl w:val="0"/>
                <w:numId w:val="1"/>
              </w:numPr>
              <w:rPr>
                <w:rFonts w:ascii="宋体" w:hAnsi="宋体" w:cs="宋体"/>
                <w:szCs w:val="21"/>
              </w:rPr>
            </w:pPr>
            <w:r>
              <w:rPr>
                <w:rFonts w:hint="eastAsia"/>
                <w:color w:val="000000"/>
                <w:szCs w:val="21"/>
              </w:rPr>
              <w:t>员工工伤率≤0.3</w:t>
            </w:r>
            <w:r>
              <w:rPr>
                <w:color w:val="000000"/>
                <w:szCs w:val="21"/>
              </w:rPr>
              <w:t>%</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ascii="宋体" w:hAnsi="宋体" w:cs="宋体"/>
                <w:szCs w:val="21"/>
              </w:rPr>
              <w:t>零</w:t>
            </w:r>
          </w:p>
          <w:p>
            <w:pPr>
              <w:ind w:left="360"/>
              <w:rPr>
                <w:rFonts w:ascii="宋体" w:hAnsi="宋体" w:cs="宋体"/>
                <w:szCs w:val="21"/>
              </w:rPr>
            </w:pPr>
            <w:r>
              <w:rPr>
                <w:rFonts w:hint="eastAsia"/>
                <w:color w:val="000000"/>
                <w:szCs w:val="21"/>
              </w:rPr>
              <w:t xml:space="preserve">  </w:t>
            </w:r>
          </w:p>
          <w:p>
            <w:pPr>
              <w:jc w:val="center"/>
              <w:rPr>
                <w:rFonts w:eastAsia="仿宋_GB2312"/>
                <w:b/>
                <w:bCs/>
                <w:sz w:val="30"/>
              </w:rPr>
            </w:pPr>
            <w:r>
              <w:rPr>
                <w:rFonts w:hint="eastAsia" w:eastAsia="仿宋_GB2312"/>
                <w:b/>
                <w:bCs/>
                <w:sz w:val="30"/>
              </w:rPr>
              <w:t>环境管理目标、指标及管理方案</w:t>
            </w:r>
          </w:p>
          <w:tbl>
            <w:tblPr>
              <w:tblStyle w:val="8"/>
              <w:tblW w:w="14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24"/>
              <w:gridCol w:w="1876"/>
              <w:gridCol w:w="1680"/>
              <w:gridCol w:w="3402"/>
              <w:gridCol w:w="1747"/>
              <w:gridCol w:w="1112"/>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76"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序号</w:t>
                  </w:r>
                </w:p>
              </w:tc>
              <w:tc>
                <w:tcPr>
                  <w:tcW w:w="1524"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重要环境因素</w:t>
                  </w:r>
                </w:p>
              </w:tc>
              <w:tc>
                <w:tcPr>
                  <w:tcW w:w="1876"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目标</w:t>
                  </w:r>
                </w:p>
              </w:tc>
              <w:tc>
                <w:tcPr>
                  <w:tcW w:w="1680"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指标</w:t>
                  </w:r>
                </w:p>
              </w:tc>
              <w:tc>
                <w:tcPr>
                  <w:tcW w:w="3402" w:type="dxa"/>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实施措施</w:t>
                  </w:r>
                </w:p>
              </w:tc>
              <w:tc>
                <w:tcPr>
                  <w:tcW w:w="1747" w:type="dxa"/>
                </w:tcPr>
                <w:p>
                  <w:pPr>
                    <w:rPr>
                      <w:rFonts w:ascii="宋体" w:hAnsi="宋体"/>
                      <w:color w:val="auto"/>
                      <w:szCs w:val="21"/>
                    </w:rPr>
                  </w:pPr>
                  <w:r>
                    <w:rPr>
                      <w:rFonts w:hint="eastAsia" w:ascii="宋体" w:hAnsi="宋体"/>
                      <w:color w:val="auto"/>
                      <w:szCs w:val="21"/>
                    </w:rPr>
                    <w:t>实施部门</w:t>
                  </w:r>
                </w:p>
              </w:tc>
              <w:tc>
                <w:tcPr>
                  <w:tcW w:w="1112" w:type="dxa"/>
                </w:tcPr>
                <w:p>
                  <w:pPr>
                    <w:rPr>
                      <w:rFonts w:ascii="宋体" w:hAnsi="宋体"/>
                      <w:color w:val="auto"/>
                      <w:szCs w:val="21"/>
                    </w:rPr>
                  </w:pPr>
                  <w:r>
                    <w:rPr>
                      <w:rFonts w:hint="eastAsia" w:ascii="宋体" w:hAnsi="宋体"/>
                      <w:color w:val="auto"/>
                      <w:szCs w:val="21"/>
                    </w:rPr>
                    <w:t>预计资金</w:t>
                  </w:r>
                </w:p>
              </w:tc>
              <w:tc>
                <w:tcPr>
                  <w:tcW w:w="1112" w:type="dxa"/>
                </w:tcPr>
                <w:p>
                  <w:pPr>
                    <w:rPr>
                      <w:rFonts w:ascii="宋体" w:hAnsi="宋体"/>
                      <w:color w:val="auto"/>
                      <w:szCs w:val="21"/>
                    </w:rPr>
                  </w:pPr>
                  <w:r>
                    <w:rPr>
                      <w:rFonts w:hint="eastAsia" w:ascii="宋体" w:hAnsi="宋体"/>
                      <w:color w:val="auto"/>
                      <w:szCs w:val="21"/>
                    </w:rPr>
                    <w:t>完成日期</w:t>
                  </w:r>
                </w:p>
              </w:tc>
              <w:tc>
                <w:tcPr>
                  <w:tcW w:w="1112" w:type="dxa"/>
                </w:tcPr>
                <w:p>
                  <w:pPr>
                    <w:rPr>
                      <w:rFonts w:ascii="宋体" w:hAnsi="宋体"/>
                      <w:color w:val="auto"/>
                      <w:szCs w:val="21"/>
                    </w:rPr>
                  </w:pPr>
                  <w:r>
                    <w:rPr>
                      <w:rFonts w:hint="eastAsia" w:ascii="宋体" w:hAnsi="宋体"/>
                      <w:color w:val="auto"/>
                      <w:szCs w:val="21"/>
                    </w:rPr>
                    <w:t>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color w:val="auto"/>
                      <w:szCs w:val="21"/>
                      <w:lang w:val="en-US" w:eastAsia="zh-CN"/>
                    </w:rPr>
                  </w:pPr>
                  <w:r>
                    <w:rPr>
                      <w:rFonts w:hint="eastAsia" w:ascii="宋体" w:hAnsi="宋体" w:cs="Arial"/>
                      <w:color w:val="auto"/>
                      <w:szCs w:val="21"/>
                    </w:rPr>
                    <w:t>0</w:t>
                  </w:r>
                  <w:r>
                    <w:rPr>
                      <w:rFonts w:hint="eastAsia" w:ascii="宋体" w:hAnsi="宋体" w:cs="Arial"/>
                      <w:color w:val="auto"/>
                      <w:szCs w:val="21"/>
                      <w:lang w:val="en-US" w:eastAsia="zh-CN"/>
                    </w:rPr>
                    <w:t>2</w:t>
                  </w:r>
                </w:p>
              </w:tc>
              <w:tc>
                <w:tcPr>
                  <w:tcW w:w="1524" w:type="dxa"/>
                  <w:vAlign w:val="center"/>
                </w:tcPr>
                <w:p>
                  <w:pPr>
                    <w:spacing w:line="0" w:lineRule="atLeast"/>
                    <w:rPr>
                      <w:color w:val="auto"/>
                      <w:szCs w:val="21"/>
                    </w:rPr>
                  </w:pPr>
                  <w:r>
                    <w:rPr>
                      <w:rFonts w:hint="eastAsia"/>
                      <w:color w:val="auto"/>
                      <w:szCs w:val="21"/>
                    </w:rPr>
                    <w:t>固废(含危废)排放</w:t>
                  </w:r>
                </w:p>
              </w:tc>
              <w:tc>
                <w:tcPr>
                  <w:tcW w:w="1876" w:type="dxa"/>
                  <w:vAlign w:val="center"/>
                </w:tcPr>
                <w:p>
                  <w:pPr>
                    <w:spacing w:line="0" w:lineRule="atLeast"/>
                    <w:jc w:val="left"/>
                    <w:rPr>
                      <w:color w:val="auto"/>
                      <w:szCs w:val="21"/>
                    </w:rPr>
                  </w:pPr>
                  <w:r>
                    <w:rPr>
                      <w:rFonts w:hint="eastAsia"/>
                      <w:color w:val="auto"/>
                      <w:szCs w:val="21"/>
                    </w:rPr>
                    <w:t xml:space="preserve"> </w:t>
                  </w:r>
                  <w:r>
                    <w:rPr>
                      <w:rFonts w:hint="eastAsia" w:ascii="宋体" w:hAnsi="宋体" w:cs="Arial"/>
                      <w:color w:val="auto"/>
                      <w:szCs w:val="21"/>
                    </w:rPr>
                    <w:t>控制</w:t>
                  </w:r>
                  <w:r>
                    <w:rPr>
                      <w:rFonts w:hint="eastAsia"/>
                      <w:color w:val="auto"/>
                      <w:szCs w:val="21"/>
                    </w:rPr>
                    <w:t>固废(含危废)排放</w:t>
                  </w:r>
                </w:p>
              </w:tc>
              <w:tc>
                <w:tcPr>
                  <w:tcW w:w="1680" w:type="dxa"/>
                  <w:vAlign w:val="center"/>
                </w:tcPr>
                <w:p>
                  <w:pPr>
                    <w:spacing w:line="0" w:lineRule="atLeast"/>
                    <w:rPr>
                      <w:color w:val="auto"/>
                      <w:szCs w:val="21"/>
                    </w:rPr>
                  </w:pPr>
                  <w:r>
                    <w:rPr>
                      <w:rFonts w:hint="eastAsia"/>
                      <w:color w:val="auto"/>
                      <w:szCs w:val="21"/>
                    </w:rPr>
                    <w:t>固废(含危废)有效回收率</w:t>
                  </w:r>
                  <w:r>
                    <w:rPr>
                      <w:color w:val="auto"/>
                      <w:szCs w:val="21"/>
                    </w:rPr>
                    <w:t>≥</w:t>
                  </w:r>
                  <w:r>
                    <w:rPr>
                      <w:rFonts w:hint="eastAsia"/>
                      <w:color w:val="auto"/>
                      <w:szCs w:val="21"/>
                    </w:rPr>
                    <w:t>95%</w:t>
                  </w:r>
                </w:p>
              </w:tc>
              <w:tc>
                <w:tcPr>
                  <w:tcW w:w="3402" w:type="dxa"/>
                </w:tcPr>
                <w:p>
                  <w:pPr>
                    <w:numPr>
                      <w:ilvl w:val="0"/>
                      <w:numId w:val="3"/>
                    </w:numPr>
                    <w:spacing w:line="300" w:lineRule="exact"/>
                    <w:rPr>
                      <w:color w:val="auto"/>
                      <w:szCs w:val="21"/>
                    </w:rPr>
                  </w:pPr>
                  <w:r>
                    <w:rPr>
                      <w:rFonts w:hint="eastAsia"/>
                      <w:color w:val="auto"/>
                      <w:szCs w:val="21"/>
                    </w:rPr>
                    <w:t>可再利用的物资进行回收</w:t>
                  </w:r>
                </w:p>
                <w:p>
                  <w:pPr>
                    <w:numPr>
                      <w:ilvl w:val="0"/>
                      <w:numId w:val="3"/>
                    </w:numPr>
                    <w:spacing w:line="300" w:lineRule="exact"/>
                    <w:rPr>
                      <w:color w:val="auto"/>
                      <w:szCs w:val="21"/>
                    </w:rPr>
                  </w:pPr>
                  <w:r>
                    <w:rPr>
                      <w:rFonts w:hint="eastAsia"/>
                      <w:color w:val="auto"/>
                      <w:szCs w:val="21"/>
                    </w:rPr>
                    <w:t>生活垃圾交环卫公司清运、处理</w:t>
                  </w:r>
                </w:p>
                <w:p>
                  <w:pPr>
                    <w:numPr>
                      <w:ilvl w:val="0"/>
                      <w:numId w:val="3"/>
                    </w:numPr>
                    <w:spacing w:line="300" w:lineRule="exact"/>
                    <w:rPr>
                      <w:rFonts w:ascii="宋体" w:hAnsi="宋体"/>
                      <w:color w:val="auto"/>
                      <w:szCs w:val="21"/>
                    </w:rPr>
                  </w:pPr>
                  <w:r>
                    <w:rPr>
                      <w:rFonts w:hint="eastAsia"/>
                      <w:color w:val="auto"/>
                      <w:szCs w:val="21"/>
                    </w:rPr>
                    <w:t>危险固废物交由有资质的单位处理</w:t>
                  </w:r>
                </w:p>
              </w:tc>
              <w:tc>
                <w:tcPr>
                  <w:tcW w:w="1747"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工程部</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3200</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2019.4</w:t>
                  </w:r>
                </w:p>
              </w:tc>
              <w:tc>
                <w:tcPr>
                  <w:tcW w:w="1112" w:type="dxa"/>
                  <w:vAlign w:val="center"/>
                </w:tcPr>
                <w:p>
                  <w:pPr>
                    <w:jc w:val="center"/>
                    <w:rPr>
                      <w:color w:val="auto"/>
                      <w:szCs w:val="21"/>
                    </w:rPr>
                  </w:pPr>
                  <w:r>
                    <w:rPr>
                      <w:rFonts w:hint="eastAsia" w:ascii="宋体" w:hAnsi="宋体"/>
                      <w:color w:val="auto"/>
                      <w:szCs w:val="21"/>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476" w:type="dxa"/>
                  <w:vAlign w:val="center"/>
                </w:tcPr>
                <w:p>
                  <w:pPr>
                    <w:adjustRightInd w:val="0"/>
                    <w:snapToGrid w:val="0"/>
                    <w:spacing w:line="240" w:lineRule="atLeast"/>
                    <w:jc w:val="center"/>
                    <w:rPr>
                      <w:rFonts w:hint="eastAsia" w:ascii="宋体" w:hAnsi="宋体" w:eastAsia="宋体" w:cs="Arial"/>
                      <w:color w:val="auto"/>
                      <w:szCs w:val="21"/>
                      <w:lang w:val="en-US" w:eastAsia="zh-CN"/>
                    </w:rPr>
                  </w:pPr>
                  <w:r>
                    <w:rPr>
                      <w:rFonts w:hint="eastAsia" w:ascii="宋体" w:hAnsi="宋体" w:cs="Arial"/>
                      <w:color w:val="auto"/>
                      <w:szCs w:val="21"/>
                    </w:rPr>
                    <w:t>0</w:t>
                  </w:r>
                  <w:r>
                    <w:rPr>
                      <w:rFonts w:hint="eastAsia" w:ascii="宋体" w:hAnsi="宋体" w:cs="Arial"/>
                      <w:color w:val="auto"/>
                      <w:szCs w:val="21"/>
                      <w:lang w:val="en-US" w:eastAsia="zh-CN"/>
                    </w:rPr>
                    <w:t>3</w:t>
                  </w:r>
                </w:p>
              </w:tc>
              <w:tc>
                <w:tcPr>
                  <w:tcW w:w="1524" w:type="dxa"/>
                  <w:vAlign w:val="center"/>
                </w:tcPr>
                <w:p>
                  <w:pPr>
                    <w:spacing w:line="0" w:lineRule="atLeast"/>
                    <w:rPr>
                      <w:rFonts w:ascii="宋体" w:hAnsi="宋体"/>
                      <w:color w:val="auto"/>
                      <w:szCs w:val="21"/>
                    </w:rPr>
                  </w:pPr>
                  <w:r>
                    <w:rPr>
                      <w:rFonts w:hint="eastAsia"/>
                      <w:color w:val="auto"/>
                      <w:szCs w:val="21"/>
                    </w:rPr>
                    <w:t>火灾爆炸</w:t>
                  </w:r>
                </w:p>
              </w:tc>
              <w:tc>
                <w:tcPr>
                  <w:tcW w:w="1876" w:type="dxa"/>
                  <w:vAlign w:val="center"/>
                </w:tcPr>
                <w:p>
                  <w:pPr>
                    <w:adjustRightInd w:val="0"/>
                    <w:snapToGrid w:val="0"/>
                    <w:spacing w:line="240" w:lineRule="atLeast"/>
                    <w:jc w:val="left"/>
                    <w:rPr>
                      <w:color w:val="auto"/>
                      <w:szCs w:val="21"/>
                    </w:rPr>
                  </w:pPr>
                  <w:r>
                    <w:rPr>
                      <w:rFonts w:hint="eastAsia" w:ascii="宋体" w:hAnsi="宋体"/>
                      <w:color w:val="auto"/>
                      <w:szCs w:val="21"/>
                    </w:rPr>
                    <w:t>控制火灾、爆炸事故</w:t>
                  </w:r>
                </w:p>
              </w:tc>
              <w:tc>
                <w:tcPr>
                  <w:tcW w:w="1680" w:type="dxa"/>
                  <w:vAlign w:val="center"/>
                </w:tcPr>
                <w:p>
                  <w:pPr>
                    <w:adjustRightInd w:val="0"/>
                    <w:snapToGrid w:val="0"/>
                    <w:spacing w:line="240" w:lineRule="atLeast"/>
                    <w:jc w:val="left"/>
                    <w:rPr>
                      <w:color w:val="auto"/>
                      <w:szCs w:val="21"/>
                    </w:rPr>
                  </w:pPr>
                  <w:r>
                    <w:rPr>
                      <w:rFonts w:hint="eastAsia" w:ascii="宋体" w:hAnsi="宋体"/>
                      <w:color w:val="auto"/>
                      <w:szCs w:val="21"/>
                    </w:rPr>
                    <w:t>重大火灾、爆炸事故为0</w:t>
                  </w:r>
                </w:p>
              </w:tc>
              <w:tc>
                <w:tcPr>
                  <w:tcW w:w="3402" w:type="dxa"/>
                </w:tcPr>
                <w:p>
                  <w:pPr>
                    <w:rPr>
                      <w:color w:val="auto"/>
                      <w:szCs w:val="21"/>
                    </w:rPr>
                  </w:pPr>
                  <w:r>
                    <w:rPr>
                      <w:rFonts w:hint="eastAsia"/>
                      <w:color w:val="auto"/>
                      <w:szCs w:val="21"/>
                    </w:rPr>
                    <w:t>1制定防火制度</w:t>
                  </w:r>
                </w:p>
                <w:p>
                  <w:pPr>
                    <w:rPr>
                      <w:color w:val="auto"/>
                      <w:szCs w:val="21"/>
                    </w:rPr>
                  </w:pPr>
                  <w:r>
                    <w:rPr>
                      <w:rFonts w:hint="eastAsia"/>
                      <w:color w:val="auto"/>
                      <w:szCs w:val="21"/>
                    </w:rPr>
                    <w:t>2配置消防</w:t>
                  </w:r>
                </w:p>
                <w:p>
                  <w:pPr>
                    <w:rPr>
                      <w:color w:val="auto"/>
                      <w:szCs w:val="21"/>
                    </w:rPr>
                  </w:pPr>
                  <w:r>
                    <w:rPr>
                      <w:rFonts w:hint="eastAsia"/>
                      <w:color w:val="auto"/>
                      <w:szCs w:val="21"/>
                    </w:rPr>
                    <w:t>3防火知识教育</w:t>
                  </w:r>
                </w:p>
                <w:p>
                  <w:pPr>
                    <w:rPr>
                      <w:color w:val="auto"/>
                      <w:szCs w:val="21"/>
                    </w:rPr>
                  </w:pPr>
                  <w:r>
                    <w:rPr>
                      <w:rFonts w:hint="eastAsia"/>
                      <w:color w:val="auto"/>
                      <w:szCs w:val="21"/>
                    </w:rPr>
                    <w:t>4氧气瓶、乙炔气瓶，油库等必须分类贮存，</w:t>
                  </w:r>
                </w:p>
                <w:p>
                  <w:pPr>
                    <w:spacing w:line="300" w:lineRule="exact"/>
                    <w:rPr>
                      <w:rFonts w:ascii="宋体" w:hAnsi="宋体"/>
                      <w:color w:val="auto"/>
                      <w:szCs w:val="21"/>
                    </w:rPr>
                  </w:pPr>
                  <w:r>
                    <w:rPr>
                      <w:rFonts w:hint="eastAsia"/>
                      <w:color w:val="auto"/>
                      <w:szCs w:val="21"/>
                    </w:rPr>
                    <w:t>5火灾爆炸应急预案</w:t>
                  </w:r>
                </w:p>
              </w:tc>
              <w:tc>
                <w:tcPr>
                  <w:tcW w:w="1747"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工程部</w:t>
                  </w:r>
                </w:p>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 xml:space="preserve"> </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2300</w:t>
                  </w:r>
                </w:p>
              </w:tc>
              <w:tc>
                <w:tcPr>
                  <w:tcW w:w="1112" w:type="dxa"/>
                  <w:vAlign w:val="center"/>
                </w:tcPr>
                <w:p>
                  <w:pPr>
                    <w:adjustRightInd w:val="0"/>
                    <w:snapToGrid w:val="0"/>
                    <w:spacing w:line="280" w:lineRule="atLeast"/>
                    <w:jc w:val="center"/>
                    <w:rPr>
                      <w:rFonts w:ascii="宋体" w:hAnsi="宋体" w:cs="Arial"/>
                      <w:color w:val="auto"/>
                      <w:szCs w:val="21"/>
                    </w:rPr>
                  </w:pPr>
                  <w:r>
                    <w:rPr>
                      <w:rFonts w:hint="eastAsia" w:ascii="宋体" w:hAnsi="宋体" w:cs="Arial"/>
                      <w:color w:val="auto"/>
                      <w:szCs w:val="21"/>
                    </w:rPr>
                    <w:t>2019.4</w:t>
                  </w:r>
                </w:p>
              </w:tc>
              <w:tc>
                <w:tcPr>
                  <w:tcW w:w="1112" w:type="dxa"/>
                  <w:vAlign w:val="center"/>
                </w:tcPr>
                <w:p>
                  <w:pPr>
                    <w:jc w:val="center"/>
                    <w:rPr>
                      <w:color w:val="auto"/>
                      <w:szCs w:val="21"/>
                    </w:rPr>
                  </w:pPr>
                  <w:r>
                    <w:rPr>
                      <w:rFonts w:hint="eastAsia" w:ascii="宋体" w:hAnsi="宋体"/>
                      <w:color w:val="auto"/>
                      <w:szCs w:val="21"/>
                    </w:rPr>
                    <w:t>质安部</w:t>
                  </w:r>
                </w:p>
              </w:tc>
            </w:tr>
          </w:tbl>
          <w:p>
            <w:pPr>
              <w:jc w:val="center"/>
              <w:rPr>
                <w:rFonts w:hint="default" w:ascii="叶根友钢笔行书简体" w:hAnsi="叶根友钢笔行书简体" w:eastAsia="叶根友钢笔行书简体" w:cs="叶根友钢笔行书简体"/>
                <w:szCs w:val="21"/>
                <w:lang w:val="en-US" w:eastAsia="zh-CN"/>
              </w:rPr>
            </w:pPr>
            <w:r>
              <w:rPr>
                <w:rFonts w:hint="eastAsia" w:ascii="宋体" w:hAnsi="宋体"/>
                <w:szCs w:val="21"/>
              </w:rPr>
              <w:t xml:space="preserve">制表/日期： </w:t>
            </w:r>
            <w:r>
              <w:rPr>
                <w:rFonts w:hint="eastAsia" w:ascii="叶根友钢笔行书简体" w:hAnsi="叶根友钢笔行书简体" w:eastAsia="叶根友钢笔行书简体" w:cs="叶根友钢笔行书简体"/>
                <w:szCs w:val="21"/>
              </w:rPr>
              <w:t xml:space="preserve">  行政部   </w:t>
            </w:r>
            <w:r>
              <w:rPr>
                <w:rFonts w:hint="eastAsia"/>
                <w:szCs w:val="21"/>
              </w:rPr>
              <w:t xml:space="preserve">        审核</w:t>
            </w:r>
            <w:r>
              <w:rPr>
                <w:rFonts w:hint="eastAsia"/>
                <w:szCs w:val="21"/>
                <w:lang w:eastAsia="zh-CN"/>
              </w:rPr>
              <w:t>：</w:t>
            </w:r>
            <w:r>
              <w:rPr>
                <w:rFonts w:hint="eastAsia"/>
                <w:szCs w:val="21"/>
                <w:lang w:val="en-US" w:eastAsia="zh-CN"/>
              </w:rPr>
              <w:t>马钰</w:t>
            </w:r>
            <w:r>
              <w:rPr>
                <w:rFonts w:hint="eastAsia"/>
                <w:szCs w:val="21"/>
              </w:rPr>
              <w:t xml:space="preserve">   </w:t>
            </w:r>
            <w:r>
              <w:rPr>
                <w:rFonts w:hint="eastAsia"/>
                <w:szCs w:val="21"/>
              </w:rPr>
              <w:tab/>
            </w:r>
            <w:r>
              <w:rPr>
                <w:rFonts w:hint="eastAsia"/>
                <w:szCs w:val="21"/>
              </w:rPr>
              <w:t xml:space="preserve">    批  准：</w:t>
            </w:r>
            <w:r>
              <w:rPr>
                <w:rFonts w:hint="eastAsia"/>
                <w:szCs w:val="21"/>
                <w:lang w:val="en-US" w:eastAsia="zh-CN"/>
              </w:rPr>
              <w:t>祁佰忱</w:t>
            </w:r>
            <w:r>
              <w:rPr>
                <w:rFonts w:hint="eastAsia" w:ascii="叶根友钢笔行书简体" w:hAnsi="叶根友钢笔行书简体" w:eastAsia="叶根友钢笔行书简体" w:cs="叶根友钢笔行书简体"/>
                <w:szCs w:val="21"/>
              </w:rPr>
              <w:t xml:space="preserve">    20</w:t>
            </w:r>
            <w:r>
              <w:rPr>
                <w:rFonts w:hint="eastAsia" w:ascii="叶根友钢笔行书简体" w:hAnsi="叶根友钢笔行书简体" w:eastAsia="叶根友钢笔行书简体" w:cs="叶根友钢笔行书简体"/>
                <w:szCs w:val="21"/>
                <w:lang w:val="en-US" w:eastAsia="zh-CN"/>
              </w:rPr>
              <w:t>22.2.16</w:t>
            </w:r>
          </w:p>
          <w:p>
            <w:pPr>
              <w:ind w:left="360"/>
              <w:rPr>
                <w:rFonts w:ascii="宋体" w:hAnsi="宋体" w:cs="宋体"/>
                <w:szCs w:val="21"/>
              </w:rPr>
            </w:pPr>
          </w:p>
          <w:p>
            <w:pPr>
              <w:ind w:firstLine="420" w:firstLineChars="200"/>
              <w:rPr>
                <w:rFonts w:ascii="宋体" w:hAnsi="宋体" w:cs="宋体"/>
                <w:szCs w:val="21"/>
              </w:rPr>
            </w:pPr>
            <w:r>
              <w:rPr>
                <w:rFonts w:hint="eastAsia" w:ascii="宋体" w:hAnsi="宋体" w:cs="宋体"/>
                <w:szCs w:val="21"/>
                <w:lang w:val="en-US" w:eastAsia="zh-CN"/>
              </w:rPr>
              <w:t>针对</w:t>
            </w:r>
            <w:r>
              <w:rPr>
                <w:rFonts w:hint="eastAsia" w:ascii="宋体" w:hAnsi="宋体" w:cs="宋体"/>
                <w:szCs w:val="21"/>
              </w:rPr>
              <w:t>上述目标、指标</w:t>
            </w:r>
            <w:r>
              <w:rPr>
                <w:rFonts w:hint="eastAsia" w:ascii="宋体" w:hAnsi="宋体" w:cs="宋体"/>
                <w:szCs w:val="21"/>
                <w:lang w:eastAsia="zh-CN"/>
              </w:rPr>
              <w:t>，</w:t>
            </w:r>
            <w:r>
              <w:rPr>
                <w:rFonts w:hint="eastAsia" w:ascii="宋体" w:hAnsi="宋体" w:cs="宋体"/>
                <w:szCs w:val="21"/>
                <w:lang w:val="en-US" w:eastAsia="zh-CN"/>
              </w:rPr>
              <w:t>抽查2021年</w:t>
            </w:r>
            <w:r>
              <w:rPr>
                <w:rFonts w:hint="eastAsia" w:ascii="宋体" w:hAnsi="宋体" w:cs="宋体"/>
                <w:szCs w:val="21"/>
              </w:rPr>
              <w:t>四度</w:t>
            </w:r>
            <w:r>
              <w:rPr>
                <w:rFonts w:hint="eastAsia" w:ascii="宋体" w:hAnsi="宋体" w:cs="宋体"/>
                <w:szCs w:val="21"/>
                <w:lang w:eastAsia="zh-CN"/>
              </w:rPr>
              <w:t>、</w:t>
            </w:r>
            <w:r>
              <w:rPr>
                <w:rFonts w:hint="eastAsia" w:ascii="宋体" w:hAnsi="宋体" w:cs="宋体"/>
                <w:szCs w:val="21"/>
                <w:lang w:val="en-US" w:eastAsia="zh-CN"/>
              </w:rPr>
              <w:t>2022年一季度</w:t>
            </w:r>
            <w:r>
              <w:rPr>
                <w:rFonts w:hint="eastAsia" w:ascii="宋体" w:hAnsi="宋体" w:cs="宋体"/>
                <w:szCs w:val="21"/>
              </w:rPr>
              <w:t>进行考核</w:t>
            </w:r>
            <w:r>
              <w:rPr>
                <w:rFonts w:hint="eastAsia" w:ascii="宋体" w:hAnsi="宋体" w:cs="宋体"/>
                <w:szCs w:val="21"/>
                <w:lang w:val="en-US" w:eastAsia="zh-CN"/>
              </w:rPr>
              <w:t>统计表</w:t>
            </w:r>
            <w:r>
              <w:rPr>
                <w:rFonts w:hint="eastAsia" w:ascii="宋体" w:hAnsi="宋体" w:cs="宋体"/>
                <w:szCs w:val="21"/>
              </w:rPr>
              <w:t>，考核结果：全部达标，考核人：行政部</w:t>
            </w:r>
            <w:r>
              <w:rPr>
                <w:rFonts w:hint="eastAsia" w:ascii="宋体" w:hAnsi="宋体" w:cs="宋体"/>
                <w:szCs w:val="21"/>
                <w:lang w:val="en-US" w:eastAsia="zh-CN"/>
              </w:rPr>
              <w:t>马钰</w:t>
            </w:r>
            <w:r>
              <w:rPr>
                <w:rFonts w:hint="eastAsia" w:ascii="宋体" w:hAnsi="宋体" w:cs="宋体"/>
                <w:szCs w:val="21"/>
              </w:rPr>
              <w:t>。</w:t>
            </w:r>
          </w:p>
          <w:p>
            <w:pPr>
              <w:ind w:firstLine="420" w:firstLineChars="200"/>
              <w:rPr>
                <w:szCs w:val="21"/>
              </w:rPr>
            </w:pPr>
            <w:r>
              <w:rPr>
                <w:rFonts w:hint="eastAsia" w:ascii="宋体" w:hAnsi="宋体" w:cs="宋体"/>
                <w:szCs w:val="21"/>
              </w:rPr>
              <w:t>制定的指标和管理方案基本可行。</w:t>
            </w:r>
          </w:p>
        </w:tc>
        <w:tc>
          <w:tcPr>
            <w:tcW w:w="851" w:type="dxa"/>
            <w:vAlign w:val="center"/>
          </w:tcPr>
          <w:p>
            <w:pPr>
              <w:rPr>
                <w:rFonts w:hint="eastAsia" w:eastAsia="宋体"/>
                <w:b/>
                <w:lang w:val="en-US" w:eastAsia="zh-CN"/>
              </w:rPr>
            </w:pPr>
            <w:r>
              <w:rPr>
                <w:rFonts w:hint="eastAsia" w:ascii="Times New Roman" w:hAnsi="Times New Roman" w:eastAsia="宋体" w:cs="Times New Roman"/>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ascii="宋体" w:hAnsi="宋体" w:cs="宋体"/>
                <w:szCs w:val="21"/>
              </w:rPr>
            </w:pPr>
            <w:r>
              <w:rPr>
                <w:rFonts w:hint="eastAsia" w:ascii="宋体" w:hAnsi="宋体" w:cs="宋体"/>
                <w:szCs w:val="21"/>
              </w:rPr>
              <w:t>风险和机遇应对措施及策划</w:t>
            </w:r>
          </w:p>
        </w:tc>
        <w:tc>
          <w:tcPr>
            <w:tcW w:w="960" w:type="dxa"/>
            <w:vAlign w:val="center"/>
          </w:tcPr>
          <w:p>
            <w:pPr>
              <w:rPr>
                <w:rFonts w:ascii="宋体" w:hAnsi="宋体" w:cs="宋体"/>
                <w:szCs w:val="21"/>
              </w:rPr>
            </w:pPr>
            <w:r>
              <w:rPr>
                <w:rFonts w:hint="eastAsia" w:ascii="宋体" w:hAnsi="宋体" w:cs="宋体"/>
                <w:szCs w:val="21"/>
                <w:lang w:val="en-US" w:eastAsia="zh-CN"/>
              </w:rPr>
              <w:t>E</w:t>
            </w:r>
            <w:r>
              <w:rPr>
                <w:rFonts w:ascii="宋体" w:hAnsi="宋体" w:cs="宋体"/>
                <w:szCs w:val="21"/>
              </w:rPr>
              <w:t>6.1</w:t>
            </w:r>
          </w:p>
        </w:tc>
        <w:tc>
          <w:tcPr>
            <w:tcW w:w="10738"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管理层确定组织机构方针、目标（指标）、方案/制定措施计划、噪声、固体废弃物污染防治控制</w:t>
            </w:r>
            <w:r>
              <w:rPr>
                <w:rFonts w:cs="宋体" w:asciiTheme="minorEastAsia" w:hAnsiTheme="minorEastAsia" w:eastAsiaTheme="minorEastAsia"/>
                <w:szCs w:val="21"/>
              </w:rPr>
              <w:t>。</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lang w:val="en-US" w:eastAsia="zh-CN"/>
              </w:rPr>
              <w:t>马钰</w:t>
            </w:r>
            <w:r>
              <w:rPr>
                <w:rFonts w:hint="eastAsia" w:asciiTheme="minorEastAsia" w:hAnsiTheme="minorEastAsia" w:eastAsiaTheme="minorEastAsia"/>
                <w:spacing w:val="7"/>
                <w:sz w:val="21"/>
                <w:szCs w:val="21"/>
                <w:lang w:eastAsia="zh-CN"/>
              </w:rPr>
              <w:t>经理</w:t>
            </w:r>
            <w:r>
              <w:rPr>
                <w:rFonts w:hint="eastAsia" w:asciiTheme="minorEastAsia" w:hAnsiTheme="minorEastAsia" w:eastAsiaTheme="minorEastAsia"/>
                <w:spacing w:val="7"/>
                <w:sz w:val="21"/>
                <w:szCs w:val="21"/>
              </w:rPr>
              <w:t>介绍：理解公司所处的环境是建立、实施、保持和持续改进职业健康安全管理体系的基础。基于风险的思维，强化了对风险的系统化管理。包括三方面的内容：基于组织的过程，理解组织及其所处的内、外部环境，确定组织需要应对的风险和机遇；策划应对风险和机遇的措施；对风险进行系统化管理。</w:t>
            </w:r>
          </w:p>
          <w:p>
            <w:pPr>
              <w:pStyle w:val="7"/>
              <w:shd w:val="clear" w:color="auto"/>
              <w:spacing w:before="0" w:beforeAutospacing="0" w:after="0" w:afterAutospacing="0" w:line="320" w:lineRule="exact"/>
              <w:jc w:val="both"/>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考虑了：危险源、职业健康安全风险和其他风险、机遇和其他机遇、法律法规要求和其他要求。通过潜在的风险事件及机遇，制定出应对风险的措施计划。</w:t>
            </w:r>
            <w:r>
              <w:rPr>
                <w:rFonts w:hint="eastAsia" w:asciiTheme="minorEastAsia" w:hAnsiTheme="minorEastAsia" w:eastAsiaTheme="minorEastAsia"/>
                <w:sz w:val="21"/>
                <w:szCs w:val="21"/>
              </w:rPr>
              <w:t>编制：</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等，审核：</w:t>
            </w:r>
            <w:r>
              <w:rPr>
                <w:rFonts w:hint="eastAsia" w:asciiTheme="minorEastAsia" w:hAnsiTheme="minorEastAsia" w:eastAsiaTheme="minorEastAsia"/>
                <w:sz w:val="21"/>
                <w:szCs w:val="21"/>
                <w:lang w:val="en-US" w:eastAsia="zh-CN"/>
              </w:rPr>
              <w:t>马钰</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lang w:val="en-US" w:eastAsia="zh-CN"/>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9</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6</w:t>
            </w:r>
            <w:r>
              <w:rPr>
                <w:rFonts w:asciiTheme="minorEastAsia" w:hAnsiTheme="minorEastAsia" w:eastAsiaTheme="minorEastAsia"/>
                <w:sz w:val="21"/>
                <w:szCs w:val="21"/>
              </w:rPr>
              <w:t>，批准：</w:t>
            </w:r>
            <w:r>
              <w:rPr>
                <w:rFonts w:hint="eastAsia" w:asciiTheme="minorEastAsia" w:hAnsiTheme="minorEastAsia" w:eastAsiaTheme="minorEastAsia"/>
                <w:sz w:val="21"/>
                <w:szCs w:val="21"/>
                <w:lang w:val="en-US" w:eastAsia="zh-CN"/>
              </w:rPr>
              <w:t>祁佰忱</w:t>
            </w:r>
            <w:r>
              <w:rPr>
                <w:rFonts w:asciiTheme="minorEastAsia" w:hAnsiTheme="minorEastAsia" w:eastAsiaTheme="minorEastAsia"/>
                <w:sz w:val="21"/>
                <w:szCs w:val="21"/>
              </w:rPr>
              <w:t>。</w:t>
            </w:r>
          </w:p>
          <w:p>
            <w:pPr>
              <w:spacing w:line="320" w:lineRule="exact"/>
              <w:rPr>
                <w:rFonts w:ascii="宋体" w:hAnsi="宋体" w:cs="宋体"/>
                <w:szCs w:val="21"/>
              </w:rPr>
            </w:pPr>
            <w:r>
              <w:rPr>
                <w:rFonts w:hint="eastAsia" w:cs="宋体" w:asciiTheme="minorEastAsia" w:hAnsiTheme="minorEastAsia" w:eastAsiaTheme="minorEastAsia"/>
                <w:szCs w:val="21"/>
              </w:rPr>
              <w:t>风险机遇识别基本充分，应对风险和机遇的措施基本适宜。</w:t>
            </w:r>
          </w:p>
        </w:tc>
        <w:tc>
          <w:tcPr>
            <w:tcW w:w="851" w:type="dxa"/>
            <w:vAlign w:val="center"/>
          </w:tcPr>
          <w:p>
            <w:pPr>
              <w:rPr>
                <w:rFonts w:hint="eastAsia" w:eastAsia="宋体"/>
                <w:b/>
                <w:lang w:val="en-US" w:eastAsia="zh-CN"/>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vAlign w:val="center"/>
          </w:tcPr>
          <w:p>
            <w:pPr>
              <w:rPr>
                <w:szCs w:val="21"/>
              </w:rPr>
            </w:pPr>
            <w:r>
              <w:rPr>
                <w:rFonts w:hint="eastAsia"/>
                <w:szCs w:val="21"/>
              </w:rPr>
              <w:t>人员、能力、培训</w:t>
            </w:r>
          </w:p>
        </w:tc>
        <w:tc>
          <w:tcPr>
            <w:tcW w:w="960" w:type="dxa"/>
            <w:vAlign w:val="center"/>
          </w:tcPr>
          <w:p>
            <w:pPr>
              <w:pStyle w:val="2"/>
            </w:pPr>
            <w:r>
              <w:rPr>
                <w:rFonts w:hint="eastAsia"/>
                <w:szCs w:val="21"/>
              </w:rPr>
              <w:t>E</w:t>
            </w:r>
            <w:r>
              <w:rPr>
                <w:szCs w:val="21"/>
              </w:rPr>
              <w:t>7.1</w:t>
            </w:r>
          </w:p>
          <w:p>
            <w:pPr>
              <w:rPr>
                <w:szCs w:val="21"/>
              </w:rPr>
            </w:pPr>
          </w:p>
        </w:tc>
        <w:tc>
          <w:tcPr>
            <w:tcW w:w="10738" w:type="dxa"/>
          </w:tcPr>
          <w:p>
            <w:pPr>
              <w:pStyle w:val="3"/>
              <w:widowControl/>
              <w:ind w:firstLine="420" w:firstLineChars="200"/>
              <w:rPr>
                <w:rFonts w:ascii="Times New Roman" w:hAnsi="Times New Roman"/>
                <w:sz w:val="21"/>
                <w:szCs w:val="21"/>
                <w:highlight w:val="none"/>
              </w:rPr>
            </w:pPr>
            <w:r>
              <w:rPr>
                <w:rFonts w:hint="eastAsia" w:ascii="Times New Roman" w:hAnsi="Times New Roman"/>
                <w:sz w:val="21"/>
                <w:szCs w:val="21"/>
                <w:highlight w:val="none"/>
              </w:rPr>
              <w:t>编制《人力资源管理控制程序》，规定了控制要求。对企业的人力资源的培养和发展等作出规定，建造师、专业技术人员、特种作业人员等人力资源作出了规划。</w:t>
            </w:r>
          </w:p>
          <w:p>
            <w:pPr>
              <w:pStyle w:val="3"/>
              <w:widowControl/>
              <w:spacing w:line="320" w:lineRule="exact"/>
              <w:ind w:firstLine="420" w:firstLineChars="200"/>
              <w:rPr>
                <w:rFonts w:ascii="Times New Roman" w:hAnsi="Times New Roman"/>
                <w:sz w:val="21"/>
                <w:szCs w:val="21"/>
              </w:rPr>
            </w:pPr>
            <w:r>
              <w:rPr>
                <w:rFonts w:hint="eastAsia" w:ascii="Times New Roman" w:hAnsi="Times New Roman"/>
                <w:sz w:val="21"/>
                <w:szCs w:val="21"/>
                <w:highlight w:val="none"/>
              </w:rPr>
              <w:t>编制《</w:t>
            </w:r>
            <w:r>
              <w:rPr>
                <w:rFonts w:hAnsi="宋体"/>
                <w:sz w:val="21"/>
                <w:szCs w:val="21"/>
                <w:highlight w:val="none"/>
              </w:rPr>
              <w:t>人力资源管理制度</w:t>
            </w:r>
            <w:r>
              <w:rPr>
                <w:rFonts w:hint="eastAsia" w:ascii="Times New Roman" w:hAnsi="Times New Roman"/>
                <w:sz w:val="21"/>
                <w:szCs w:val="21"/>
                <w:highlight w:val="none"/>
              </w:rPr>
              <w:t>》等三层作业文件，部门又根据自己部门的特点提供各部门负责人职责和权限（参见手册）及《员工绩效考核规定》，对员工的绩效进行考核，并与员工的薪资相挂钩，查20</w:t>
            </w:r>
            <w:r>
              <w:rPr>
                <w:rFonts w:hint="eastAsia" w:ascii="Times New Roman" w:hAnsi="Times New Roman"/>
                <w:sz w:val="21"/>
                <w:szCs w:val="21"/>
                <w:highlight w:val="none"/>
                <w:lang w:val="en-US" w:eastAsia="zh-CN"/>
              </w:rPr>
              <w:t>22</w:t>
            </w:r>
            <w:r>
              <w:rPr>
                <w:rFonts w:hint="eastAsia" w:ascii="Times New Roman" w:hAnsi="Times New Roman"/>
                <w:sz w:val="21"/>
                <w:szCs w:val="21"/>
                <w:highlight w:val="none"/>
              </w:rPr>
              <w:t>年</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月的考核记录，考核结果基本达成或超过设定</w:t>
            </w:r>
            <w:r>
              <w:rPr>
                <w:rFonts w:hint="eastAsia" w:ascii="Times New Roman" w:hAnsi="Times New Roman"/>
                <w:sz w:val="21"/>
                <w:szCs w:val="21"/>
              </w:rPr>
              <w:t>的目标值，考核基本与办法保持一致。编制《岗位工作人员任职资格》，对总经理、管代、各部门负责人、内审员、项目经理、安全员、电工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查到公司制定了员工绩效考核办法。及提供员工考核表</w:t>
            </w:r>
            <w:r>
              <w:rPr>
                <w:rFonts w:hint="eastAsia" w:hAnsi="宋体"/>
                <w:sz w:val="21"/>
                <w:szCs w:val="21"/>
              </w:rPr>
              <w:t>记录</w:t>
            </w:r>
            <w:r>
              <w:rPr>
                <w:rFonts w:hint="eastAsia" w:hAnsi="宋体"/>
                <w:sz w:val="21"/>
                <w:szCs w:val="21"/>
                <w:lang w:val="en-US" w:eastAsia="zh-CN"/>
              </w:rPr>
              <w:t>表</w:t>
            </w:r>
          </w:p>
          <w:p>
            <w:pPr>
              <w:pStyle w:val="3"/>
              <w:widowControl/>
              <w:ind w:firstLine="420" w:firstLineChars="2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抽查到对项目经理</w:t>
            </w:r>
            <w:r>
              <w:rPr>
                <w:rFonts w:hint="eastAsia" w:ascii="Times New Roman" w:hAnsi="Times New Roman"/>
                <w:color w:val="auto"/>
                <w:sz w:val="21"/>
                <w:szCs w:val="21"/>
                <w:lang w:val="en-US" w:eastAsia="zh-CN"/>
              </w:rPr>
              <w:t>张振东</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安全员曹佳、宋连庆</w:t>
            </w:r>
            <w:r>
              <w:rPr>
                <w:rFonts w:hint="eastAsia" w:ascii="Times New Roman" w:hAnsi="Times New Roman"/>
                <w:color w:val="auto"/>
                <w:sz w:val="21"/>
                <w:szCs w:val="21"/>
              </w:rPr>
              <w:t>等均满足任职人员要求。考核负责人：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20</w:t>
            </w:r>
            <w:r>
              <w:rPr>
                <w:rFonts w:hint="eastAsia" w:ascii="Times New Roman" w:hAnsi="Times New Roman"/>
                <w:color w:val="auto"/>
                <w:sz w:val="21"/>
                <w:szCs w:val="21"/>
                <w:lang w:val="en-US" w:eastAsia="zh-CN"/>
              </w:rPr>
              <w:t>21.1.8</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根据企业发展规划、现状及各部门意见，人力资源部制定年度培训计划，提供《20</w:t>
            </w:r>
            <w:r>
              <w:rPr>
                <w:rFonts w:hint="eastAsia" w:ascii="Times New Roman" w:hAnsi="Times New Roman"/>
                <w:color w:val="auto"/>
                <w:sz w:val="21"/>
                <w:szCs w:val="21"/>
                <w:lang w:val="en-US" w:eastAsia="zh-CN"/>
              </w:rPr>
              <w:t>22</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、审批</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祁佰忱</w:t>
            </w:r>
            <w:r>
              <w:rPr>
                <w:rFonts w:hint="eastAsia" w:ascii="Times New Roman" w:hAnsi="Times New Roman"/>
                <w:color w:val="auto"/>
                <w:sz w:val="21"/>
                <w:szCs w:val="21"/>
              </w:rPr>
              <w:t>，日期：20</w:t>
            </w:r>
            <w:r>
              <w:rPr>
                <w:rFonts w:hint="eastAsia" w:ascii="Times New Roman" w:hAnsi="Times New Roman"/>
                <w:color w:val="auto"/>
                <w:sz w:val="21"/>
                <w:szCs w:val="21"/>
                <w:lang w:val="en-US" w:eastAsia="zh-CN"/>
              </w:rPr>
              <w:t>21.12.28</w:t>
            </w:r>
            <w:r>
              <w:rPr>
                <w:rFonts w:hint="eastAsia" w:ascii="Times New Roman" w:hAnsi="Times New Roman"/>
                <w:color w:val="auto"/>
                <w:sz w:val="21"/>
                <w:szCs w:val="21"/>
              </w:rPr>
              <w:t xml:space="preserve">  查2</w:t>
            </w:r>
            <w:r>
              <w:rPr>
                <w:rFonts w:ascii="Times New Roman" w:hAnsi="Times New Roman"/>
                <w:color w:val="auto"/>
                <w:sz w:val="21"/>
                <w:szCs w:val="21"/>
              </w:rPr>
              <w:t>0</w:t>
            </w:r>
            <w:r>
              <w:rPr>
                <w:rFonts w:hint="eastAsia" w:ascii="Times New Roman" w:hAnsi="Times New Roman"/>
                <w:color w:val="auto"/>
                <w:sz w:val="21"/>
                <w:szCs w:val="21"/>
                <w:lang w:val="en-US" w:eastAsia="zh-CN"/>
              </w:rPr>
              <w:t>22</w:t>
            </w:r>
            <w:r>
              <w:rPr>
                <w:rFonts w:hint="eastAsia" w:ascii="Times New Roman" w:hAnsi="Times New Roman"/>
                <w:color w:val="auto"/>
                <w:sz w:val="21"/>
                <w:szCs w:val="21"/>
              </w:rPr>
              <w:t>年培训计划，列举了QES标准等1</w:t>
            </w:r>
            <w:r>
              <w:rPr>
                <w:rFonts w:hint="eastAsia" w:ascii="Times New Roman" w:hAnsi="Times New Roman"/>
                <w:color w:val="auto"/>
                <w:sz w:val="21"/>
                <w:szCs w:val="21"/>
                <w:lang w:val="en-US" w:eastAsia="zh-CN"/>
              </w:rPr>
              <w:t>2</w:t>
            </w:r>
            <w:r>
              <w:rPr>
                <w:rFonts w:hint="eastAsia" w:ascii="Times New Roman" w:hAnsi="Times New Roman"/>
                <w:color w:val="auto"/>
                <w:sz w:val="21"/>
                <w:szCs w:val="21"/>
              </w:rPr>
              <w:t>项培训计划。</w:t>
            </w:r>
          </w:p>
          <w:p>
            <w:pPr>
              <w:pStyle w:val="3"/>
              <w:widowControl/>
              <w:ind w:firstLine="420" w:firstLineChars="200"/>
              <w:rPr>
                <w:rFonts w:hint="eastAsia" w:ascii="Times New Roman" w:hAnsi="Times New Roman"/>
                <w:color w:val="auto"/>
                <w:sz w:val="21"/>
                <w:szCs w:val="21"/>
              </w:rPr>
            </w:pP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抽查1、《培训记录表》，培训题目：GB/T19001、GB/T 24001 和ISO45001、GB/T50430-2017标准条款介绍；实施质量、环境和职业健康安全管理体系的意义。向全体员工讲解贯彻标准的意义。并在培训结束后策划本公司管理体系的建立、实施过程。学习管理手册、程序文件编写格式。培训地点：会议室，培训教师：罗明辉 培训时间：20</w:t>
            </w:r>
            <w:r>
              <w:rPr>
                <w:rFonts w:hint="eastAsia" w:ascii="Times New Roman" w:hAnsi="Times New Roman"/>
                <w:color w:val="auto"/>
                <w:sz w:val="21"/>
                <w:szCs w:val="21"/>
                <w:lang w:val="en-US" w:eastAsia="zh-CN"/>
              </w:rPr>
              <w:t>22.2.12</w:t>
            </w:r>
            <w:r>
              <w:rPr>
                <w:rFonts w:hint="eastAsia" w:ascii="Times New Roman" w:hAnsi="Times New Roman"/>
                <w:color w:val="auto"/>
                <w:sz w:val="21"/>
                <w:szCs w:val="21"/>
              </w:rPr>
              <w:t>，培训人员：</w:t>
            </w:r>
            <w:r>
              <w:rPr>
                <w:rFonts w:hint="eastAsia" w:ascii="Times New Roman" w:hAnsi="Times New Roman"/>
                <w:color w:val="auto"/>
                <w:sz w:val="21"/>
                <w:szCs w:val="21"/>
                <w:lang w:val="en-US" w:eastAsia="zh-CN"/>
              </w:rPr>
              <w:t>公司中层管理人员、中高级专业技术</w:t>
            </w:r>
            <w:r>
              <w:rPr>
                <w:rFonts w:hint="eastAsia" w:hAnsi="宋体"/>
                <w:color w:val="auto"/>
                <w:sz w:val="21"/>
                <w:szCs w:val="21"/>
              </w:rPr>
              <w:t>等</w:t>
            </w:r>
            <w:r>
              <w:rPr>
                <w:rFonts w:hint="eastAsia" w:hAnsi="宋体"/>
                <w:color w:val="auto"/>
                <w:sz w:val="21"/>
                <w:szCs w:val="21"/>
                <w:lang w:val="en-US" w:eastAsia="zh-CN"/>
              </w:rPr>
              <w:t>20</w:t>
            </w:r>
            <w:r>
              <w:rPr>
                <w:rFonts w:hint="eastAsia" w:hAnsi="宋体"/>
                <w:color w:val="auto"/>
                <w:sz w:val="21"/>
                <w:szCs w:val="21"/>
              </w:rPr>
              <w:t>人</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 xml:space="preserve">。 </w:t>
            </w:r>
          </w:p>
          <w:p>
            <w:pPr>
              <w:keepNext w:val="0"/>
              <w:keepLines w:val="0"/>
              <w:widowControl/>
              <w:suppressLineNumbers w:val="0"/>
              <w:jc w:val="left"/>
              <w:rPr>
                <w:rFonts w:hint="eastAsia" w:ascii="Times New Roman" w:hAnsi="Times New Roman"/>
                <w:color w:val="auto"/>
                <w:sz w:val="21"/>
                <w:szCs w:val="21"/>
              </w:rPr>
            </w:pPr>
          </w:p>
          <w:p>
            <w:pPr>
              <w:keepNext w:val="0"/>
              <w:keepLines w:val="0"/>
              <w:widowControl/>
              <w:suppressLineNumbers w:val="0"/>
              <w:jc w:val="left"/>
              <w:rPr>
                <w:rFonts w:ascii="Times New Roman" w:hAnsi="Times New Roman"/>
                <w:color w:val="auto"/>
                <w:sz w:val="21"/>
                <w:szCs w:val="21"/>
              </w:rPr>
            </w:pPr>
            <w:r>
              <w:rPr>
                <w:rFonts w:hint="eastAsia" w:ascii="Times New Roman" w:hAnsi="Times New Roman"/>
                <w:color w:val="auto"/>
                <w:sz w:val="21"/>
                <w:szCs w:val="21"/>
              </w:rPr>
              <w:t>抽查2、20</w:t>
            </w:r>
            <w:r>
              <w:rPr>
                <w:rFonts w:hint="eastAsia" w:ascii="Times New Roman" w:hAnsi="Times New Roman"/>
                <w:color w:val="auto"/>
                <w:sz w:val="21"/>
                <w:szCs w:val="21"/>
                <w:lang w:val="en-US" w:eastAsia="zh-CN"/>
              </w:rPr>
              <w:t>2</w:t>
            </w:r>
            <w:r>
              <w:rPr>
                <w:rFonts w:hint="eastAsia"/>
                <w:color w:val="auto"/>
                <w:sz w:val="21"/>
                <w:szCs w:val="21"/>
                <w:lang w:val="en-US" w:eastAsia="zh-CN"/>
              </w:rPr>
              <w:t>2</w:t>
            </w:r>
            <w:r>
              <w:rPr>
                <w:rFonts w:hint="eastAsia" w:ascii="Times New Roman" w:hAnsi="Times New Roman"/>
                <w:color w:val="auto"/>
                <w:sz w:val="21"/>
                <w:szCs w:val="21"/>
                <w:lang w:val="en-US" w:eastAsia="zh-CN"/>
              </w:rPr>
              <w:t>.</w:t>
            </w:r>
            <w:r>
              <w:rPr>
                <w:rFonts w:hint="eastAsia"/>
                <w:color w:val="auto"/>
                <w:sz w:val="21"/>
                <w:szCs w:val="21"/>
                <w:lang w:val="en-US" w:eastAsia="zh-CN"/>
              </w:rPr>
              <w:t>4</w:t>
            </w:r>
            <w:r>
              <w:rPr>
                <w:rFonts w:hint="eastAsia" w:ascii="Times New Roman" w:hAnsi="Times New Roman"/>
                <w:color w:val="auto"/>
                <w:sz w:val="21"/>
                <w:szCs w:val="21"/>
                <w:lang w:val="en-US" w:eastAsia="zh-CN"/>
              </w:rPr>
              <w:t>.13</w:t>
            </w:r>
            <w:r>
              <w:rPr>
                <w:rFonts w:hint="eastAsia" w:ascii="宋体" w:hAnsi="宋体" w:eastAsia="宋体" w:cs="宋体"/>
                <w:color w:val="auto"/>
                <w:kern w:val="0"/>
                <w:sz w:val="21"/>
                <w:szCs w:val="21"/>
                <w:lang w:val="en-US" w:eastAsia="zh-CN" w:bidi="ar"/>
              </w:rPr>
              <w:t>法律法规收集及合规性评价</w:t>
            </w:r>
            <w:r>
              <w:rPr>
                <w:rFonts w:hint="eastAsia" w:ascii="Times New Roman" w:hAnsi="Times New Roman"/>
                <w:color w:val="auto"/>
                <w:sz w:val="21"/>
                <w:szCs w:val="21"/>
              </w:rPr>
              <w:t>培训记录：培训内容：</w:t>
            </w:r>
            <w:r>
              <w:rPr>
                <w:rFonts w:hint="eastAsia"/>
                <w:color w:val="auto"/>
                <w:sz w:val="21"/>
                <w:szCs w:val="21"/>
                <w:lang w:val="en-US" w:eastAsia="zh-CN"/>
              </w:rPr>
              <w:t>1）</w:t>
            </w:r>
            <w:r>
              <w:rPr>
                <w:rFonts w:hint="eastAsia" w:ascii="宋体" w:hAnsi="宋体" w:eastAsia="宋体" w:cs="宋体"/>
                <w:color w:val="auto"/>
                <w:kern w:val="0"/>
                <w:sz w:val="21"/>
                <w:szCs w:val="21"/>
                <w:lang w:val="en-US" w:eastAsia="zh-CN" w:bidi="ar"/>
              </w:rPr>
              <w:t xml:space="preserve">法律、法规及其他要求控制程序 </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 xml:space="preserve">合规性评价控制程序 </w:t>
            </w:r>
            <w:r>
              <w:rPr>
                <w:rFonts w:hint="eastAsia" w:ascii="Times New Roman" w:hAnsi="Times New Roman"/>
                <w:color w:val="auto"/>
                <w:sz w:val="21"/>
                <w:szCs w:val="21"/>
              </w:rPr>
              <w:t>。参加人员：</w:t>
            </w:r>
            <w:r>
              <w:rPr>
                <w:rFonts w:hint="eastAsia" w:ascii="宋体" w:hAnsi="宋体" w:eastAsia="宋体" w:cs="宋体"/>
                <w:color w:val="auto"/>
                <w:kern w:val="0"/>
                <w:sz w:val="21"/>
                <w:szCs w:val="21"/>
                <w:lang w:val="en-US" w:eastAsia="zh-CN" w:bidi="ar"/>
              </w:rPr>
              <w:t>各部分中层管理人员</w:t>
            </w:r>
            <w:r>
              <w:rPr>
                <w:rFonts w:hint="eastAsia" w:asciiTheme="minorEastAsia" w:hAnsiTheme="minorEastAsia" w:eastAsiaTheme="minorEastAsia"/>
                <w:color w:val="auto"/>
                <w:sz w:val="21"/>
                <w:szCs w:val="21"/>
              </w:rPr>
              <w:t>等12人。考核评价结果：</w:t>
            </w:r>
            <w:r>
              <w:rPr>
                <w:rFonts w:hint="eastAsia" w:ascii="宋体" w:hAnsi="宋体" w:eastAsia="宋体" w:cs="宋体"/>
                <w:color w:val="auto"/>
                <w:kern w:val="0"/>
                <w:sz w:val="21"/>
                <w:szCs w:val="21"/>
                <w:lang w:val="en-US" w:eastAsia="zh-CN" w:bidi="ar"/>
              </w:rPr>
              <w:t>经过培训学习，学员们提高了质量、环境、职业健康安全管理意识，增强了业务能力</w:t>
            </w:r>
            <w:r>
              <w:rPr>
                <w:rFonts w:hint="eastAsia" w:ascii="Times New Roman" w:hAnsi="Times New Roman"/>
                <w:color w:val="auto"/>
                <w:sz w:val="21"/>
                <w:szCs w:val="21"/>
              </w:rPr>
              <w:t>，达到了预期的培训目的。评价人：</w:t>
            </w:r>
            <w:r>
              <w:rPr>
                <w:rFonts w:hint="eastAsia"/>
                <w:color w:val="auto"/>
                <w:sz w:val="21"/>
                <w:szCs w:val="21"/>
                <w:lang w:val="en-US" w:eastAsia="zh-CN"/>
              </w:rPr>
              <w:t>马钰</w:t>
            </w:r>
            <w:r>
              <w:rPr>
                <w:rFonts w:hint="eastAsia" w:ascii="Times New Roman" w:hAnsi="Times New Roman"/>
                <w:color w:val="auto"/>
                <w:sz w:val="21"/>
                <w:szCs w:val="21"/>
              </w:rPr>
              <w:t xml:space="preserve">。 </w:t>
            </w:r>
          </w:p>
          <w:p>
            <w:pPr>
              <w:pStyle w:val="3"/>
              <w:widowControl/>
              <w:rPr>
                <w:rFonts w:ascii="Times New Roman" w:hAnsi="Times New Roman"/>
                <w:color w:val="auto"/>
                <w:sz w:val="21"/>
                <w:szCs w:val="21"/>
              </w:rPr>
            </w:pPr>
            <w:r>
              <w:rPr>
                <w:rFonts w:hint="eastAsia" w:ascii="Times New Roman" w:hAnsi="Times New Roman"/>
                <w:color w:val="auto"/>
                <w:sz w:val="21"/>
                <w:szCs w:val="21"/>
              </w:rPr>
              <w:t>抽查3 、</w:t>
            </w:r>
            <w:r>
              <w:rPr>
                <w:rFonts w:hint="eastAsia" w:ascii="Times New Roman" w:hAnsi="Times New Roman"/>
                <w:color w:val="auto"/>
                <w:sz w:val="21"/>
                <w:szCs w:val="21"/>
                <w:lang w:val="en-US" w:eastAsia="zh-CN"/>
              </w:rPr>
              <w:t>2022.5.10</w:t>
            </w:r>
            <w:r>
              <w:rPr>
                <w:rFonts w:hint="eastAsia" w:ascii="Times New Roman" w:hAnsi="Times New Roman"/>
                <w:color w:val="auto"/>
                <w:sz w:val="21"/>
                <w:szCs w:val="21"/>
              </w:rPr>
              <w:t>环境管理方案、职业健康安全管理方案</w:t>
            </w:r>
            <w:r>
              <w:rPr>
                <w:rFonts w:hint="eastAsia" w:ascii="Times New Roman" w:hAnsi="Times New Roman"/>
                <w:color w:val="auto"/>
                <w:sz w:val="21"/>
                <w:szCs w:val="21"/>
                <w:lang w:val="en-US" w:eastAsia="zh-CN"/>
              </w:rPr>
              <w:t>培训记录，</w:t>
            </w:r>
            <w:r>
              <w:rPr>
                <w:rFonts w:hint="eastAsia" w:ascii="Times New Roman" w:hAnsi="Times New Roman"/>
                <w:color w:val="auto"/>
                <w:sz w:val="21"/>
                <w:szCs w:val="21"/>
              </w:rPr>
              <w:t>参加人员：</w:t>
            </w:r>
            <w:r>
              <w:rPr>
                <w:rFonts w:hint="eastAsia" w:ascii="Times New Roman" w:hAnsi="Times New Roman"/>
                <w:color w:val="auto"/>
                <w:sz w:val="21"/>
                <w:szCs w:val="21"/>
                <w:lang w:val="en-US" w:eastAsia="zh-CN"/>
              </w:rPr>
              <w:t>祁佰忱、马钰、李佩佩</w:t>
            </w:r>
            <w:r>
              <w:rPr>
                <w:rFonts w:hint="eastAsia"/>
                <w:color w:val="auto"/>
                <w:sz w:val="21"/>
                <w:szCs w:val="21"/>
              </w:rPr>
              <w:t>等1</w:t>
            </w:r>
            <w:r>
              <w:rPr>
                <w:rFonts w:hint="eastAsia"/>
                <w:color w:val="auto"/>
                <w:sz w:val="21"/>
                <w:szCs w:val="21"/>
                <w:lang w:val="en-US" w:eastAsia="zh-CN"/>
              </w:rPr>
              <w:t>0</w:t>
            </w:r>
            <w:r>
              <w:rPr>
                <w:rFonts w:hint="eastAsia"/>
                <w:color w:val="auto"/>
                <w:sz w:val="21"/>
                <w:szCs w:val="21"/>
              </w:rPr>
              <w:t xml:space="preserve">人 </w:t>
            </w:r>
            <w:r>
              <w:rPr>
                <w:rFonts w:hint="eastAsia"/>
                <w:color w:val="auto"/>
                <w:sz w:val="21"/>
                <w:szCs w:val="21"/>
                <w:lang w:eastAsia="zh-CN"/>
              </w:rPr>
              <w:t>。</w:t>
            </w:r>
            <w:r>
              <w:rPr>
                <w:rFonts w:hint="eastAsia" w:ascii="Times New Roman" w:hAnsi="Times New Roman"/>
                <w:color w:val="auto"/>
                <w:sz w:val="21"/>
                <w:szCs w:val="21"/>
              </w:rPr>
              <w:t>培训有效性评价：培训取得预期效果。评价人：</w:t>
            </w:r>
            <w:r>
              <w:rPr>
                <w:rFonts w:hint="eastAsia" w:ascii="Times New Roman" w:hAnsi="Times New Roman"/>
                <w:color w:val="auto"/>
                <w:sz w:val="21"/>
                <w:szCs w:val="21"/>
                <w:lang w:val="en-US" w:eastAsia="zh-CN"/>
              </w:rPr>
              <w:t>马钰</w:t>
            </w:r>
            <w:r>
              <w:rPr>
                <w:rFonts w:hint="eastAsia" w:ascii="Times New Roman" w:hAnsi="Times New Roman"/>
                <w:color w:val="auto"/>
                <w:sz w:val="21"/>
                <w:szCs w:val="21"/>
              </w:rPr>
              <w:t>。</w:t>
            </w:r>
          </w:p>
          <w:p>
            <w:pPr>
              <w:pStyle w:val="3"/>
              <w:widowControl/>
              <w:rPr>
                <w:rFonts w:hint="eastAsia" w:ascii="Times New Roman" w:hAnsi="Times New Roman"/>
                <w:color w:val="FF0000"/>
                <w:sz w:val="21"/>
                <w:szCs w:val="21"/>
              </w:rPr>
            </w:pPr>
          </w:p>
          <w:p>
            <w:pPr>
              <w:pStyle w:val="3"/>
              <w:widowControl/>
              <w:rPr>
                <w:rFonts w:hint="default" w:ascii="Times New Roman" w:hAnsi="Times New Roman" w:eastAsia="宋体"/>
                <w:sz w:val="21"/>
                <w:szCs w:val="21"/>
                <w:lang w:val="en-US" w:eastAsia="zh-CN"/>
              </w:rPr>
            </w:pPr>
            <w:r>
              <w:rPr>
                <w:rFonts w:hint="eastAsia" w:ascii="Times New Roman" w:hAnsi="Times New Roman"/>
                <w:sz w:val="21"/>
                <w:szCs w:val="21"/>
              </w:rPr>
              <w:t>抽查4、安全操作规程及进厂三级教育</w:t>
            </w:r>
            <w:r>
              <w:rPr>
                <w:rFonts w:hint="eastAsia" w:ascii="Times New Roman" w:hAnsi="Times New Roman"/>
                <w:sz w:val="21"/>
                <w:szCs w:val="21"/>
                <w:lang w:eastAsia="zh-CN"/>
              </w:rPr>
              <w:t>，</w:t>
            </w:r>
            <w:r>
              <w:rPr>
                <w:rFonts w:hint="eastAsia" w:ascii="Times New Roman" w:hAnsi="Times New Roman"/>
                <w:sz w:val="21"/>
                <w:szCs w:val="21"/>
                <w:lang w:val="en-US" w:eastAsia="zh-CN"/>
              </w:rPr>
              <w:t>抽“三级”安全教育记录卡。</w:t>
            </w:r>
          </w:p>
          <w:p>
            <w:pPr>
              <w:rPr>
                <w:rFonts w:hint="eastAsia" w:eastAsia="宋体"/>
                <w:lang w:val="en-US" w:eastAsia="zh-CN"/>
              </w:rPr>
            </w:pPr>
            <w:r>
              <w:rPr>
                <w:rFonts w:hint="eastAsia" w:ascii="Times New Roman" w:hAnsi="Times New Roman"/>
                <w:sz w:val="21"/>
                <w:szCs w:val="21"/>
                <w:lang w:val="en-US" w:eastAsia="zh-CN"/>
              </w:rPr>
              <w:t>马钰</w:t>
            </w:r>
            <w:r>
              <w:rPr>
                <w:rFonts w:hint="eastAsia" w:ascii="Times New Roman" w:hAnsi="Times New Roman"/>
                <w:sz w:val="21"/>
                <w:szCs w:val="21"/>
                <w:lang w:eastAsia="zh-CN"/>
              </w:rPr>
              <w:t>经理</w:t>
            </w:r>
            <w:r>
              <w:rPr>
                <w:rFonts w:hint="eastAsia" w:ascii="Times New Roman" w:hAnsi="Times New Roman"/>
                <w:sz w:val="21"/>
                <w:szCs w:val="21"/>
              </w:rPr>
              <w:t>介绍：公司目前有二级建造师</w:t>
            </w:r>
            <w:r>
              <w:rPr>
                <w:rFonts w:hint="eastAsia" w:ascii="Times New Roman" w:hAnsi="Times New Roman"/>
                <w:sz w:val="21"/>
                <w:szCs w:val="21"/>
                <w:lang w:val="en-US" w:eastAsia="zh-CN"/>
              </w:rPr>
              <w:t>、</w:t>
            </w:r>
            <w:r>
              <w:rPr>
                <w:rFonts w:hint="eastAsia" w:ascii="Times New Roman" w:hAnsi="Times New Roman"/>
                <w:sz w:val="21"/>
                <w:szCs w:val="21"/>
              </w:rPr>
              <w:t>安全员、施工员、</w:t>
            </w:r>
            <w:r>
              <w:rPr>
                <w:rFonts w:hint="eastAsia" w:ascii="Times New Roman" w:hAnsi="Times New Roman"/>
                <w:sz w:val="21"/>
                <w:szCs w:val="21"/>
                <w:lang w:val="en-US" w:eastAsia="zh-CN"/>
              </w:rPr>
              <w:t>质量</w:t>
            </w:r>
            <w:r>
              <w:rPr>
                <w:rFonts w:hint="eastAsia" w:ascii="Times New Roman" w:hAnsi="Times New Roman"/>
                <w:sz w:val="21"/>
                <w:szCs w:val="21"/>
              </w:rPr>
              <w:t>员、</w:t>
            </w:r>
            <w:r>
              <w:rPr>
                <w:rFonts w:hint="eastAsia" w:ascii="Times New Roman" w:hAnsi="Times New Roman"/>
                <w:sz w:val="21"/>
                <w:szCs w:val="21"/>
                <w:lang w:val="en-US" w:eastAsia="zh-CN"/>
              </w:rPr>
              <w:t>电</w:t>
            </w:r>
            <w:r>
              <w:rPr>
                <w:rFonts w:hint="eastAsia" w:ascii="Times New Roman" w:hAnsi="Times New Roman"/>
                <w:sz w:val="21"/>
                <w:szCs w:val="21"/>
              </w:rPr>
              <w:t>工</w:t>
            </w:r>
            <w:r>
              <w:rPr>
                <w:rFonts w:hint="eastAsia" w:ascii="Times New Roman" w:hAnsi="Times New Roman"/>
                <w:sz w:val="21"/>
                <w:szCs w:val="21"/>
                <w:lang w:eastAsia="zh-CN"/>
              </w:rPr>
              <w:t>、</w:t>
            </w:r>
            <w:r>
              <w:rPr>
                <w:rFonts w:hint="eastAsia" w:ascii="Times New Roman" w:hAnsi="Times New Roman"/>
                <w:sz w:val="21"/>
                <w:szCs w:val="21"/>
                <w:lang w:val="en-US" w:eastAsia="zh-CN"/>
              </w:rPr>
              <w:t>高空作业人员等</w:t>
            </w:r>
            <w:r>
              <w:rPr>
                <w:rFonts w:hint="eastAsia" w:ascii="Times New Roman" w:hAnsi="Times New Roman"/>
                <w:sz w:val="21"/>
                <w:szCs w:val="21"/>
              </w:rPr>
              <w:t>及全部特殊工种人员持证上岗。</w:t>
            </w:r>
            <w:r>
              <w:t>查以上全部人员证书的均在有效期内</w:t>
            </w:r>
            <w:r>
              <w:rPr>
                <w:rFonts w:hint="eastAsia"/>
              </w:rPr>
              <w:t>，</w:t>
            </w:r>
            <w:r>
              <w:t>附件及电子版已带回机构</w:t>
            </w:r>
            <w:r>
              <w:rPr>
                <w:rFonts w:hint="eastAsia"/>
                <w:lang w:val="en-US" w:eastAsia="zh-CN"/>
              </w:rPr>
              <w:t>.</w:t>
            </w:r>
          </w:p>
          <w:p>
            <w:pPr>
              <w:pStyle w:val="2"/>
              <w:ind w:firstLine="420" w:firstLineChars="200"/>
              <w:rPr>
                <w:bCs w:val="0"/>
                <w:spacing w:val="0"/>
                <w:sz w:val="21"/>
                <w:szCs w:val="21"/>
              </w:rPr>
            </w:pPr>
            <w:r>
              <w:rPr>
                <w:rFonts w:hint="eastAsia"/>
                <w:bCs w:val="0"/>
                <w:spacing w:val="0"/>
                <w:sz w:val="21"/>
                <w:szCs w:val="21"/>
              </w:rPr>
              <w:t>对</w:t>
            </w:r>
            <w:r>
              <w:rPr>
                <w:rFonts w:hint="eastAsia"/>
                <w:sz w:val="21"/>
                <w:szCs w:val="21"/>
              </w:rPr>
              <w:t>特种作业人员岗前进行安全交底，交底人、接底人签字。</w:t>
            </w:r>
            <w:r>
              <w:rPr>
                <w:rFonts w:hint="eastAsia"/>
                <w:bCs w:val="0"/>
                <w:spacing w:val="0"/>
                <w:sz w:val="21"/>
                <w:szCs w:val="21"/>
              </w:rPr>
              <w:t>人员资质满足要求，公司人员基本稳定。各部门根据业务量提出人员需求，行政部负责人员招聘工作。项目部负责岗前培训和施工人员三级教育记录卡，行政部保留复印件。</w:t>
            </w:r>
            <w:r>
              <w:rPr>
                <w:rFonts w:hint="eastAsia"/>
                <w:sz w:val="21"/>
                <w:szCs w:val="21"/>
              </w:rPr>
              <w:t>人力资源控制基本满足要求。</w:t>
            </w:r>
          </w:p>
        </w:tc>
        <w:tc>
          <w:tcPr>
            <w:tcW w:w="851" w:type="dxa"/>
            <w:vAlign w:val="center"/>
          </w:tcPr>
          <w:p>
            <w:pPr>
              <w:rPr>
                <w:b/>
              </w:rPr>
            </w:pPr>
            <w:r>
              <w:rPr>
                <w:rFonts w:hint="eastAsia" w:cs="宋体" w:asciiTheme="minorEastAsia" w:hAnsiTheme="minorEastAsia" w:eastAsia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szCs w:val="21"/>
              </w:rPr>
            </w:pPr>
            <w:r>
              <w:rPr>
                <w:rFonts w:hint="eastAsia"/>
                <w:szCs w:val="21"/>
              </w:rPr>
              <w:t>沟通、参与和协商</w:t>
            </w:r>
          </w:p>
        </w:tc>
        <w:tc>
          <w:tcPr>
            <w:tcW w:w="960" w:type="dxa"/>
            <w:vAlign w:val="center"/>
          </w:tcPr>
          <w:p>
            <w:pPr>
              <w:pStyle w:val="2"/>
            </w:pPr>
            <w:r>
              <w:rPr>
                <w:rFonts w:hint="eastAsia"/>
                <w:szCs w:val="21"/>
                <w:lang w:val="en-US" w:eastAsia="zh-CN"/>
              </w:rPr>
              <w:t>E</w:t>
            </w:r>
            <w:r>
              <w:rPr>
                <w:rFonts w:hint="eastAsia"/>
                <w:szCs w:val="21"/>
              </w:rPr>
              <w:t>7.4</w:t>
            </w:r>
          </w:p>
          <w:p>
            <w:pPr>
              <w:rPr>
                <w:szCs w:val="21"/>
              </w:rPr>
            </w:pPr>
          </w:p>
        </w:tc>
        <w:tc>
          <w:tcPr>
            <w:tcW w:w="10738" w:type="dxa"/>
            <w:vAlign w:val="center"/>
          </w:tcPr>
          <w:p>
            <w:pPr>
              <w:ind w:firstLine="420" w:firstLineChars="200"/>
              <w:rPr>
                <w:szCs w:val="21"/>
              </w:rPr>
            </w:pPr>
            <w:r>
              <w:rPr>
                <w:rFonts w:hint="eastAsia"/>
                <w:szCs w:val="21"/>
              </w:rPr>
              <w:t>策划编制的程序文件</w:t>
            </w:r>
            <w:r>
              <w:rPr>
                <w:szCs w:val="21"/>
              </w:rPr>
              <w:t>《</w:t>
            </w:r>
            <w:r>
              <w:rPr>
                <w:rFonts w:hint="eastAsia" w:ascii="宋体" w:hAnsi="宋体"/>
                <w:bCs/>
                <w:spacing w:val="-20"/>
                <w:szCs w:val="21"/>
              </w:rPr>
              <w:t>协商、沟通和信息交流管理程序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行政部是公司内部和外部信息交流和协商的归口行政部。负责与上级主管部门及周边单位的信息交流；负责与管理体系、法律法规等有关的内部和外部信息交流；负责与采购供方、客户等相关方之间的沟通。工程部负责施工现场沟通。各部门收集到有关职业健康安全方面的信息，包括法律法规等，及时向行政部反馈。经营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w:t>
            </w:r>
            <w:r>
              <w:rPr>
                <w:rFonts w:hint="eastAsia"/>
                <w:szCs w:val="21"/>
                <w:lang w:val="en-US" w:eastAsia="zh-CN"/>
              </w:rPr>
              <w:t>李佩佩</w:t>
            </w:r>
            <w:r>
              <w:rPr>
                <w:rFonts w:hint="eastAsia"/>
                <w:szCs w:val="21"/>
              </w:rPr>
              <w:t>同志为公司安全事务代表。与</w:t>
            </w:r>
            <w:r>
              <w:rPr>
                <w:rFonts w:hint="eastAsia"/>
                <w:szCs w:val="21"/>
                <w:lang w:val="en-US" w:eastAsia="zh-CN"/>
              </w:rPr>
              <w:t>李佩佩</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FF0000"/>
                <w:szCs w:val="21"/>
              </w:rPr>
            </w:pPr>
            <w:r>
              <w:rPr>
                <w:rFonts w:hint="eastAsia"/>
                <w:szCs w:val="21"/>
              </w:rPr>
              <w:t>通过安全事务代表的建议，员工的劳保用品得到合理配备并及时发放；每年为特殊工种人员体检一次；员工保险得到按时交纳等。</w:t>
            </w:r>
          </w:p>
        </w:tc>
        <w:tc>
          <w:tcPr>
            <w:tcW w:w="851" w:type="dxa"/>
            <w:vAlign w:val="center"/>
          </w:tcPr>
          <w:p>
            <w:pPr>
              <w:rPr>
                <w:rFonts w:hint="eastAsia" w:eastAsia="宋体"/>
                <w:b/>
                <w:lang w:val="en-US" w:eastAsia="zh-CN"/>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center"/>
          </w:tcPr>
          <w:p>
            <w:pPr>
              <w:rPr>
                <w:szCs w:val="21"/>
              </w:rPr>
            </w:pPr>
            <w:r>
              <w:rPr>
                <w:rFonts w:hint="eastAsia"/>
                <w:szCs w:val="21"/>
              </w:rPr>
              <w:t>组织的知识、文件化信息</w:t>
            </w:r>
          </w:p>
        </w:tc>
        <w:tc>
          <w:tcPr>
            <w:tcW w:w="960" w:type="dxa"/>
            <w:vAlign w:val="center"/>
          </w:tcPr>
          <w:p>
            <w:pPr>
              <w:pStyle w:val="2"/>
              <w:rPr>
                <w:bCs w:val="0"/>
                <w:spacing w:val="0"/>
                <w:sz w:val="21"/>
                <w:szCs w:val="21"/>
              </w:rPr>
            </w:pPr>
            <w:r>
              <w:rPr>
                <w:bCs w:val="0"/>
                <w:spacing w:val="0"/>
                <w:sz w:val="21"/>
                <w:szCs w:val="21"/>
              </w:rPr>
              <w:t>E7.1</w:t>
            </w:r>
          </w:p>
          <w:p>
            <w:pPr>
              <w:pStyle w:val="2"/>
              <w:rPr>
                <w:bCs w:val="0"/>
                <w:spacing w:val="0"/>
                <w:sz w:val="21"/>
                <w:szCs w:val="21"/>
              </w:rPr>
            </w:pPr>
            <w:r>
              <w:rPr>
                <w:rFonts w:hint="eastAsia"/>
                <w:szCs w:val="21"/>
              </w:rPr>
              <w:t>E7.5</w:t>
            </w:r>
          </w:p>
        </w:tc>
        <w:tc>
          <w:tcPr>
            <w:tcW w:w="10738" w:type="dxa"/>
            <w:vAlign w:val="center"/>
          </w:tcPr>
          <w:p>
            <w:pPr>
              <w:ind w:firstLine="420" w:firstLineChars="200"/>
              <w:rPr>
                <w:szCs w:val="21"/>
              </w:rPr>
            </w:pPr>
            <w:r>
              <w:rPr>
                <w:rFonts w:hint="eastAsia"/>
                <w:szCs w:val="21"/>
              </w:rPr>
              <w:t>受审核方建立的管理体系文件包括：</w:t>
            </w:r>
          </w:p>
          <w:p>
            <w:pPr>
              <w:rPr>
                <w:rFonts w:hint="eastAsia" w:ascii="宋体" w:hAnsi="宋体" w:cs="宋体"/>
                <w:szCs w:val="21"/>
              </w:rPr>
            </w:pPr>
            <w:r>
              <w:rPr>
                <w:rFonts w:hint="eastAsia" w:ascii="宋体" w:hAnsi="宋体" w:cs="宋体"/>
                <w:szCs w:val="21"/>
              </w:rPr>
              <w:t>管理手册</w:t>
            </w:r>
            <w:r>
              <w:rPr>
                <w:rFonts w:hint="eastAsia" w:ascii="宋体" w:hAnsi="宋体" w:cs="宋体"/>
                <w:szCs w:val="21"/>
                <w:lang w:val="en-US" w:eastAsia="zh-CN"/>
              </w:rPr>
              <w:t>MHT/SC-2020</w:t>
            </w:r>
            <w:r>
              <w:rPr>
                <w:rFonts w:hint="eastAsia" w:ascii="宋体" w:hAnsi="宋体" w:cs="宋体"/>
                <w:szCs w:val="21"/>
              </w:rPr>
              <w:t xml:space="preserve">  版A/0，发布时间：20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          实施时间：20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w:t>
            </w:r>
          </w:p>
          <w:p>
            <w:pPr>
              <w:rPr>
                <w:rFonts w:hint="eastAsia" w:ascii="宋体" w:hAnsi="宋体" w:cs="宋体"/>
                <w:szCs w:val="21"/>
              </w:rPr>
            </w:pPr>
            <w:r>
              <w:rPr>
                <w:rFonts w:hint="eastAsia" w:ascii="宋体" w:hAnsi="宋体" w:cs="宋体"/>
                <w:szCs w:val="21"/>
              </w:rPr>
              <w:t>2.程序文件，含22个文件，包括标准要求的形成文件的信息。</w:t>
            </w:r>
          </w:p>
          <w:p>
            <w:pPr>
              <w:rPr>
                <w:rFonts w:hint="eastAsia" w:ascii="宋体" w:hAnsi="宋体" w:cs="宋体"/>
                <w:szCs w:val="21"/>
              </w:rPr>
            </w:pPr>
            <w:r>
              <w:rPr>
                <w:rFonts w:hint="eastAsia" w:ascii="宋体" w:hAnsi="宋体" w:cs="宋体"/>
                <w:szCs w:val="21"/>
              </w:rPr>
              <w:t>3.管理制度汇编包括：质量管理制度</w:t>
            </w:r>
            <w:r>
              <w:rPr>
                <w:rFonts w:hint="eastAsia" w:ascii="宋体" w:hAnsi="宋体" w:cs="宋体"/>
                <w:szCs w:val="21"/>
                <w:lang w:val="en-US" w:eastAsia="zh-CN"/>
              </w:rPr>
              <w:t>MHT</w:t>
            </w: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 xml:space="preserve"> 、 环境管理制度汇编（无编号）、安全生产管理制度汇编（无编号）</w:t>
            </w:r>
          </w:p>
          <w:p>
            <w:pPr>
              <w:ind w:firstLine="420" w:firstLineChars="200"/>
              <w:rPr>
                <w:rFonts w:ascii="宋体" w:hAnsi="宋体" w:cs="宋体"/>
                <w:szCs w:val="21"/>
              </w:rPr>
            </w:pPr>
            <w:r>
              <w:rPr>
                <w:rFonts w:hint="eastAsia" w:ascii="宋体" w:hAnsi="宋体" w:cs="宋体"/>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宋体" w:hAnsi="宋体"/>
                <w:szCs w:val="21"/>
              </w:rPr>
              <w:t>工程</w:t>
            </w:r>
            <w:r>
              <w:rPr>
                <w:rFonts w:hint="eastAsia"/>
                <w:b w:val="0"/>
                <w:bCs/>
                <w:szCs w:val="22"/>
                <w:lang w:val="en-US" w:eastAsia="zh-CN"/>
              </w:rPr>
              <w:t>符合</w:t>
            </w:r>
            <w:r>
              <w:rPr>
                <w:rFonts w:ascii="宋体" w:hAnsi="宋体"/>
                <w:szCs w:val="21"/>
              </w:rPr>
              <w:t>竣工验收制度</w:t>
            </w:r>
            <w:r>
              <w:rPr>
                <w:rFonts w:hint="eastAsia" w:ascii="宋体" w:hAnsi="宋体" w:cs="宋体"/>
                <w:szCs w:val="21"/>
              </w:rPr>
              <w:t>等管理制度。</w:t>
            </w:r>
          </w:p>
          <w:p>
            <w:pPr>
              <w:rPr>
                <w:rFonts w:ascii="宋体" w:hAnsi="宋体" w:cs="宋体"/>
                <w:szCs w:val="21"/>
              </w:rPr>
            </w:pPr>
            <w:r>
              <w:rPr>
                <w:rFonts w:hint="eastAsia" w:ascii="宋体" w:hAnsi="宋体" w:cs="宋体"/>
                <w:szCs w:val="21"/>
              </w:rPr>
              <w:t>4.体系运行所需要的文件和记录</w:t>
            </w:r>
          </w:p>
          <w:p>
            <w:pPr>
              <w:ind w:firstLine="420" w:firstLineChars="200"/>
              <w:rPr>
                <w:rFonts w:ascii="宋体" w:hAnsi="宋体" w:cs="宋体"/>
                <w:szCs w:val="21"/>
              </w:rPr>
            </w:pPr>
            <w:r>
              <w:rPr>
                <w:rFonts w:hint="eastAsia" w:ascii="宋体" w:hAnsi="宋体" w:cs="宋体"/>
                <w:szCs w:val="21"/>
              </w:rPr>
              <w:t>编制了《文件和资料控制程序》《记录控制程序》用于对管理体系文件，符合标准要求。</w:t>
            </w:r>
          </w:p>
          <w:p>
            <w:pPr>
              <w:ind w:firstLine="420" w:firstLineChars="200"/>
              <w:rPr>
                <w:rFonts w:ascii="宋体" w:hAnsi="宋体" w:cs="宋体"/>
                <w:szCs w:val="21"/>
              </w:rPr>
            </w:pPr>
            <w:r>
              <w:rPr>
                <w:rFonts w:hint="eastAsia" w:ascii="宋体" w:hAnsi="宋体" w:cs="宋体"/>
                <w:szCs w:val="21"/>
              </w:rPr>
              <w:t>查看《文件发放记录表》，内容包括：文件名称，文件编号，接收部门，分发序号，接收人/日期，回收记录。</w:t>
            </w:r>
          </w:p>
          <w:p>
            <w:pPr>
              <w:ind w:firstLine="420" w:firstLineChars="200"/>
              <w:rPr>
                <w:szCs w:val="21"/>
              </w:rPr>
            </w:pPr>
            <w:r>
              <w:rPr>
                <w:rFonts w:hint="eastAsia"/>
                <w:szCs w:val="21"/>
              </w:rPr>
              <w:t>查行政部管理手册的发放，文件编号</w:t>
            </w:r>
            <w:r>
              <w:rPr>
                <w:rFonts w:hint="eastAsia" w:ascii="宋体" w:hAnsi="宋体" w:cs="宋体"/>
                <w:szCs w:val="21"/>
              </w:rPr>
              <w:t xml:space="preserve"> 版A/0</w:t>
            </w:r>
            <w:r>
              <w:rPr>
                <w:rFonts w:hint="eastAsia"/>
                <w:szCs w:val="21"/>
              </w:rPr>
              <w:t>，分发号01，接收人</w:t>
            </w:r>
            <w:r>
              <w:rPr>
                <w:rFonts w:hint="eastAsia"/>
                <w:szCs w:val="21"/>
                <w:lang w:val="en-US" w:eastAsia="zh-CN"/>
              </w:rPr>
              <w:t>祁佰忱</w:t>
            </w:r>
            <w:r>
              <w:rPr>
                <w:rFonts w:hint="eastAsia"/>
                <w:szCs w:val="21"/>
              </w:rPr>
              <w:t xml:space="preserve">。分发号02，接收人 </w:t>
            </w:r>
            <w:r>
              <w:rPr>
                <w:rFonts w:hint="eastAsia"/>
                <w:szCs w:val="21"/>
                <w:lang w:val="en-US" w:eastAsia="zh-CN"/>
              </w:rPr>
              <w:t>马钰</w:t>
            </w:r>
            <w:r>
              <w:rPr>
                <w:rFonts w:hint="eastAsia"/>
                <w:szCs w:val="21"/>
              </w:rPr>
              <w:t>。</w:t>
            </w:r>
          </w:p>
          <w:p>
            <w:pPr>
              <w:ind w:firstLine="420" w:firstLineChars="200"/>
              <w:rPr>
                <w:szCs w:val="21"/>
              </w:rPr>
            </w:pPr>
            <w:r>
              <w:rPr>
                <w:rFonts w:hint="eastAsia"/>
                <w:szCs w:val="21"/>
              </w:rPr>
              <w:t>查行政部管理手册、管理制度等文件均保管良好，为有效版本，有受控标识。</w:t>
            </w:r>
          </w:p>
          <w:p>
            <w:pPr>
              <w:ind w:firstLine="420" w:firstLineChars="200"/>
              <w:rPr>
                <w:szCs w:val="21"/>
              </w:rPr>
            </w:pPr>
            <w:r>
              <w:rPr>
                <w:rFonts w:hint="eastAsia"/>
                <w:szCs w:val="21"/>
              </w:rPr>
              <w:t>行政部负责收集有关产品的国家标准、行业标准的最新版本，分发到相关部门使用；收回旧标准。</w:t>
            </w:r>
          </w:p>
          <w:p>
            <w:pPr>
              <w:ind w:firstLine="420" w:firstLineChars="200"/>
              <w:rPr>
                <w:szCs w:val="21"/>
              </w:rPr>
            </w:pPr>
            <w:r>
              <w:rPr>
                <w:rFonts w:hint="eastAsia"/>
                <w:szCs w:val="21"/>
              </w:rPr>
              <w:t>查见《适用的法律法规及其他要求清单》，内容包括：序号、文件名称、编号、版本等，收集基本全面，基本符合。</w:t>
            </w:r>
          </w:p>
          <w:p>
            <w:pPr>
              <w:rPr>
                <w:szCs w:val="21"/>
              </w:rPr>
            </w:pPr>
            <w:r>
              <w:rPr>
                <w:rFonts w:hint="eastAsia"/>
                <w:szCs w:val="21"/>
              </w:rPr>
              <w:t>以上外来文件保管良好，均为有效版本。</w:t>
            </w:r>
          </w:p>
          <w:p>
            <w:pPr>
              <w:ind w:firstLine="420" w:firstLineChars="200"/>
              <w:rPr>
                <w:szCs w:val="21"/>
              </w:rPr>
            </w:pPr>
            <w:r>
              <w:rPr>
                <w:rFonts w:hint="eastAsia"/>
                <w:szCs w:val="21"/>
              </w:rPr>
              <w:t>查见《记录清单》，内容包括：序号、记录名称、编号、保存期、使用部门等。</w:t>
            </w:r>
          </w:p>
          <w:p>
            <w:pPr>
              <w:ind w:firstLine="420" w:firstLineChars="200"/>
              <w:rPr>
                <w:szCs w:val="21"/>
              </w:rPr>
            </w:pPr>
            <w:r>
              <w:rPr>
                <w:rFonts w:hint="eastAsia"/>
                <w:szCs w:val="21"/>
              </w:rPr>
              <w:t>共登记有</w:t>
            </w:r>
            <w:r>
              <w:rPr>
                <w:szCs w:val="21"/>
              </w:rPr>
              <w:t>不符合项报告</w:t>
            </w:r>
            <w:r>
              <w:rPr>
                <w:rFonts w:hint="eastAsia"/>
                <w:szCs w:val="21"/>
              </w:rPr>
              <w:t>、</w:t>
            </w:r>
            <w:r>
              <w:rPr>
                <w:szCs w:val="21"/>
              </w:rPr>
              <w:t>顾客满意程度调查表</w:t>
            </w:r>
            <w:r>
              <w:rPr>
                <w:rFonts w:hint="eastAsia"/>
                <w:szCs w:val="21"/>
              </w:rPr>
              <w:t>、</w:t>
            </w:r>
            <w:r>
              <w:rPr>
                <w:szCs w:val="21"/>
              </w:rPr>
              <w:t>文件发放回收记录</w:t>
            </w:r>
            <w:r>
              <w:rPr>
                <w:rFonts w:hint="eastAsia"/>
                <w:szCs w:val="21"/>
              </w:rPr>
              <w:t>、外来文件清单、培训记录表、环境因素清单等。保存期限分别为三年和长期。未将认证范围内的实际施工中的记录录入清单中，口头交流。</w:t>
            </w:r>
          </w:p>
          <w:p>
            <w:pPr>
              <w:ind w:firstLine="420" w:firstLineChars="200"/>
              <w:rPr>
                <w:szCs w:val="21"/>
              </w:rPr>
            </w:pPr>
            <w:r>
              <w:rPr>
                <w:rFonts w:hint="eastAsia"/>
                <w:szCs w:val="21"/>
              </w:rPr>
              <w:t>抽查行政部文件发放登记表、培训记录表、受控文件清单，固体废弃物处置记录，填写及保管符合要求。</w:t>
            </w:r>
            <w:r>
              <w:rPr>
                <w:rFonts w:hint="eastAsia"/>
                <w:szCs w:val="21"/>
              </w:rPr>
              <w:br w:type="textWrapping"/>
            </w:r>
            <w:r>
              <w:rPr>
                <w:rFonts w:hint="eastAsia"/>
                <w:szCs w:val="21"/>
              </w:rPr>
              <w:t xml:space="preserve"> </w:t>
            </w:r>
            <w:r>
              <w:rPr>
                <w:szCs w:val="21"/>
              </w:rPr>
              <w:t xml:space="preserve">   </w:t>
            </w:r>
            <w:r>
              <w:rPr>
                <w:rFonts w:hint="eastAsia"/>
                <w:szCs w:val="21"/>
              </w:rPr>
              <w:t>各部门保存各记录，按时间整理，放置在文件柜中，以便检索，行政部定期对其进行检查，目前保存完好。名称，编号构成记录的唯一性标识。</w:t>
            </w:r>
          </w:p>
          <w:p>
            <w:pPr>
              <w:ind w:firstLine="420" w:firstLineChars="200"/>
              <w:rPr>
                <w:szCs w:val="21"/>
              </w:rPr>
            </w:pPr>
            <w:r>
              <w:rPr>
                <w:rFonts w:hint="eastAsia"/>
                <w:szCs w:val="21"/>
                <w:lang w:eastAsia="zh-CN"/>
              </w:rPr>
              <w:t>马钰</w:t>
            </w:r>
            <w:r>
              <w:rPr>
                <w:rFonts w:hint="eastAsia"/>
                <w:szCs w:val="21"/>
              </w:rPr>
              <w:t>介绍：尚未有销毁记录，若有由行政部组织进行。</w:t>
            </w:r>
          </w:p>
          <w:p>
            <w:pPr>
              <w:tabs>
                <w:tab w:val="left" w:pos="3420"/>
                <w:tab w:val="left" w:pos="6600"/>
              </w:tabs>
              <w:snapToGrid w:val="0"/>
              <w:spacing w:line="360" w:lineRule="auto"/>
              <w:rPr>
                <w:rFonts w:ascii="宋体" w:hAnsi="宋体"/>
                <w:szCs w:val="21"/>
              </w:rPr>
            </w:pPr>
            <w:r>
              <w:rPr>
                <w:rFonts w:hint="eastAsia"/>
                <w:szCs w:val="21"/>
              </w:rPr>
              <w:t>5、</w:t>
            </w:r>
            <w:r>
              <w:rPr>
                <w:rFonts w:hint="eastAsia"/>
                <w:szCs w:val="21"/>
                <w:lang w:val="en-US" w:eastAsia="zh-CN"/>
              </w:rPr>
              <w:t>马钰</w:t>
            </w:r>
            <w:r>
              <w:rPr>
                <w:rFonts w:hint="eastAsia"/>
                <w:szCs w:val="21"/>
              </w:rPr>
              <w:t>介绍公司自成立以来</w:t>
            </w:r>
            <w:r>
              <w:rPr>
                <w:rFonts w:hint="eastAsia" w:ascii="宋体" w:hAnsi="宋体"/>
                <w:szCs w:val="21"/>
              </w:rPr>
              <w:t>赢得</w:t>
            </w:r>
            <w:r>
              <w:rPr>
                <w:rFonts w:hint="eastAsia" w:ascii="宋体" w:hAnsi="宋体"/>
                <w:szCs w:val="21"/>
                <w:lang w:val="en-US" w:eastAsia="zh-CN"/>
              </w:rPr>
              <w:t>了</w:t>
            </w:r>
            <w:r>
              <w:rPr>
                <w:rFonts w:hint="eastAsia" w:ascii="宋体" w:hAnsi="宋体"/>
                <w:szCs w:val="21"/>
              </w:rPr>
              <w:t>客户的深度认同，完美的塑造了在时代发展背景下行业超常规发展的成功典范，业务范围遍及</w:t>
            </w:r>
            <w:r>
              <w:rPr>
                <w:rFonts w:hint="eastAsia" w:ascii="宋体" w:hAnsi="宋体"/>
                <w:szCs w:val="21"/>
                <w:lang w:val="en-US" w:eastAsia="zh-CN"/>
              </w:rPr>
              <w:t>陕西、甘肃</w:t>
            </w:r>
            <w:r>
              <w:rPr>
                <w:rFonts w:hint="eastAsia" w:ascii="宋体" w:hAnsi="宋体"/>
                <w:szCs w:val="21"/>
              </w:rPr>
              <w:t>等地。</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0" w:type="dxa"/>
            <w:vAlign w:val="center"/>
          </w:tcPr>
          <w:p>
            <w:pPr>
              <w:rPr>
                <w:szCs w:val="21"/>
              </w:rPr>
            </w:pPr>
            <w:r>
              <w:rPr>
                <w:rFonts w:hint="eastAsia"/>
                <w:szCs w:val="21"/>
              </w:rPr>
              <w:t>绩效的监视和测量</w:t>
            </w:r>
          </w:p>
        </w:tc>
        <w:tc>
          <w:tcPr>
            <w:tcW w:w="960" w:type="dxa"/>
            <w:vAlign w:val="center"/>
          </w:tcPr>
          <w:p>
            <w:pPr>
              <w:rPr>
                <w:szCs w:val="21"/>
              </w:rPr>
            </w:pPr>
          </w:p>
          <w:p>
            <w:pPr>
              <w:pStyle w:val="2"/>
            </w:pPr>
            <w:r>
              <w:rPr>
                <w:rFonts w:hint="eastAsia"/>
                <w:szCs w:val="21"/>
                <w:lang w:val="en-US" w:eastAsia="zh-CN"/>
              </w:rPr>
              <w:t>E</w:t>
            </w:r>
            <w:r>
              <w:rPr>
                <w:rFonts w:hint="eastAsia"/>
                <w:szCs w:val="21"/>
              </w:rPr>
              <w:t>9.1.1</w:t>
            </w:r>
          </w:p>
        </w:tc>
        <w:tc>
          <w:tcPr>
            <w:tcW w:w="10738" w:type="dxa"/>
            <w:vAlign w:val="center"/>
          </w:tcPr>
          <w:p>
            <w:pPr>
              <w:ind w:firstLine="420" w:firstLineChars="200"/>
              <w:rPr>
                <w:szCs w:val="21"/>
              </w:rPr>
            </w:pPr>
            <w:r>
              <w:rPr>
                <w:rFonts w:hint="eastAsia"/>
                <w:szCs w:val="21"/>
              </w:rPr>
              <w:t>编制了《绩效监视与测量控制程序》通过以下几种方式对运行过程绩效进行监视和测量。</w:t>
            </w:r>
          </w:p>
          <w:p>
            <w:pPr>
              <w:ind w:firstLine="420" w:firstLineChars="200"/>
              <w:rPr>
                <w:szCs w:val="21"/>
              </w:rPr>
            </w:pPr>
            <w:r>
              <w:rPr>
                <w:rFonts w:hint="eastAsia"/>
                <w:szCs w:val="21"/>
              </w:rPr>
              <w:t>该公司对管理体系过程进行监视和测量的方法包括：内审、管理评审、目标考核、日常环境和职业健康安全过程的监视和测量检查等。</w:t>
            </w:r>
          </w:p>
          <w:p>
            <w:pPr>
              <w:ind w:firstLine="420" w:firstLineChars="200"/>
              <w:rPr>
                <w:szCs w:val="21"/>
              </w:rPr>
            </w:pPr>
            <w:r>
              <w:rPr>
                <w:rFonts w:hint="eastAsia"/>
                <w:szCs w:val="21"/>
              </w:rPr>
              <w:t>内审、管理评审、目标考核的审核记录.日常环境和职业健康安全检查每季度进行一次过程的监视和测量的检查，发现问题立即整改。</w:t>
            </w:r>
          </w:p>
          <w:p>
            <w:pPr>
              <w:ind w:firstLine="420" w:firstLineChars="200"/>
              <w:rPr>
                <w:rFonts w:hint="eastAsia"/>
                <w:szCs w:val="21"/>
                <w:lang w:val="en-US" w:eastAsia="zh-CN"/>
              </w:rPr>
            </w:pPr>
            <w:r>
              <w:rPr>
                <w:rFonts w:hint="eastAsia"/>
                <w:szCs w:val="21"/>
              </w:rPr>
              <w:t>日常监督检查：行政部负责对各部门的环境和职业健康安全行为进行巡检。巡检内容包括：现场材料、机械设备、文明施工、节水节电、电源插座消防设施状况、等，提供检查记录。检查人：</w:t>
            </w:r>
            <w:r>
              <w:rPr>
                <w:rFonts w:hint="eastAsia"/>
                <w:szCs w:val="21"/>
                <w:lang w:val="en-US" w:eastAsia="zh-CN"/>
              </w:rPr>
              <w:t>马钰</w:t>
            </w:r>
            <w:r>
              <w:rPr>
                <w:rFonts w:hint="eastAsia"/>
                <w:szCs w:val="21"/>
              </w:rPr>
              <w:t>，检查时间</w:t>
            </w:r>
            <w:r>
              <w:rPr>
                <w:rFonts w:hint="eastAsia"/>
                <w:szCs w:val="21"/>
                <w:lang w:val="en-US" w:eastAsia="zh-CN"/>
              </w:rPr>
              <w:t>2021年6月-2022年5月。</w:t>
            </w:r>
          </w:p>
          <w:p>
            <w:pPr>
              <w:ind w:firstLine="420" w:firstLineChars="200"/>
              <w:rPr>
                <w:szCs w:val="21"/>
              </w:rPr>
            </w:pPr>
            <w:r>
              <w:rPr>
                <w:rFonts w:hint="eastAsia"/>
                <w:szCs w:val="21"/>
              </w:rPr>
              <w:t>环境绩效监测：</w:t>
            </w:r>
          </w:p>
          <w:p>
            <w:pPr>
              <w:ind w:firstLine="420" w:firstLineChars="200"/>
              <w:rPr>
                <w:szCs w:val="21"/>
              </w:rPr>
            </w:pPr>
            <w:r>
              <w:rPr>
                <w:rFonts w:hint="eastAsia"/>
                <w:szCs w:val="21"/>
              </w:rPr>
              <w:t>办公区卫生间废水排入城市管网， 一般固废（集中收集），</w:t>
            </w:r>
            <w:r>
              <w:rPr>
                <w:rFonts w:hint="eastAsia"/>
                <w:szCs w:val="21"/>
                <w:lang w:val="en-US" w:eastAsia="zh-CN"/>
              </w:rPr>
              <w:t>废弃口罩统一收集后交园区处理，供销部</w:t>
            </w:r>
            <w:r>
              <w:rPr>
                <w:rFonts w:hint="eastAsia"/>
                <w:szCs w:val="21"/>
              </w:rPr>
              <w:t>废旧文件按规定妥善处理。</w:t>
            </w:r>
          </w:p>
          <w:p>
            <w:pPr>
              <w:ind w:firstLine="420" w:firstLineChars="200"/>
              <w:rPr>
                <w:szCs w:val="21"/>
              </w:rPr>
            </w:pPr>
            <w:r>
              <w:rPr>
                <w:rFonts w:hint="eastAsia"/>
                <w:szCs w:val="21"/>
              </w:rPr>
              <w:t>被动监测：自体系建立以来没有发生过环境污染事故。</w:t>
            </w:r>
          </w:p>
          <w:p>
            <w:pPr>
              <w:ind w:firstLine="420" w:firstLineChars="200"/>
              <w:rPr>
                <w:szCs w:val="21"/>
              </w:rPr>
            </w:pPr>
            <w:r>
              <w:rPr>
                <w:rFonts w:hint="eastAsia"/>
                <w:szCs w:val="21"/>
              </w:rPr>
              <w:t>职业健康安全监测：</w:t>
            </w:r>
          </w:p>
          <w:p>
            <w:pPr>
              <w:ind w:firstLine="420" w:firstLineChars="200"/>
              <w:rPr>
                <w:szCs w:val="21"/>
              </w:rPr>
            </w:pPr>
            <w:r>
              <w:rPr>
                <w:rFonts w:hint="eastAsia"/>
                <w:szCs w:val="21"/>
              </w:rPr>
              <w:t>主动检测：每季度进行日常检查。</w:t>
            </w:r>
          </w:p>
          <w:p>
            <w:pPr>
              <w:ind w:firstLine="420" w:firstLineChars="200"/>
              <w:rPr>
                <w:szCs w:val="21"/>
              </w:rPr>
            </w:pPr>
            <w:r>
              <w:rPr>
                <w:rFonts w:hint="eastAsia"/>
                <w:szCs w:val="21"/>
              </w:rPr>
              <w:t>自体系建 立以来没有发生过安全事故。监测设备：公司暂无环境、职业健康安全监测设备。</w:t>
            </w:r>
          </w:p>
        </w:tc>
        <w:tc>
          <w:tcPr>
            <w:tcW w:w="851" w:type="dxa"/>
            <w:vAlign w:val="center"/>
          </w:tcPr>
          <w:p>
            <w:pPr>
              <w:rPr>
                <w:b/>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pStyle w:val="2"/>
              <w:rPr>
                <w:bCs w:val="0"/>
                <w:spacing w:val="0"/>
                <w:sz w:val="21"/>
                <w:szCs w:val="21"/>
              </w:rPr>
            </w:pPr>
            <w:r>
              <w:rPr>
                <w:rFonts w:hint="eastAsia"/>
                <w:szCs w:val="21"/>
                <w:lang w:val="en-US" w:eastAsia="zh-CN"/>
              </w:rPr>
              <w:t>E</w:t>
            </w:r>
            <w:r>
              <w:rPr>
                <w:szCs w:val="21"/>
              </w:rPr>
              <w:t>10.</w:t>
            </w:r>
            <w:r>
              <w:rPr>
                <w:rFonts w:hint="eastAsia"/>
                <w:szCs w:val="21"/>
              </w:rPr>
              <w:t>2</w:t>
            </w:r>
          </w:p>
        </w:tc>
        <w:tc>
          <w:tcPr>
            <w:tcW w:w="10738"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事故报告、调查与处理程序》、《不符合控制程序》、《纠正和预防措施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对内审中的不符合，采取了纠正措施，并验证；对资质范围内地基基础工程专业承包过程中发现的不合格，工项目部及项目部采取了纠正和预防措施。</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经查在公司正常经营活动中，资质范围内地基基础工程专业承包过程出现了轻微不符合，部门已经采取纠正和纠正措施，经验证纠正措施有效。公司经营活动未发生过环境、安全等事故。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rPr>
                <w:bCs w:val="0"/>
                <w:spacing w:val="0"/>
                <w:sz w:val="21"/>
                <w:szCs w:val="21"/>
              </w:rPr>
            </w:pPr>
            <w:r>
              <w:rPr>
                <w:rFonts w:hint="eastAsia"/>
                <w:bCs w:val="0"/>
                <w:spacing w:val="0"/>
                <w:sz w:val="21"/>
                <w:szCs w:val="21"/>
                <w:lang w:val="en-US" w:eastAsia="zh-CN"/>
              </w:rPr>
              <w:t>加强对体系文件的培训学习</w:t>
            </w:r>
            <w:r>
              <w:rPr>
                <w:rFonts w:hint="eastAsia"/>
                <w:bCs w:val="0"/>
                <w:spacing w:val="0"/>
                <w:sz w:val="21"/>
                <w:szCs w:val="21"/>
              </w:rPr>
              <w:t>（由行政部实施，202</w:t>
            </w:r>
            <w:r>
              <w:rPr>
                <w:rFonts w:hint="eastAsia"/>
                <w:bCs w:val="0"/>
                <w:spacing w:val="0"/>
                <w:sz w:val="21"/>
                <w:szCs w:val="21"/>
                <w:lang w:val="en-US" w:eastAsia="zh-CN"/>
              </w:rPr>
              <w:t>2</w:t>
            </w:r>
            <w:r>
              <w:rPr>
                <w:rFonts w:hint="eastAsia"/>
                <w:bCs w:val="0"/>
                <w:spacing w:val="0"/>
                <w:sz w:val="21"/>
                <w:szCs w:val="21"/>
              </w:rPr>
              <w:t>年7月31日前完成）</w:t>
            </w:r>
          </w:p>
        </w:tc>
        <w:tc>
          <w:tcPr>
            <w:tcW w:w="851" w:type="dxa"/>
            <w:vAlign w:val="center"/>
          </w:tcPr>
          <w:p>
            <w:pPr>
              <w:rPr>
                <w:b/>
              </w:rPr>
            </w:pPr>
            <w:r>
              <w:rPr>
                <w:rFonts w:hint="eastAsia"/>
                <w:b w:val="0"/>
                <w:bCs/>
                <w:szCs w:val="22"/>
                <w:lang w:val="en-US" w:eastAsia="zh-CN"/>
              </w:rPr>
              <w:t>符合</w:t>
            </w:r>
          </w:p>
        </w:tc>
      </w:tr>
    </w:tbl>
    <w:p>
      <w:r>
        <w:ptab w:relativeTo="margin" w:alignment="center" w:leader="none"/>
      </w:r>
    </w:p>
    <w:p>
      <w:pPr>
        <w:pStyle w:val="5"/>
      </w:pPr>
      <w:r>
        <w:rPr>
          <w:rFonts w:hint="eastAsia"/>
        </w:rPr>
        <w:t>说明：不符合标注N</w:t>
      </w:r>
    </w:p>
    <w:p>
      <w:pPr>
        <w:pStyle w:val="5"/>
      </w:pPr>
    </w:p>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叶根友钢笔行书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3F14820"/>
    <w:rsid w:val="04D07BD9"/>
    <w:rsid w:val="076457C2"/>
    <w:rsid w:val="08386885"/>
    <w:rsid w:val="0BFD6891"/>
    <w:rsid w:val="0D627438"/>
    <w:rsid w:val="111433D0"/>
    <w:rsid w:val="136D0DE2"/>
    <w:rsid w:val="14004993"/>
    <w:rsid w:val="1486164E"/>
    <w:rsid w:val="15A27DF9"/>
    <w:rsid w:val="17492E57"/>
    <w:rsid w:val="174A79E2"/>
    <w:rsid w:val="191A6F31"/>
    <w:rsid w:val="19340AE2"/>
    <w:rsid w:val="1A4E2EA6"/>
    <w:rsid w:val="1A59617F"/>
    <w:rsid w:val="1CF771A0"/>
    <w:rsid w:val="1D2A0A94"/>
    <w:rsid w:val="2705262C"/>
    <w:rsid w:val="279213AC"/>
    <w:rsid w:val="2C13032C"/>
    <w:rsid w:val="2FDD53C3"/>
    <w:rsid w:val="2FE9375E"/>
    <w:rsid w:val="302149C7"/>
    <w:rsid w:val="304D7612"/>
    <w:rsid w:val="34396F5A"/>
    <w:rsid w:val="34A578D5"/>
    <w:rsid w:val="360C5C4C"/>
    <w:rsid w:val="39E04C28"/>
    <w:rsid w:val="3DAE3F21"/>
    <w:rsid w:val="3FDF12AB"/>
    <w:rsid w:val="403A0D6F"/>
    <w:rsid w:val="44B371BE"/>
    <w:rsid w:val="46DE4F50"/>
    <w:rsid w:val="4AE23D5A"/>
    <w:rsid w:val="4DB77FFA"/>
    <w:rsid w:val="4E5E1BCD"/>
    <w:rsid w:val="4F001150"/>
    <w:rsid w:val="51DE31AD"/>
    <w:rsid w:val="51E94752"/>
    <w:rsid w:val="52315D8D"/>
    <w:rsid w:val="542415F8"/>
    <w:rsid w:val="57133671"/>
    <w:rsid w:val="59C21DD4"/>
    <w:rsid w:val="5B395FC4"/>
    <w:rsid w:val="5CDF5D61"/>
    <w:rsid w:val="5D33565E"/>
    <w:rsid w:val="5E8E35EF"/>
    <w:rsid w:val="64B9627E"/>
    <w:rsid w:val="663B03D2"/>
    <w:rsid w:val="697D3EFC"/>
    <w:rsid w:val="6ADA3C5B"/>
    <w:rsid w:val="6DD11A7A"/>
    <w:rsid w:val="6F2E2B73"/>
    <w:rsid w:val="71291A77"/>
    <w:rsid w:val="730D2E01"/>
    <w:rsid w:val="781F3D92"/>
    <w:rsid w:val="79E83C01"/>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Plain Text"/>
    <w:basedOn w:val="1"/>
    <w:qFormat/>
    <w:uiPriority w:val="0"/>
    <w:rPr>
      <w:rFonts w:ascii="宋体" w:hAnsi="Courier New"/>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2022-07-26T06:29:15Z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AE53D29A71094B5CAA6147EBA09ACE5C</vt:lpwstr>
  </property>
</Properties>
</file>