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bookmarkStart w:id="34" w:name="_GoBack"/>
      <w:bookmarkEnd w:id="34"/>
      <w:r>
        <w:rPr>
          <w:rFonts w:hint="eastAsia"/>
          <w:sz w:val="32"/>
          <w:szCs w:val="32"/>
        </w:rPr>
        <w:t>合同编号：</w:t>
      </w:r>
      <w:bookmarkStart w:id="0" w:name="合同编号"/>
      <w:r>
        <w:rPr>
          <w:sz w:val="32"/>
          <w:szCs w:val="32"/>
          <w:u w:val="single"/>
        </w:rPr>
        <w:t>0714-2021-QE-2022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四川省宏利玻璃制品有限公司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四川省宏利玻璃制品有限公司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四川省德阳市广汉市经济开发区三亚路二段31号</w:t>
            </w:r>
            <w:bookmarkEnd w:id="6"/>
          </w:p>
        </w:tc>
        <w:tc>
          <w:tcPr>
            <w:tcW w:w="1242" w:type="dxa"/>
            <w:vMerge w:val="restart"/>
            <w:vAlign w:val="center"/>
          </w:tcPr>
          <w:p>
            <w:r>
              <w:rPr>
                <w:rFonts w:hint="eastAsia"/>
              </w:rPr>
              <w:t>邮编</w:t>
            </w:r>
          </w:p>
        </w:tc>
        <w:tc>
          <w:tcPr>
            <w:tcW w:w="1771" w:type="dxa"/>
          </w:tcPr>
          <w:p>
            <w:bookmarkStart w:id="7" w:name="注册邮编"/>
            <w:r>
              <w:t>618300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四川省德阳市广汉市经济开发区三亚路二段31号</w:t>
            </w:r>
            <w:bookmarkEnd w:id="8"/>
          </w:p>
        </w:tc>
        <w:tc>
          <w:tcPr>
            <w:tcW w:w="1242" w:type="dxa"/>
            <w:vMerge w:val="continue"/>
            <w:vAlign w:val="center"/>
          </w:tcPr>
          <w:p/>
        </w:tc>
        <w:tc>
          <w:tcPr>
            <w:tcW w:w="1771" w:type="dxa"/>
          </w:tcPr>
          <w:p>
            <w:bookmarkStart w:id="9" w:name="办公邮编"/>
            <w:r>
              <w:t>618300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令狐昌勇</w:t>
            </w:r>
            <w:bookmarkEnd w:id="10"/>
          </w:p>
        </w:tc>
        <w:tc>
          <w:tcPr>
            <w:tcW w:w="1313" w:type="dxa"/>
            <w:vAlign w:val="center"/>
          </w:tcPr>
          <w:p>
            <w:r>
              <w:rPr>
                <w:rFonts w:hint="eastAsia"/>
              </w:rPr>
              <w:t>电话.</w:t>
            </w:r>
          </w:p>
        </w:tc>
        <w:tc>
          <w:tcPr>
            <w:tcW w:w="2180" w:type="dxa"/>
            <w:vAlign w:val="center"/>
          </w:tcPr>
          <w:p>
            <w:bookmarkStart w:id="11" w:name="联系人电话"/>
            <w:r>
              <w:t>0838-5198393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孔志华</w:t>
            </w:r>
            <w:bookmarkEnd w:id="13"/>
          </w:p>
        </w:tc>
        <w:tc>
          <w:tcPr>
            <w:tcW w:w="1313" w:type="dxa"/>
            <w:vAlign w:val="center"/>
          </w:tcPr>
          <w:p>
            <w:r>
              <w:rPr>
                <w:rFonts w:hint="eastAsia"/>
              </w:rPr>
              <w:t>管理者代表</w:t>
            </w:r>
          </w:p>
        </w:tc>
        <w:tc>
          <w:tcPr>
            <w:tcW w:w="2180" w:type="dxa"/>
          </w:tcPr>
          <w:p>
            <w:bookmarkStart w:id="14" w:name="管理者代表"/>
            <w:r>
              <w:t>令狐昌勇</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highlight w:val="none"/>
              </w:rPr>
              <w:sym w:font="Wingdings 2" w:char="0052"/>
            </w:r>
            <w:r>
              <w:rPr>
                <w:rFonts w:hint="eastAsia"/>
                <w:highlight w:val="none"/>
              </w:rPr>
              <w:t>单班□双班□三班□其他</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宋体" w:hAnsi="Times New Roman" w:eastAsia="宋体" w:cs="Times New Roman"/>
                <w:sz w:val="21"/>
                <w:szCs w:val="21"/>
                <w:highlight w:val="none"/>
                <w:lang w:val="en-US" w:eastAsia="zh-CN"/>
              </w:rPr>
              <w:t>切片</w:t>
            </w:r>
            <w:r>
              <w:rPr>
                <w:rFonts w:hint="eastAsia" w:ascii="宋体" w:hAnsi="Times New Roman" w:eastAsia="宋体" w:cs="Times New Roman"/>
                <w:sz w:val="21"/>
                <w:szCs w:val="21"/>
                <w:highlight w:val="none"/>
              </w:rPr>
              <w:t>——</w:t>
            </w:r>
            <w:r>
              <w:rPr>
                <w:rFonts w:hint="eastAsia" w:ascii="宋体" w:hAnsi="Times New Roman" w:eastAsia="宋体" w:cs="Times New Roman"/>
                <w:sz w:val="21"/>
                <w:szCs w:val="21"/>
                <w:highlight w:val="none"/>
                <w:lang w:val="en-US" w:eastAsia="zh-CN"/>
              </w:rPr>
              <w:t>磨边</w:t>
            </w:r>
            <w:r>
              <w:rPr>
                <w:rFonts w:hint="eastAsia" w:ascii="宋体" w:hAnsi="Times New Roman" w:eastAsia="宋体" w:cs="Times New Roman"/>
                <w:sz w:val="21"/>
                <w:szCs w:val="21"/>
                <w:highlight w:val="none"/>
              </w:rPr>
              <w:t>——</w:t>
            </w:r>
            <w:r>
              <w:rPr>
                <w:rFonts w:hint="eastAsia" w:ascii="宋体" w:hAnsi="Times New Roman" w:eastAsia="宋体" w:cs="Times New Roman"/>
                <w:sz w:val="21"/>
                <w:szCs w:val="21"/>
                <w:highlight w:val="none"/>
                <w:lang w:val="en-US" w:eastAsia="zh-CN"/>
              </w:rPr>
              <w:t>钻孔</w:t>
            </w:r>
            <w:r>
              <w:rPr>
                <w:rFonts w:hint="eastAsia" w:ascii="宋体" w:hAnsi="Times New Roman" w:eastAsia="宋体" w:cs="Times New Roman"/>
                <w:sz w:val="21"/>
                <w:szCs w:val="21"/>
                <w:highlight w:val="none"/>
              </w:rPr>
              <w:t>——</w:t>
            </w:r>
            <w:r>
              <w:rPr>
                <w:rFonts w:hint="eastAsia" w:ascii="宋体" w:hAnsi="Times New Roman" w:eastAsia="宋体" w:cs="Times New Roman"/>
                <w:sz w:val="21"/>
                <w:szCs w:val="21"/>
                <w:highlight w:val="none"/>
                <w:lang w:val="en-US" w:eastAsia="zh-CN"/>
              </w:rPr>
              <w:t>钢化</w:t>
            </w:r>
            <w:r>
              <w:rPr>
                <w:rFonts w:hint="eastAsia" w:ascii="宋体" w:hAnsi="Times New Roman" w:eastAsia="宋体" w:cs="Times New Roman"/>
                <w:sz w:val="21"/>
                <w:szCs w:val="21"/>
                <w:highlight w:val="none"/>
              </w:rPr>
              <w:t>——</w:t>
            </w:r>
            <w:r>
              <w:rPr>
                <w:rFonts w:hint="eastAsia" w:ascii="宋体" w:hAnsi="Times New Roman" w:eastAsia="宋体" w:cs="Times New Roman"/>
                <w:sz w:val="21"/>
                <w:szCs w:val="21"/>
                <w:highlight w:val="none"/>
                <w:lang w:val="en-US" w:eastAsia="zh-CN"/>
              </w:rPr>
              <w:t>丝印——包装</w:t>
            </w:r>
            <w:r>
              <w:rPr>
                <w:rFonts w:hint="eastAsia" w:ascii="宋体"/>
                <w:sz w:val="21"/>
                <w:szCs w:val="21"/>
                <w:highlight w:val="none"/>
              </w:rPr>
              <w:t xml:space="preserve"> </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2022年06月27日 上午至2022年06月28日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sym w:font="Wingdings 2" w:char="0052"/>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四川省德阳市广汉市经济开发区三亚路二段31号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9" w:name="审核范围"/>
            <w:r>
              <w:t>Q：电子电器玻璃制品的生产（3C产品除外）</w:t>
            </w:r>
          </w:p>
          <w:p>
            <w:r>
              <w:t>E：电子电器玻璃制品的生产（3C产品除外）所涉及场所的相关环境管理活动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Q：15.01.05</w:t>
            </w:r>
          </w:p>
          <w:p>
            <w:r>
              <w:t>E：15.01.05</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年月日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lang w:val="en-US" w:eastAsia="zh-CN"/>
              </w:rPr>
              <w:t>2021年07月17日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1"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四川省宏利玻璃制品有限公司</w:t>
            </w:r>
            <w:r>
              <w:rPr>
                <w:rFonts w:hint="eastAsia"/>
                <w:sz w:val="21"/>
                <w:szCs w:val="21"/>
                <w:lang w:val="en-US" w:eastAsia="zh-CN"/>
              </w:rPr>
              <w:t>/</w:t>
            </w:r>
            <w:r>
              <w:rPr>
                <w:rFonts w:asciiTheme="minorEastAsia" w:hAnsiTheme="minorEastAsia" w:eastAsiaTheme="minorEastAsia"/>
                <w:sz w:val="20"/>
              </w:rPr>
              <w:t>四川省德阳市广汉市经济开发区三亚路二段31号</w:t>
            </w:r>
          </w:p>
        </w:tc>
        <w:tc>
          <w:tcPr>
            <w:tcW w:w="2267" w:type="dxa"/>
          </w:tcPr>
          <w:p>
            <w:pPr>
              <w:rPr>
                <w:lang w:val="de-DE" w:eastAsia="ja-JP"/>
              </w:rPr>
            </w:pPr>
            <w:r>
              <w:rPr>
                <w:rFonts w:asciiTheme="minorEastAsia" w:hAnsiTheme="minorEastAsia" w:eastAsiaTheme="minorEastAsia"/>
                <w:sz w:val="20"/>
              </w:rPr>
              <w:t>四川省德阳市广汉市经济开发区三亚路二段31号</w:t>
            </w:r>
          </w:p>
        </w:tc>
        <w:tc>
          <w:tcPr>
            <w:tcW w:w="571" w:type="dxa"/>
            <w:vAlign w:val="center"/>
          </w:tcPr>
          <w:p>
            <w:pPr>
              <w:rPr>
                <w:rFonts w:hint="default" w:eastAsia="宋体"/>
                <w:lang w:val="en-US" w:eastAsia="zh-CN"/>
              </w:rPr>
            </w:pPr>
            <w:r>
              <w:rPr>
                <w:rFonts w:hint="eastAsia"/>
                <w:lang w:val="en-US" w:eastAsia="zh-CN"/>
              </w:rPr>
              <w:t>41</w:t>
            </w:r>
          </w:p>
        </w:tc>
        <w:tc>
          <w:tcPr>
            <w:tcW w:w="2803" w:type="dxa"/>
            <w:vAlign w:val="center"/>
          </w:tcPr>
          <w:p>
            <w:pPr>
              <w:rPr>
                <w:lang w:eastAsia="ja-JP"/>
              </w:rPr>
            </w:pPr>
            <w:r>
              <w:rPr>
                <w:sz w:val="20"/>
              </w:rPr>
              <w:t>电子电器玻璃制品的生产（3C产品除外</w:t>
            </w:r>
          </w:p>
        </w:tc>
        <w:tc>
          <w:tcPr>
            <w:tcW w:w="669" w:type="dxa"/>
            <w:vAlign w:val="center"/>
          </w:tcPr>
          <w:p>
            <w:pPr>
              <w:rPr>
                <w:lang w:eastAsia="ja-JP"/>
              </w:rPr>
            </w:pPr>
            <w:r>
              <w:rPr>
                <w:rFonts w:hint="eastAsia" w:ascii="宋体" w:hAnsi="宋体"/>
                <w:b/>
                <w:sz w:val="21"/>
                <w:szCs w:val="21"/>
              </w:rPr>
              <w:t>GB/T19001-2016/GB/T24001-2016</w:t>
            </w:r>
          </w:p>
        </w:tc>
        <w:tc>
          <w:tcPr>
            <w:tcW w:w="668" w:type="dxa"/>
            <w:shd w:val="clear" w:color="auto" w:fill="FFFFFF"/>
          </w:tcPr>
          <w:p>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李林</w:t>
            </w:r>
          </w:p>
        </w:tc>
        <w:tc>
          <w:tcPr>
            <w:tcW w:w="1089" w:type="dxa"/>
            <w:vAlign w:val="center"/>
          </w:tcPr>
          <w:p>
            <w:r>
              <w:t>组长</w:t>
            </w:r>
          </w:p>
        </w:tc>
        <w:tc>
          <w:tcPr>
            <w:tcW w:w="711" w:type="dxa"/>
            <w:vAlign w:val="center"/>
          </w:tcPr>
          <w:p>
            <w:r>
              <w:t>男</w:t>
            </w:r>
          </w:p>
        </w:tc>
        <w:tc>
          <w:tcPr>
            <w:tcW w:w="3870" w:type="dxa"/>
            <w:vAlign w:val="center"/>
          </w:tcPr>
          <w:p>
            <w:r>
              <w:t>2022-N1QMS-2242345</w:t>
            </w:r>
          </w:p>
          <w:p>
            <w:r>
              <w:t>2022-N1EMS-2242345</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冯世琴</w:t>
            </w:r>
          </w:p>
        </w:tc>
        <w:tc>
          <w:tcPr>
            <w:tcW w:w="1089" w:type="dxa"/>
            <w:vAlign w:val="center"/>
          </w:tcPr>
          <w:p>
            <w:r>
              <w:t>组员</w:t>
            </w:r>
          </w:p>
        </w:tc>
        <w:tc>
          <w:tcPr>
            <w:tcW w:w="711" w:type="dxa"/>
            <w:vAlign w:val="center"/>
          </w:tcPr>
          <w:p>
            <w:r>
              <w:t>女</w:t>
            </w:r>
          </w:p>
        </w:tc>
        <w:tc>
          <w:tcPr>
            <w:tcW w:w="3870" w:type="dxa"/>
            <w:vAlign w:val="center"/>
          </w:tcPr>
          <w:p>
            <w:r>
              <w:t>ISC-JSZJ-327</w:t>
            </w:r>
          </w:p>
          <w:p>
            <w:r>
              <w:t>ISC-JSZJ-327</w:t>
            </w:r>
          </w:p>
          <w:p>
            <w:r>
              <w:t>四川省德阳市广汉市和平玻璃厂</w:t>
            </w:r>
          </w:p>
        </w:tc>
        <w:tc>
          <w:tcPr>
            <w:tcW w:w="2179" w:type="dxa"/>
            <w:vAlign w:val="center"/>
          </w:tcPr>
          <w:p>
            <w:r>
              <w:t>Q:15.01.05</w:t>
            </w:r>
          </w:p>
          <w:p>
            <w:r>
              <w:t>E:15.01.05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rPr>
                <w:b/>
                <w:bCs/>
              </w:rPr>
            </w:pPr>
          </w:p>
        </w:tc>
      </w:tr>
    </w:tbl>
    <w:p>
      <w:r>
        <w:rPr>
          <w:rFonts w:hint="eastAsia"/>
        </w:rPr>
        <w:t>在本次审核过程中，评审了现有管理体系和管理体系文件中这些变化的实施情况。</w:t>
      </w:r>
    </w:p>
    <w:p/>
    <w:p>
      <w:pPr>
        <w:pStyle w:val="13"/>
      </w:pPr>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default" w:eastAsia="宋体"/>
                <w:lang w:val="en-US" w:eastAsia="zh-CN"/>
              </w:rPr>
            </w:pPr>
            <w:r>
              <w:rPr>
                <w:rFonts w:hint="eastAsia"/>
                <w:lang w:val="en-US" w:eastAsia="zh-CN"/>
              </w:rPr>
              <w:t>11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7" w:hRule="exact"/>
          <w:jc w:val="center"/>
        </w:trPr>
        <w:tc>
          <w:tcPr>
            <w:tcW w:w="1842" w:type="dxa"/>
            <w:vAlign w:val="center"/>
          </w:tcPr>
          <w:p>
            <w:pPr>
              <w:jc w:val="center"/>
              <w:rPr>
                <w:rFonts w:hint="eastAsia" w:ascii="Times New Roman" w:hAnsi="Times New Roman" w:eastAsia="宋体" w:cs="Times New Roman"/>
              </w:rPr>
            </w:pPr>
            <w:r>
              <w:rPr>
                <w:rFonts w:hint="eastAsia" w:ascii="Times New Roman" w:hAnsi="Times New Roman" w:eastAsia="宋体" w:cs="Times New Roman"/>
              </w:rPr>
              <w:t>审核组长签字</w:t>
            </w:r>
          </w:p>
        </w:tc>
        <w:tc>
          <w:tcPr>
            <w:tcW w:w="2764" w:type="dxa"/>
            <w:tcMar>
              <w:left w:w="113" w:type="dxa"/>
            </w:tcMar>
            <w:vAlign w:val="center"/>
          </w:tcPr>
          <w:p>
            <w:pPr>
              <w:jc w:val="center"/>
              <w:rPr>
                <w:rFonts w:hint="eastAsia" w:ascii="Times New Roman" w:hAnsi="Times New Roman" w:eastAsia="宋体" w:cs="Times New Roman"/>
              </w:rPr>
            </w:pPr>
          </w:p>
          <w:p>
            <w:pPr>
              <w:jc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drawing>
                <wp:inline distT="0" distB="0" distL="114300" distR="114300">
                  <wp:extent cx="603250" cy="311150"/>
                  <wp:effectExtent l="0" t="0" r="6350" b="12700"/>
                  <wp:docPr id="1" name="图片 1"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
                          <pic:cNvPicPr>
                            <a:picLocks noChangeAspect="1"/>
                          </pic:cNvPicPr>
                        </pic:nvPicPr>
                        <pic:blipFill>
                          <a:blip r:embed="rId6"/>
                          <a:stretch>
                            <a:fillRect/>
                          </a:stretch>
                        </pic:blipFill>
                        <pic:spPr>
                          <a:xfrm>
                            <a:off x="0" y="0"/>
                            <a:ext cx="603250" cy="311150"/>
                          </a:xfrm>
                          <a:prstGeom prst="rect">
                            <a:avLst/>
                          </a:prstGeom>
                        </pic:spPr>
                      </pic:pic>
                    </a:graphicData>
                  </a:graphic>
                </wp:inline>
              </w:drawing>
            </w:r>
          </w:p>
        </w:tc>
        <w:tc>
          <w:tcPr>
            <w:tcW w:w="2764" w:type="dxa"/>
            <w:tcMar>
              <w:left w:w="113" w:type="dxa"/>
            </w:tcMar>
            <w:vAlign w:val="center"/>
          </w:tcPr>
          <w:p>
            <w:pPr>
              <w:jc w:val="center"/>
              <w:rPr>
                <w:rFonts w:hint="eastAsia" w:ascii="Times New Roman" w:hAnsi="Times New Roman" w:eastAsia="宋体" w:cs="Times New Roman"/>
              </w:rPr>
            </w:pPr>
            <w:r>
              <w:rPr>
                <w:rFonts w:hint="eastAsia" w:ascii="Times New Roman" w:hAnsi="Times New Roman" w:eastAsia="宋体" w:cs="Times New Roman"/>
              </w:rPr>
              <w:t>日期</w:t>
            </w:r>
          </w:p>
        </w:tc>
        <w:tc>
          <w:tcPr>
            <w:tcW w:w="2766" w:type="dxa"/>
            <w:tcMar>
              <w:left w:w="113" w:type="dxa"/>
            </w:tcMar>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2022年06月28日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A3"/>
            </w:r>
            <w:r>
              <w:rPr>
                <w:rFonts w:hint="eastAsia"/>
              </w:rPr>
              <w:t>QMS体系建立以来</w:t>
            </w:r>
            <w:r>
              <w:rPr>
                <w:rFonts w:hint="eastAsia"/>
              </w:rPr>
              <w:sym w:font="Wingdings 2" w:char="0052"/>
            </w:r>
            <w:r>
              <w:rPr>
                <w:rFonts w:hint="eastAsia"/>
              </w:rPr>
              <w:t>定期（近一年）</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□绩效 □工艺 □设备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rPr>
              <w:sym w:font="Wingdings 2" w:char="0052"/>
            </w:r>
            <w:r>
              <w:rPr>
                <w:rFonts w:hint="eastAsia"/>
              </w:rPr>
              <w:t>生产/服务过程</w:t>
            </w:r>
            <w:r>
              <w:rPr>
                <w:rFonts w:hint="eastAsia"/>
              </w:rPr>
              <w:sym w:font="Wingdings 2" w:char="00A3"/>
            </w:r>
            <w:r>
              <w:rPr>
                <w:rFonts w:hint="eastAsia"/>
              </w:rPr>
              <w:t>检验检测□产品运输</w:t>
            </w:r>
            <w:r>
              <w:rPr>
                <w:rFonts w:hint="eastAsia"/>
              </w:rPr>
              <w:sym w:font="Wingdings 2" w:char="00A3"/>
            </w:r>
            <w:r>
              <w:rPr>
                <w:rFonts w:hint="eastAsia"/>
              </w:rPr>
              <w:t>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rPr>
            </w:pPr>
            <w:r>
              <w:rPr>
                <w:rFonts w:hint="eastAsia"/>
              </w:rPr>
              <w:t>最高管理者制定了文件化的管理体系方</w:t>
            </w:r>
            <w:r>
              <w:rPr>
                <w:rFonts w:hint="eastAsia" w:ascii="Times New Roman" w:hAnsi="Times New Roman" w:eastAsia="宋体" w:cs="Times New Roman"/>
              </w:rPr>
              <w:t>针：</w:t>
            </w:r>
          </w:p>
          <w:p>
            <w:pPr>
              <w:spacing w:line="360" w:lineRule="auto"/>
              <w:rPr>
                <w:rFonts w:hint="eastAsia" w:ascii="宋体" w:hAnsi="宋体" w:cs="宋体"/>
                <w:szCs w:val="21"/>
              </w:rPr>
            </w:pPr>
            <w:r>
              <w:rPr>
                <w:rFonts w:hint="eastAsia" w:ascii="宋体" w:hAnsi="宋体" w:cs="宋体"/>
                <w:szCs w:val="21"/>
              </w:rPr>
              <w:t>完善管理、确保质量，遵纪守法、客户满意；</w:t>
            </w:r>
          </w:p>
          <w:p>
            <w:pPr>
              <w:shd w:val="clear" w:color="auto" w:fill="C7DAF1" w:themeFill="text2" w:themeFillTint="32"/>
              <w:rPr>
                <w:rFonts w:hint="eastAsia" w:ascii="宋体" w:hAnsi="宋体" w:cs="宋体"/>
                <w:szCs w:val="21"/>
                <w:lang w:eastAsia="zh-CN"/>
              </w:rPr>
            </w:pPr>
            <w:r>
              <w:rPr>
                <w:rFonts w:hint="eastAsia" w:ascii="宋体" w:hAnsi="宋体" w:cs="宋体"/>
                <w:szCs w:val="21"/>
              </w:rPr>
              <w:t>安全第一、环境为先，着重预防、持续改善</w:t>
            </w:r>
            <w:r>
              <w:rPr>
                <w:rFonts w:hint="eastAsia" w:ascii="宋体" w:hAnsi="宋体" w:cs="宋体"/>
                <w:szCs w:val="21"/>
                <w:lang w:eastAsia="zh-CN"/>
              </w:rPr>
              <w:t>。</w:t>
            </w:r>
          </w:p>
          <w:p>
            <w:pPr>
              <w:shd w:val="clear" w:color="auto" w:fill="C7DAF1" w:themeFill="text2" w:themeFillTint="32"/>
            </w:pPr>
            <w:r>
              <w:rPr>
                <w:rFonts w:hint="eastAsia" w:ascii="Times New Roman" w:hAnsi="Times New Roman" w:eastAsia="宋体" w:cs="Times New Roman"/>
                <w:lang w:val="en-GB"/>
              </w:rPr>
              <w:t>质量方针合理恰当并为相应的质量目标提供了框架。</w:t>
            </w:r>
            <w:r>
              <w:rPr>
                <w:rFonts w:hint="eastAsia" w:ascii="Times New Roman" w:hAnsi="Times New Roman" w:eastAsia="宋体" w:cs="Times New Roman"/>
              </w:rPr>
              <w:t>最高</w:t>
            </w:r>
            <w:r>
              <w:rPr>
                <w:rFonts w:hint="eastAsia" w:ascii="Times New Roman" w:hAnsi="Times New Roman" w:eastAsia="宋体" w:cs="Times New Roman"/>
                <w:lang w:val="en-GB"/>
              </w:rPr>
              <w:t>管理层已经宣</w:t>
            </w:r>
            <w:r>
              <w:rPr>
                <w:rFonts w:hint="eastAsia"/>
                <w:lang w:val="en-GB"/>
              </w:rPr>
              <w:t>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产品质量不达标，造成客户流失</w:t>
                  </w:r>
                </w:p>
              </w:tc>
              <w:tc>
                <w:tcPr>
                  <w:tcW w:w="3965" w:type="dxa"/>
                  <w:vAlign w:val="top"/>
                </w:tcPr>
                <w:p>
                  <w:pPr>
                    <w:pStyle w:val="26"/>
                    <w:snapToGrid w:val="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1.质量管理部门严格把控生产质量要求，并编制作业指导书，确保公司生产产品达到国家标准和客户质量要求；</w:t>
                  </w:r>
                </w:p>
                <w:p>
                  <w:pPr>
                    <w:pStyle w:val="26"/>
                    <w:snapToGrid w:val="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2.生产过程中落实全过程检验，合格后方可放行，并做好记录。</w:t>
                  </w:r>
                </w:p>
                <w:p>
                  <w:pPr>
                    <w:pStyle w:val="26"/>
                    <w:snapToGrid w:val="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3.外购原材料需做好检验、功能测试及检验或资质证明验证。</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4.负责业务、质量或技术的人员不定期沟通客户要求，确保产品质量满足客户要求。</w:t>
                  </w: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宋体" w:hAnsi="宋体" w:eastAsia="宋体" w:cs="宋体"/>
                      <w:kern w:val="2"/>
                      <w:sz w:val="21"/>
                      <w:szCs w:val="21"/>
                      <w:lang w:val="en-US" w:eastAsia="zh-CN" w:bidi="ar-SA"/>
                    </w:rPr>
                  </w:pPr>
                  <w:r>
                    <w:rPr>
                      <w:rFonts w:hint="eastAsia" w:ascii="宋体" w:hAnsi="宋体"/>
                      <w:szCs w:val="21"/>
                    </w:rPr>
                    <w:t>来料合格率≥92%</w:t>
                  </w:r>
                </w:p>
              </w:tc>
              <w:tc>
                <w:tcPr>
                  <w:tcW w:w="3136" w:type="dxa"/>
                  <w:shd w:val="clear" w:color="auto" w:fill="auto"/>
                  <w:vAlign w:val="center"/>
                </w:tcPr>
                <w:p>
                  <w:pPr>
                    <w:tabs>
                      <w:tab w:val="left" w:pos="5620"/>
                    </w:tabs>
                    <w:spacing w:line="300" w:lineRule="exact"/>
                    <w:outlineLvl w:val="0"/>
                    <w:rPr>
                      <w:rFonts w:hint="default" w:ascii="宋体" w:hAnsi="宋体" w:eastAsia="宋体" w:cs="宋体"/>
                      <w:kern w:val="2"/>
                      <w:sz w:val="21"/>
                      <w:szCs w:val="21"/>
                      <w:lang w:val="en-US" w:eastAsia="zh-CN" w:bidi="ar-SA"/>
                    </w:rPr>
                  </w:pPr>
                  <w:r>
                    <w:rPr>
                      <w:rFonts w:hint="eastAsia" w:ascii="宋体" w:hAnsi="宋体"/>
                      <w:szCs w:val="21"/>
                    </w:rPr>
                    <w:t>合格批次/总来料批次×1</w:t>
                  </w:r>
                  <w:r>
                    <w:rPr>
                      <w:rFonts w:ascii="宋体" w:hAnsi="宋体"/>
                      <w:szCs w:val="21"/>
                    </w:rPr>
                    <w:t>00%</w:t>
                  </w:r>
                </w:p>
              </w:tc>
              <w:tc>
                <w:tcPr>
                  <w:tcW w:w="1350" w:type="dxa"/>
                  <w:shd w:val="clear" w:color="auto" w:fill="auto"/>
                  <w:vAlign w:val="center"/>
                </w:tcPr>
                <w:p>
                  <w:pPr>
                    <w:numPr>
                      <w:ilvl w:val="0"/>
                      <w:numId w:val="0"/>
                    </w:numPr>
                    <w:rPr>
                      <w:rFonts w:hint="default" w:ascii="宋体" w:hAnsi="宋体" w:eastAsia="宋体" w:cs="Times New Roman"/>
                      <w:bCs/>
                      <w:szCs w:val="21"/>
                      <w:lang w:val="en-US" w:eastAsia="zh-CN"/>
                    </w:rPr>
                  </w:pPr>
                  <w:r>
                    <w:rPr>
                      <w:rFonts w:hint="eastAsia" w:ascii="宋体" w:hAnsi="宋体" w:eastAsia="宋体" w:cs="Times New Roman"/>
                      <w:bCs/>
                      <w:szCs w:val="21"/>
                      <w:lang w:val="en-US" w:eastAsia="zh-CN"/>
                    </w:rPr>
                    <w:t>品质部</w:t>
                  </w:r>
                </w:p>
              </w:tc>
              <w:tc>
                <w:tcPr>
                  <w:tcW w:w="1774" w:type="dxa"/>
                  <w:shd w:val="clear" w:color="auto" w:fill="auto"/>
                  <w:vAlign w:val="center"/>
                </w:tcPr>
                <w:p>
                  <w:pPr>
                    <w:numPr>
                      <w:ilvl w:val="0"/>
                      <w:numId w:val="0"/>
                    </w:numPr>
                    <w:jc w:val="center"/>
                    <w:rPr>
                      <w:rFonts w:hint="default" w:ascii="宋体" w:hAnsi="宋体" w:eastAsia="宋体" w:cs="Times New Roman"/>
                      <w:bCs/>
                      <w:szCs w:val="21"/>
                      <w:lang w:val="en-US" w:eastAsia="zh-CN"/>
                    </w:rPr>
                  </w:pPr>
                  <w:r>
                    <w:rPr>
                      <w:rFonts w:hint="eastAsia" w:ascii="宋体" w:hAnsi="宋体" w:eastAsia="宋体" w:cs="Times New Roman"/>
                      <w:bCs/>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宋体" w:hAnsi="宋体" w:eastAsia="宋体" w:cs="Times New Roman"/>
                      <w:kern w:val="2"/>
                      <w:sz w:val="21"/>
                      <w:szCs w:val="21"/>
                      <w:lang w:val="en-US" w:eastAsia="zh-CN" w:bidi="ar-SA"/>
                    </w:rPr>
                  </w:pPr>
                  <w:r>
                    <w:rPr>
                      <w:rFonts w:hint="eastAsia" w:ascii="宋体" w:hAnsi="宋体"/>
                      <w:szCs w:val="21"/>
                    </w:rPr>
                    <w:t>培训计划达成率≥ 95%</w:t>
                  </w:r>
                </w:p>
              </w:tc>
              <w:tc>
                <w:tcPr>
                  <w:tcW w:w="3136" w:type="dxa"/>
                  <w:shd w:val="clear" w:color="auto" w:fill="auto"/>
                  <w:vAlign w:val="center"/>
                </w:tcPr>
                <w:p>
                  <w:pPr>
                    <w:tabs>
                      <w:tab w:val="left" w:pos="5620"/>
                    </w:tabs>
                    <w:spacing w:line="300" w:lineRule="exact"/>
                    <w:outlineLvl w:val="0"/>
                    <w:rPr>
                      <w:rFonts w:hint="default" w:ascii="宋体" w:hAnsi="宋体" w:eastAsia="宋体" w:cs="Times New Roman"/>
                      <w:kern w:val="2"/>
                      <w:sz w:val="21"/>
                      <w:szCs w:val="21"/>
                      <w:lang w:val="en-US" w:eastAsia="zh-CN" w:bidi="ar-SA"/>
                    </w:rPr>
                  </w:pPr>
                  <w:r>
                    <w:rPr>
                      <w:rFonts w:hint="eastAsia" w:ascii="宋体" w:hAnsi="宋体"/>
                      <w:szCs w:val="21"/>
                    </w:rPr>
                    <w:t>培训按期完成数/计划培训次数×1</w:t>
                  </w:r>
                  <w:r>
                    <w:rPr>
                      <w:rFonts w:ascii="宋体" w:hAnsi="宋体"/>
                      <w:szCs w:val="21"/>
                    </w:rPr>
                    <w:t>00%</w:t>
                  </w:r>
                </w:p>
              </w:tc>
              <w:tc>
                <w:tcPr>
                  <w:tcW w:w="1350" w:type="dxa"/>
                  <w:shd w:val="clear" w:color="auto" w:fill="auto"/>
                  <w:vAlign w:val="center"/>
                </w:tcPr>
                <w:p>
                  <w:pPr>
                    <w:numPr>
                      <w:ilvl w:val="0"/>
                      <w:numId w:val="0"/>
                    </w:numPr>
                    <w:rPr>
                      <w:rFonts w:hint="default" w:ascii="宋体" w:hAnsi="宋体" w:eastAsia="宋体" w:cs="Times New Roman"/>
                      <w:bCs/>
                      <w:szCs w:val="21"/>
                      <w:lang w:val="en-US" w:eastAsia="zh-CN"/>
                    </w:rPr>
                  </w:pPr>
                  <w:r>
                    <w:rPr>
                      <w:rFonts w:hint="eastAsia" w:ascii="宋体" w:hAnsi="宋体" w:eastAsia="宋体" w:cs="Times New Roman"/>
                      <w:bCs/>
                      <w:szCs w:val="21"/>
                      <w:lang w:val="en-US" w:eastAsia="zh-CN"/>
                    </w:rPr>
                    <w:t>行政部</w:t>
                  </w:r>
                </w:p>
              </w:tc>
              <w:tc>
                <w:tcPr>
                  <w:tcW w:w="1774" w:type="dxa"/>
                  <w:shd w:val="clear" w:color="auto" w:fill="auto"/>
                  <w:vAlign w:val="center"/>
                </w:tcPr>
                <w:p>
                  <w:pPr>
                    <w:numPr>
                      <w:ilvl w:val="0"/>
                      <w:numId w:val="0"/>
                    </w:numPr>
                    <w:jc w:val="center"/>
                    <w:rPr>
                      <w:rFonts w:hint="default" w:ascii="宋体" w:hAnsi="宋体" w:eastAsia="宋体" w:cs="Times New Roman"/>
                      <w:bCs/>
                      <w:szCs w:val="21"/>
                      <w:lang w:val="en-US" w:eastAsia="zh-CN"/>
                    </w:rPr>
                  </w:pPr>
                  <w:r>
                    <w:rPr>
                      <w:rFonts w:hint="eastAsia" w:ascii="宋体" w:hAnsi="宋体" w:eastAsia="宋体" w:cs="Times New Roman"/>
                      <w:bCs/>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tabs>
                      <w:tab w:val="left" w:pos="5620"/>
                    </w:tabs>
                    <w:spacing w:line="300" w:lineRule="exact"/>
                    <w:outlineLvl w:val="0"/>
                    <w:rPr>
                      <w:rFonts w:hint="eastAsia" w:ascii="宋体" w:hAnsi="宋体" w:eastAsia="宋体" w:cs="Times New Roman"/>
                      <w:kern w:val="2"/>
                      <w:sz w:val="21"/>
                      <w:szCs w:val="21"/>
                      <w:lang w:val="en-US" w:eastAsia="zh-CN" w:bidi="ar-SA"/>
                    </w:rPr>
                  </w:pPr>
                  <w:r>
                    <w:rPr>
                      <w:rFonts w:hint="eastAsia" w:ascii="宋体" w:hAnsi="宋体"/>
                      <w:szCs w:val="21"/>
                    </w:rPr>
                    <w:t>成品退货率≤2%</w:t>
                  </w:r>
                </w:p>
              </w:tc>
              <w:tc>
                <w:tcPr>
                  <w:tcW w:w="3136" w:type="dxa"/>
                  <w:shd w:val="clear" w:color="auto" w:fill="auto"/>
                  <w:vAlign w:val="center"/>
                </w:tcPr>
                <w:p>
                  <w:pPr>
                    <w:tabs>
                      <w:tab w:val="left" w:pos="5620"/>
                    </w:tabs>
                    <w:spacing w:line="300" w:lineRule="exact"/>
                    <w:outlineLvl w:val="0"/>
                    <w:rPr>
                      <w:rFonts w:hint="default" w:ascii="宋体" w:hAnsi="宋体" w:eastAsia="宋体" w:cs="Times New Roman"/>
                      <w:kern w:val="2"/>
                      <w:sz w:val="21"/>
                      <w:szCs w:val="21"/>
                      <w:lang w:val="en-US" w:eastAsia="zh-CN" w:bidi="ar-SA"/>
                    </w:rPr>
                  </w:pPr>
                  <w:r>
                    <w:rPr>
                      <w:rFonts w:hint="eastAsia" w:ascii="宋体" w:hAnsi="宋体"/>
                      <w:szCs w:val="21"/>
                    </w:rPr>
                    <w:t>总退货数/总交货数×1</w:t>
                  </w:r>
                  <w:r>
                    <w:rPr>
                      <w:rFonts w:ascii="宋体" w:hAnsi="宋体"/>
                      <w:szCs w:val="21"/>
                    </w:rPr>
                    <w:t>00%</w:t>
                  </w:r>
                </w:p>
              </w:tc>
              <w:tc>
                <w:tcPr>
                  <w:tcW w:w="1350" w:type="dxa"/>
                  <w:shd w:val="clear" w:color="auto" w:fill="auto"/>
                  <w:vAlign w:val="center"/>
                </w:tcPr>
                <w:p>
                  <w:pPr>
                    <w:widowControl/>
                    <w:spacing w:before="40"/>
                    <w:jc w:val="left"/>
                    <w:rPr>
                      <w:rFonts w:hint="default" w:eastAsia="宋体"/>
                      <w:highlight w:val="none"/>
                      <w:lang w:val="en-US" w:eastAsia="zh-CN"/>
                    </w:rPr>
                  </w:pPr>
                  <w:r>
                    <w:rPr>
                      <w:rFonts w:hint="eastAsia" w:eastAsia="宋体"/>
                      <w:highlight w:val="none"/>
                      <w:lang w:val="en-US" w:eastAsia="zh-CN"/>
                    </w:rPr>
                    <w:t>生产部</w:t>
                  </w:r>
                </w:p>
              </w:tc>
              <w:tc>
                <w:tcPr>
                  <w:tcW w:w="1774" w:type="dxa"/>
                  <w:shd w:val="clear" w:color="auto" w:fill="auto"/>
                  <w:vAlign w:val="center"/>
                </w:tcPr>
                <w:p>
                  <w:pPr>
                    <w:widowControl/>
                    <w:spacing w:before="40"/>
                    <w:jc w:val="center"/>
                    <w:rPr>
                      <w:rFonts w:hint="default" w:ascii="Times New Roman" w:hAnsi="Times New Roman" w:eastAsia="宋体" w:cs="Times New Roman"/>
                      <w:kern w:val="2"/>
                      <w:sz w:val="21"/>
                      <w:szCs w:val="24"/>
                      <w:highlight w:val="yellow"/>
                      <w:lang w:val="en-US" w:eastAsia="zh-CN" w:bidi="ar-SA"/>
                    </w:rPr>
                  </w:pPr>
                  <w:r>
                    <w:rPr>
                      <w:rFonts w:hint="eastAsia" w:ascii="宋体" w:hAnsi="宋体" w:eastAsia="宋体" w:cs="Times New Roman"/>
                      <w:bCs/>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tabs>
                      <w:tab w:val="left" w:pos="5620"/>
                    </w:tabs>
                    <w:spacing w:line="300" w:lineRule="exact"/>
                    <w:outlineLvl w:val="0"/>
                    <w:rPr>
                      <w:rFonts w:hint="eastAsia" w:ascii="宋体" w:hAnsi="宋体" w:eastAsia="宋体" w:cs="Times New Roman"/>
                      <w:kern w:val="2"/>
                      <w:sz w:val="21"/>
                      <w:szCs w:val="21"/>
                      <w:lang w:val="en-US" w:eastAsia="zh-CN" w:bidi="ar-SA"/>
                    </w:rPr>
                  </w:pPr>
                  <w:r>
                    <w:rPr>
                      <w:rFonts w:hint="eastAsia" w:ascii="宋体" w:hAnsi="宋体"/>
                      <w:szCs w:val="21"/>
                    </w:rPr>
                    <w:t>准时交货率≥96%</w:t>
                  </w:r>
                </w:p>
              </w:tc>
              <w:tc>
                <w:tcPr>
                  <w:tcW w:w="3136" w:type="dxa"/>
                  <w:shd w:val="clear" w:color="auto" w:fill="auto"/>
                  <w:vAlign w:val="center"/>
                </w:tcPr>
                <w:p>
                  <w:pPr>
                    <w:tabs>
                      <w:tab w:val="left" w:pos="5620"/>
                    </w:tabs>
                    <w:spacing w:line="300" w:lineRule="exact"/>
                    <w:outlineLvl w:val="0"/>
                    <w:rPr>
                      <w:rFonts w:hint="eastAsia" w:ascii="宋体" w:hAnsi="宋体" w:eastAsia="宋体" w:cs="Times New Roman"/>
                      <w:kern w:val="2"/>
                      <w:sz w:val="21"/>
                      <w:szCs w:val="21"/>
                      <w:lang w:val="en-US" w:eastAsia="zh-CN" w:bidi="ar-SA"/>
                    </w:rPr>
                  </w:pPr>
                  <w:r>
                    <w:rPr>
                      <w:rFonts w:hint="eastAsia" w:ascii="宋体" w:hAnsi="宋体"/>
                      <w:szCs w:val="21"/>
                    </w:rPr>
                    <w:t>订单准时交货批次/总下单批次×100%</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生产部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eastAsia="宋体" w:cs="Times New Roman"/>
                      <w:bCs/>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tabs>
                      <w:tab w:val="left" w:pos="5620"/>
                    </w:tabs>
                    <w:spacing w:line="300" w:lineRule="exact"/>
                    <w:outlineLvl w:val="0"/>
                    <w:rPr>
                      <w:rFonts w:hint="eastAsia" w:ascii="宋体" w:hAnsi="宋体" w:eastAsia="宋体" w:cs="Times New Roman"/>
                      <w:kern w:val="2"/>
                      <w:sz w:val="21"/>
                      <w:szCs w:val="21"/>
                      <w:lang w:val="en-US" w:eastAsia="zh-CN" w:bidi="ar-SA"/>
                    </w:rPr>
                  </w:pPr>
                  <w:r>
                    <w:rPr>
                      <w:rFonts w:hint="eastAsia" w:ascii="宋体" w:hAnsi="宋体"/>
                      <w:szCs w:val="21"/>
                    </w:rPr>
                    <w:t>顾客满意率≥90%</w:t>
                  </w:r>
                </w:p>
              </w:tc>
              <w:tc>
                <w:tcPr>
                  <w:tcW w:w="3136" w:type="dxa"/>
                  <w:shd w:val="clear" w:color="auto" w:fill="auto"/>
                  <w:vAlign w:val="center"/>
                </w:tcPr>
                <w:p>
                  <w:pPr>
                    <w:tabs>
                      <w:tab w:val="left" w:pos="5620"/>
                    </w:tabs>
                    <w:spacing w:line="300" w:lineRule="exact"/>
                    <w:outlineLvl w:val="0"/>
                    <w:rPr>
                      <w:rFonts w:hint="eastAsia" w:ascii="宋体" w:hAnsi="宋体" w:eastAsia="宋体" w:cs="Times New Roman"/>
                      <w:kern w:val="2"/>
                      <w:sz w:val="21"/>
                      <w:szCs w:val="21"/>
                      <w:lang w:val="en-US" w:eastAsia="zh-CN" w:bidi="ar-SA"/>
                    </w:rPr>
                  </w:pPr>
                  <w:r>
                    <w:rPr>
                      <w:rFonts w:hint="eastAsia" w:ascii="宋体" w:hAnsi="宋体"/>
                      <w:szCs w:val="21"/>
                    </w:rPr>
                    <w:t>顾客满意调查总分/调查表数量×100%</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销售部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eastAsia="宋体" w:cs="Times New Roman"/>
                      <w:bCs/>
                      <w:szCs w:val="21"/>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tabs>
                      <w:tab w:val="left" w:pos="5620"/>
                    </w:tabs>
                    <w:spacing w:line="300" w:lineRule="exact"/>
                    <w:outlineLvl w:val="0"/>
                    <w:rPr>
                      <w:rFonts w:hint="eastAsia" w:ascii="宋体" w:hAnsi="宋体" w:eastAsia="宋体" w:cs="Times New Roman"/>
                      <w:kern w:val="2"/>
                      <w:sz w:val="21"/>
                      <w:szCs w:val="21"/>
                      <w:lang w:val="en-US" w:eastAsia="zh-CN" w:bidi="ar-SA"/>
                    </w:rPr>
                  </w:pPr>
                  <w:r>
                    <w:rPr>
                      <w:rFonts w:hint="eastAsia" w:ascii="宋体" w:hAnsi="宋体"/>
                      <w:szCs w:val="21"/>
                    </w:rPr>
                    <w:t>生产报废率≤5％</w:t>
                  </w:r>
                </w:p>
              </w:tc>
              <w:tc>
                <w:tcPr>
                  <w:tcW w:w="3136" w:type="dxa"/>
                  <w:shd w:val="clear" w:color="auto" w:fill="auto"/>
                  <w:vAlign w:val="center"/>
                </w:tcPr>
                <w:p>
                  <w:pPr>
                    <w:tabs>
                      <w:tab w:val="left" w:pos="5620"/>
                    </w:tabs>
                    <w:spacing w:line="300" w:lineRule="exact"/>
                    <w:outlineLvl w:val="0"/>
                    <w:rPr>
                      <w:rFonts w:hint="eastAsia" w:ascii="宋体" w:hAnsi="宋体" w:eastAsia="宋体" w:cs="Times New Roman"/>
                      <w:kern w:val="2"/>
                      <w:sz w:val="21"/>
                      <w:szCs w:val="21"/>
                      <w:lang w:val="en-US" w:eastAsia="zh-CN" w:bidi="ar-SA"/>
                    </w:rPr>
                  </w:pPr>
                  <w:r>
                    <w:rPr>
                      <w:rFonts w:hint="eastAsia" w:ascii="宋体" w:hAnsi="宋体"/>
                      <w:szCs w:val="21"/>
                    </w:rPr>
                    <w:t>总报废数/总投料数×1</w:t>
                  </w:r>
                  <w:r>
                    <w:rPr>
                      <w:rFonts w:ascii="宋体" w:hAnsi="宋体"/>
                      <w:szCs w:val="21"/>
                    </w:rPr>
                    <w:t>00%</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生产部</w:t>
                  </w:r>
                </w:p>
              </w:tc>
              <w:tc>
                <w:tcPr>
                  <w:tcW w:w="1774" w:type="dxa"/>
                  <w:shd w:val="clear" w:color="auto" w:fill="auto"/>
                  <w:vAlign w:val="center"/>
                </w:tcPr>
                <w:p>
                  <w:pPr>
                    <w:shd w:val="clear" w:color="auto" w:fill="C7DAF1" w:themeFill="text2" w:themeFillTint="32"/>
                    <w:jc w:val="center"/>
                    <w:rPr>
                      <w:rFonts w:ascii="宋体" w:hAnsi="宋体"/>
                    </w:rPr>
                  </w:pPr>
                  <w:r>
                    <w:rPr>
                      <w:rFonts w:ascii="宋体" w:hAnsi="宋体"/>
                      <w:szCs w:val="21"/>
                      <w:highlight w:val="none"/>
                    </w:rPr>
                    <w:t>2</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tabs>
                      <w:tab w:val="left" w:pos="5620"/>
                    </w:tabs>
                    <w:spacing w:line="300" w:lineRule="exact"/>
                    <w:outlineLvl w:val="0"/>
                    <w:rPr>
                      <w:rFonts w:hint="eastAsia" w:ascii="宋体" w:hAnsi="宋体" w:eastAsia="宋体" w:cs="Times New Roman"/>
                      <w:kern w:val="2"/>
                      <w:sz w:val="21"/>
                      <w:szCs w:val="21"/>
                      <w:lang w:val="en-US" w:eastAsia="zh-CN" w:bidi="ar-SA"/>
                    </w:rPr>
                  </w:pPr>
                </w:p>
              </w:tc>
              <w:tc>
                <w:tcPr>
                  <w:tcW w:w="3136" w:type="dxa"/>
                  <w:shd w:val="clear" w:color="auto" w:fill="auto"/>
                  <w:vAlign w:val="center"/>
                </w:tcPr>
                <w:p>
                  <w:pPr>
                    <w:tabs>
                      <w:tab w:val="left" w:pos="5620"/>
                    </w:tabs>
                    <w:spacing w:line="300" w:lineRule="exact"/>
                    <w:outlineLvl w:val="0"/>
                    <w:rPr>
                      <w:rFonts w:hint="eastAsia" w:ascii="宋体" w:hAnsi="宋体" w:eastAsia="宋体" w:cs="Times New Roman"/>
                      <w:kern w:val="2"/>
                      <w:sz w:val="21"/>
                      <w:szCs w:val="21"/>
                      <w:lang w:val="en-US" w:eastAsia="zh-CN" w:bidi="ar-SA"/>
                    </w:rPr>
                  </w:pP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宋体" w:hAnsi="宋体" w:eastAsia="宋体" w:cs="宋体"/>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w:t>
            </w:r>
            <w:r>
              <w:rPr>
                <w:rFonts w:hint="eastAsia"/>
              </w:rPr>
              <w:sym w:font="Wingdings 2" w:char="0052"/>
            </w:r>
            <w:r>
              <w:rPr>
                <w:rFonts w:hint="eastAsia"/>
              </w:rPr>
              <w:t>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531"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rFonts w:hint="eastAsia" w:ascii="Times New Roman" w:hAnsi="Times New Roman" w:eastAsia="宋体" w:cs="Times New Roman"/>
              </w:rPr>
            </w:pPr>
            <w:r>
              <w:rPr>
                <w:rFonts w:hint="eastAsia"/>
              </w:rPr>
              <w:t>建筑面积</w:t>
            </w:r>
            <w:r>
              <w:rPr>
                <w:rFonts w:hint="eastAsia" w:ascii="宋体" w:hAnsi="宋体" w:cs="宋体"/>
                <w:color w:val="auto"/>
                <w:szCs w:val="21"/>
                <w:highlight w:val="none"/>
                <w:lang w:val="en-US" w:eastAsia="zh-CN"/>
              </w:rPr>
              <w:t>2700</w:t>
            </w:r>
            <w:r>
              <w:rPr>
                <w:rFonts w:hint="eastAsia" w:ascii="Times New Roman" w:hAnsi="Times New Roman" w:eastAsia="宋体" w:cs="Times New Roman"/>
              </w:rPr>
              <w:t>平方米；生产车间</w:t>
            </w:r>
            <w:r>
              <w:rPr>
                <w:rFonts w:hint="eastAsia" w:ascii="Times New Roman" w:hAnsi="Times New Roman" w:eastAsia="宋体" w:cs="Times New Roman"/>
                <w:lang w:val="en-US" w:eastAsia="zh-CN"/>
              </w:rPr>
              <w:t>0</w:t>
            </w:r>
            <w:r>
              <w:rPr>
                <w:rFonts w:hint="eastAsia" w:ascii="Times New Roman" w:hAnsi="Times New Roman" w:eastAsia="宋体" w:cs="Times New Roman"/>
              </w:rPr>
              <w:t>个；库房</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个；实验室</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个；</w:t>
            </w: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主要生产设备有：</w:t>
            </w:r>
            <w:r>
              <w:rPr>
                <w:rFonts w:hint="eastAsia" w:cs="Times New Roman"/>
                <w:lang w:eastAsia="zh-CN"/>
              </w:rPr>
              <w:t>全自动玻璃切割机、自动直线双磨边机、玻璃清洗机、手动钻孔机、数控精雕机</w:t>
            </w:r>
            <w:r>
              <w:rPr>
                <w:rFonts w:hint="eastAsia" w:ascii="Times New Roman" w:hAnsi="Times New Roman" w:eastAsia="宋体" w:cs="Times New Roman"/>
              </w:rPr>
              <w:t>等</w:t>
            </w:r>
          </w:p>
          <w:p>
            <w:pPr>
              <w:shd w:val="clear" w:color="auto" w:fill="C7DAF1" w:themeFill="text2"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sym w:font="Wingdings 2" w:char="0052"/>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sym w:font="Wingdings 2" w:char="00A3"/>
            </w:r>
            <w:r>
              <w:rPr>
                <w:rFonts w:hint="eastAsia"/>
              </w:rPr>
              <w:t>电梯</w:t>
            </w:r>
            <w:r>
              <w:rPr>
                <w:rFonts w:hint="eastAsia" w:ascii="Wingdings" w:hAnsi="Wingdings"/>
                <w:lang w:eastAsia="zh-CN"/>
              </w:rPr>
              <w:sym w:font="Wingdings 2" w:char="00A3"/>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sym w:font="Wingdings 2" w:char="00A3"/>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rFonts w:hint="default" w:eastAsia="宋体"/>
                <w:u w:val="single"/>
                <w:lang w:val="en-US" w:eastAsia="zh-CN"/>
              </w:rPr>
            </w:pPr>
            <w:r>
              <w:rPr>
                <w:rFonts w:hint="eastAsia"/>
              </w:rPr>
              <w:t>国家强检的计量器具有：</w:t>
            </w:r>
            <w:r>
              <w:rPr>
                <w:rFonts w:hint="eastAsia"/>
                <w:lang w:val="en-US" w:eastAsia="zh-CN"/>
              </w:rPr>
              <w:t xml:space="preserve">无   </w:t>
            </w:r>
            <w:r>
              <w:rPr>
                <w:rFonts w:hint="eastAsia"/>
                <w:u w:val="single"/>
                <w:lang w:val="en-US" w:eastAsia="zh-CN"/>
              </w:rPr>
              <w:t>游标卡尺、管卷尺、温度计</w:t>
            </w:r>
          </w:p>
          <w:p>
            <w:pPr>
              <w:shd w:val="clear" w:color="auto" w:fill="C7DAF1" w:themeFill="text2" w:themeFillTint="32"/>
              <w:rPr>
                <w:rFonts w:hint="default" w:eastAsia="宋体"/>
                <w:u w:val="single"/>
                <w:lang w:val="en-US" w:eastAsia="zh-CN"/>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sym w:font="Wingdings 2" w:char="00A3"/>
            </w:r>
            <w:r>
              <w:rPr>
                <w:rFonts w:hint="eastAsia"/>
              </w:rPr>
              <w:t>未进行定期校准/检定的有：</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sym w:font="Wingdings 2" w:char="0052"/>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sym w:font="Wingdings 2" w:char="0052"/>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sym w:font="Wingdings 2" w:char="00A3"/>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rFonts w:ascii="Times New Roman" w:hAnsi="Times New Roman" w:eastAsia="宋体" w:cs="Times New Roman"/>
                <w:kern w:val="2"/>
                <w:sz w:val="21"/>
                <w:szCs w:val="24"/>
                <w:highlight w:val="yellow"/>
                <w:lang w:val="en-US" w:eastAsia="zh-CN" w:bidi="ar-SA"/>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sym w:font="Wingdings 2" w:char="00A3"/>
            </w:r>
            <w:r>
              <w:rPr>
                <w:rFonts w:hint="eastAsia"/>
              </w:rPr>
              <w:t xml:space="preserve">检测计划   </w:t>
            </w:r>
            <w:r>
              <w:rPr>
                <w:rFonts w:hint="eastAsia" w:ascii="Wingdings" w:hAnsi="Wingdings"/>
                <w:lang w:eastAsia="zh-CN"/>
              </w:rPr>
              <w:sym w:font="Wingdings 2" w:char="00A3"/>
            </w:r>
            <w:r>
              <w:rPr>
                <w:rFonts w:hint="eastAsia"/>
              </w:rPr>
              <w:t xml:space="preserve">接收准则  </w:t>
            </w:r>
            <w:r>
              <w:rPr>
                <w:rFonts w:hint="eastAsia" w:ascii="Wingdings" w:hAnsi="Wingdings"/>
                <w:lang w:eastAsia="zh-CN"/>
              </w:rPr>
              <w:sym w:font="Wingdings 2" w:char="00A3"/>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sym w:font="Wingdings 2" w:char="0052"/>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9"/>
              <w:gridCol w:w="252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9" w:type="dxa"/>
                </w:tcPr>
                <w:p>
                  <w:pPr>
                    <w:shd w:val="clear" w:color="auto" w:fill="C7DAF1" w:themeFill="text2" w:themeFillTint="32"/>
                    <w:jc w:val="left"/>
                  </w:pPr>
                  <w:r>
                    <w:rPr>
                      <w:rFonts w:hint="eastAsia"/>
                    </w:rPr>
                    <w:t>产品/服务名称</w:t>
                  </w:r>
                </w:p>
              </w:tc>
              <w:tc>
                <w:tcPr>
                  <w:tcW w:w="2528"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9" w:type="dxa"/>
                </w:tcPr>
                <w:p>
                  <w:pPr>
                    <w:shd w:val="clear" w:color="auto" w:fill="C7DAF1" w:themeFill="text2" w:themeFillTint="32"/>
                    <w:jc w:val="left"/>
                    <w:rPr>
                      <w:rFonts w:hint="default" w:ascii="Times New Roman" w:hAnsi="Times New Roman" w:eastAsia="宋体" w:cs="Times New Roman"/>
                      <w:sz w:val="20"/>
                      <w:lang w:val="en-US" w:eastAsia="zh-CN"/>
                    </w:rPr>
                  </w:pPr>
                  <w:r>
                    <w:rPr>
                      <w:sz w:val="20"/>
                    </w:rPr>
                    <w:t>电子电器玻璃制品的生产（3C产品除外）</w:t>
                  </w:r>
                </w:p>
              </w:tc>
              <w:tc>
                <w:tcPr>
                  <w:tcW w:w="2528" w:type="dxa"/>
                </w:tcPr>
                <w:p>
                  <w:pPr>
                    <w:shd w:val="clear" w:color="auto" w:fill="C7DAF1" w:themeFill="text2" w:themeFillTint="32"/>
                    <w:jc w:val="left"/>
                    <w:rPr>
                      <w:rFonts w:hint="default" w:ascii="Times New Roman" w:hAnsi="Times New Roman" w:eastAsia="宋体" w:cs="Times New Roman"/>
                      <w:sz w:val="20"/>
                      <w:lang w:val="en-US" w:eastAsia="zh-CN"/>
                    </w:rPr>
                  </w:pPr>
                  <w:r>
                    <w:rPr>
                      <w:rFonts w:hint="eastAsia" w:ascii="宋体" w:hAnsi="Times New Roman" w:eastAsia="宋体" w:cs="Times New Roman"/>
                      <w:sz w:val="21"/>
                      <w:szCs w:val="21"/>
                      <w:highlight w:val="none"/>
                    </w:rPr>
                    <w:t>钢化、</w:t>
                  </w:r>
                  <w:r>
                    <w:rPr>
                      <w:rFonts w:hint="eastAsia" w:ascii="宋体" w:hAnsi="Times New Roman" w:eastAsia="宋体" w:cs="Times New Roman"/>
                      <w:sz w:val="21"/>
                      <w:szCs w:val="21"/>
                      <w:highlight w:val="none"/>
                      <w:lang w:val="en-US" w:eastAsia="zh-CN"/>
                    </w:rPr>
                    <w:t>丝印</w:t>
                  </w:r>
                  <w:r>
                    <w:rPr>
                      <w:rFonts w:hint="eastAsia" w:ascii="宋体" w:hAnsi="Times New Roman" w:eastAsia="宋体" w:cs="Times New Roman"/>
                      <w:sz w:val="21"/>
                      <w:szCs w:val="21"/>
                      <w:highlight w:val="none"/>
                    </w:rPr>
                    <w:t>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相关作业指导书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9" w:type="dxa"/>
                </w:tcPr>
                <w:p>
                  <w:pPr>
                    <w:shd w:val="clear" w:color="auto" w:fill="C7DAF1" w:themeFill="text2" w:themeFillTint="32"/>
                    <w:jc w:val="left"/>
                  </w:pPr>
                </w:p>
              </w:tc>
              <w:tc>
                <w:tcPr>
                  <w:tcW w:w="2528"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9" w:type="dxa"/>
                </w:tcPr>
                <w:p>
                  <w:pPr>
                    <w:shd w:val="clear" w:color="auto" w:fill="C7DAF1" w:themeFill="text2" w:themeFillTint="32"/>
                    <w:jc w:val="left"/>
                  </w:pPr>
                </w:p>
              </w:tc>
              <w:tc>
                <w:tcPr>
                  <w:tcW w:w="2528"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rFonts w:hint="eastAsia" w:eastAsia="宋体"/>
                <w:lang w:eastAsia="zh-CN"/>
              </w:rPr>
            </w:pPr>
            <w:r>
              <w:rPr>
                <w:rFonts w:hint="eastAsia"/>
              </w:rPr>
              <w:t>需要确认的过程：</w:t>
            </w:r>
            <w:r>
              <w:rPr>
                <w:rFonts w:hint="eastAsia" w:ascii="宋体" w:hAnsi="Times New Roman" w:eastAsia="宋体" w:cs="Times New Roman"/>
                <w:sz w:val="21"/>
                <w:szCs w:val="21"/>
                <w:highlight w:val="none"/>
              </w:rPr>
              <w:t>钢化、</w:t>
            </w:r>
            <w:r>
              <w:rPr>
                <w:rFonts w:hint="eastAsia" w:ascii="宋体" w:hAnsi="Times New Roman" w:eastAsia="宋体" w:cs="Times New Roman"/>
                <w:sz w:val="21"/>
                <w:szCs w:val="21"/>
                <w:highlight w:val="none"/>
                <w:lang w:val="en-US" w:eastAsia="zh-CN"/>
              </w:rPr>
              <w:t>丝印</w:t>
            </w:r>
            <w:r>
              <w:rPr>
                <w:rFonts w:hint="eastAsia" w:ascii="宋体" w:hAnsi="Times New Roman" w:eastAsia="宋体" w:cs="Times New Roman"/>
                <w:sz w:val="21"/>
                <w:szCs w:val="21"/>
                <w:highlight w:val="none"/>
              </w:rPr>
              <w:t>过程</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宋体" w:hAnsi="宋体" w:eastAsia="宋体" w:cs="宋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sym w:font="Wingdings 2" w:char="0052"/>
            </w:r>
            <w:r>
              <w:rPr>
                <w:rFonts w:hint="eastAsia"/>
              </w:rPr>
              <w:t>容器编号</w:t>
            </w:r>
            <w:r>
              <w:rPr>
                <w:rFonts w:hint="eastAsia" w:ascii="Wingdings" w:hAnsi="Wingdings"/>
                <w:lang w:eastAsia="zh-CN"/>
              </w:rPr>
              <w:sym w:font="Wingdings 2" w:char="0052"/>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52"/>
            </w:r>
            <w:r>
              <w:rPr>
                <w:rFonts w:hint="eastAsia"/>
              </w:rPr>
              <w:t>原材料</w:t>
            </w:r>
            <w:r>
              <w:rPr>
                <w:rFonts w:hint="eastAsia" w:ascii="Wingdings" w:hAnsi="Wingdings"/>
                <w:lang w:eastAsia="zh-CN"/>
              </w:rPr>
              <w:sym w:font="Wingdings 2" w:char="0052"/>
            </w:r>
            <w:r>
              <w:rPr>
                <w:rFonts w:hint="eastAsia"/>
              </w:rPr>
              <w:t>设备</w:t>
            </w:r>
            <w:r>
              <w:rPr>
                <w:rFonts w:hint="eastAsia" w:ascii="Wingdings" w:hAnsi="Wingdings"/>
                <w:lang w:eastAsia="zh-CN"/>
              </w:rPr>
              <w:sym w:font="Wingdings 2" w:char="0052"/>
            </w:r>
            <w:r>
              <w:rPr>
                <w:rFonts w:hint="eastAsia"/>
              </w:rPr>
              <w:t>检测设备</w:t>
            </w:r>
            <w:r>
              <w:rPr>
                <w:rFonts w:hint="eastAsia" w:ascii="Wingdings" w:hAnsi="Wingdings"/>
                <w:lang w:eastAsia="zh-CN"/>
              </w:rPr>
              <w:sym w:font="Wingdings 2" w:char="0052"/>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sym w:font="Wingdings 2" w:char="00A3"/>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sym w:font="Wingdings 2" w:char="0052"/>
            </w:r>
            <w:r>
              <w:rPr>
                <w:rFonts w:hint="eastAsia"/>
              </w:rPr>
              <w:t xml:space="preserve">重要原材料 </w:t>
            </w:r>
            <w:r>
              <w:rPr>
                <w:rFonts w:hint="eastAsia" w:ascii="Wingdings" w:hAnsi="Wingdings"/>
                <w:lang w:eastAsia="zh-CN"/>
              </w:rPr>
              <w:sym w:font="Wingdings 2" w:char="0052"/>
            </w:r>
            <w:r>
              <w:rPr>
                <w:rFonts w:hint="eastAsia"/>
              </w:rPr>
              <w:t xml:space="preserve">设备 </w:t>
            </w:r>
            <w:r>
              <w:rPr>
                <w:rFonts w:hint="eastAsia" w:ascii="Wingdings" w:hAnsi="Wingdings"/>
                <w:lang w:eastAsia="zh-CN"/>
              </w:rPr>
              <w:sym w:font="Wingdings 2" w:char="0052"/>
            </w:r>
            <w:r>
              <w:rPr>
                <w:rFonts w:hint="eastAsia"/>
              </w:rPr>
              <w:t xml:space="preserve">检测设备 </w:t>
            </w:r>
            <w:r>
              <w:rPr>
                <w:rFonts w:hint="eastAsia" w:ascii="Wingdings" w:hAnsi="Wingdings"/>
                <w:lang w:eastAsia="zh-CN"/>
              </w:rPr>
              <w:sym w:font="Wingdings 2" w:char="0052"/>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sym w:font="Wingdings 2" w:char="0052"/>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 xml:space="preserve">进货检验 </w:t>
            </w:r>
            <w:r>
              <w:rPr>
                <w:rFonts w:hint="eastAsia" w:ascii="Wingdings" w:hAnsi="Wingdings"/>
                <w:lang w:eastAsia="zh-CN"/>
              </w:rPr>
              <w:sym w:font="Wingdings 2" w:char="00A3"/>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sym w:font="Wingdings 2" w:char="00A3"/>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ascii="Times New Roman" w:hAnsi="Times New Roman" w:eastAsia="宋体" w:cs="Times New Roman"/>
                <w:u w:val="single"/>
              </w:rPr>
              <w:t xml:space="preserve">        </w:t>
            </w:r>
            <w:r>
              <w:rPr>
                <w:rFonts w:hint="eastAsia"/>
                <w:u w:val="single"/>
              </w:rPr>
              <w:t xml:space="preserve"> </w:t>
            </w:r>
            <w:r>
              <w:rPr>
                <w:rFonts w:hint="eastAsia"/>
              </w:rPr>
              <w:t>。</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产品检验/服务放行：</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sym w:font="Wingdings 2" w:char="0052"/>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tabs>
                <w:tab w:val="right" w:pos="9332"/>
              </w:tabs>
              <w:spacing w:line="340" w:lineRule="exact"/>
              <w:ind w:firstLine="420" w:firstLineChars="200"/>
            </w:pPr>
            <w:r>
              <w:rPr>
                <w:rFonts w:hint="eastAsia" w:ascii="Times New Roman" w:hAnsi="Times New Roman" w:eastAsia="宋体" w:cs="Times New Roman"/>
              </w:rPr>
              <w:t>组织已</w:t>
            </w:r>
            <w:r>
              <w:rPr>
                <w:rFonts w:hint="eastAsia" w:ascii="Times New Roman" w:hAnsi="Times New Roman" w:eastAsia="宋体" w:cs="Times New Roman"/>
              </w:rPr>
              <w:fldChar w:fldCharType="begin"/>
            </w:r>
            <w:r>
              <w:rPr>
                <w:rFonts w:hint="eastAsia" w:ascii="Times New Roman" w:hAnsi="Times New Roman" w:eastAsia="宋体" w:cs="Times New Roman"/>
              </w:rPr>
              <w:fldChar w:fldCharType="end"/>
            </w:r>
            <w:r>
              <w:rPr>
                <w:rFonts w:hint="eastAsia" w:ascii="Times New Roman" w:hAnsi="Times New Roman" w:eastAsia="宋体" w:cs="Times New Roman"/>
              </w:rPr>
              <w:t>通过年度策划于202</w:t>
            </w:r>
            <w:r>
              <w:rPr>
                <w:rFonts w:hint="eastAsia" w:ascii="Times New Roman" w:hAnsi="Times New Roman" w:eastAsia="宋体" w:cs="Times New Roman"/>
                <w:lang w:val="en-US" w:eastAsia="zh-CN"/>
              </w:rPr>
              <w:t>2</w:t>
            </w:r>
            <w:r>
              <w:rPr>
                <w:rFonts w:hint="eastAsia" w:ascii="Times New Roman" w:hAnsi="Times New Roman" w:eastAsia="宋体" w:cs="Times New Roman"/>
              </w:rPr>
              <w:t>年</w:t>
            </w:r>
            <w:r>
              <w:rPr>
                <w:rFonts w:hint="eastAsia" w:ascii="Times New Roman" w:hAnsi="Times New Roman" w:eastAsia="宋体" w:cs="Times New Roman"/>
                <w:lang w:val="en-US" w:eastAsia="zh-CN"/>
              </w:rPr>
              <w:t>5</w:t>
            </w:r>
            <w:r>
              <w:rPr>
                <w:rFonts w:hint="eastAsia" w:ascii="Times New Roman" w:hAnsi="Times New Roman" w:eastAsia="宋体" w:cs="Times New Roman"/>
              </w:rPr>
              <w:t>月</w:t>
            </w:r>
            <w:r>
              <w:rPr>
                <w:rFonts w:hint="eastAsia" w:ascii="Times New Roman" w:hAnsi="Times New Roman" w:eastAsia="宋体" w:cs="Times New Roman"/>
                <w:lang w:val="en-US" w:eastAsia="zh-CN"/>
              </w:rPr>
              <w:t>23</w:t>
            </w:r>
            <w:r>
              <w:rPr>
                <w:rFonts w:hint="eastAsia" w:ascii="Times New Roman" w:hAnsi="Times New Roman" w:eastAsia="宋体" w:cs="Times New Roman"/>
              </w:rPr>
              <w:t>日实施了质量管理体系内部审核，对质量管理体系的符合性和有效性进行了审核。内审发现的</w:t>
            </w:r>
            <w:r>
              <w:rPr>
                <w:rFonts w:hint="eastAsia" w:ascii="Times New Roman" w:hAnsi="Times New Roman" w:eastAsia="宋体" w:cs="Times New Roman"/>
                <w:lang w:val="en-US" w:eastAsia="zh-CN"/>
              </w:rPr>
              <w:t>1</w:t>
            </w:r>
            <w:r>
              <w:rPr>
                <w:rFonts w:hint="eastAsia" w:ascii="Times New Roman" w:hAnsi="Times New Roman" w:eastAsia="宋体" w:cs="Times New Roman"/>
              </w:rPr>
              <w:t>项不</w:t>
            </w:r>
            <w:r>
              <w:rPr>
                <w:rFonts w:hint="eastAsia"/>
              </w:rPr>
              <w:t>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A3"/>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最高管理者已按策划的时间间隔，在</w:t>
            </w:r>
            <w:r>
              <w:rPr>
                <w:rFonts w:hint="eastAsia" w:ascii="宋体" w:hAnsi="宋体" w:eastAsia="宋体" w:cs="宋体"/>
                <w:szCs w:val="21"/>
                <w:lang w:val="en-US" w:eastAsia="zh-CN"/>
              </w:rPr>
              <w:t>2022年6月15日</w:t>
            </w:r>
            <w:r>
              <w:rPr>
                <w:rFonts w:hint="eastAsia"/>
                <w:highlight w:val="none"/>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tbl>
      <w:tblPr>
        <w:tblStyle w:val="9"/>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eastAsia="宋体"/>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eastAsia="宋体"/>
                <w:lang w:val="en-US" w:eastAsia="zh-CN"/>
              </w:rPr>
              <w:t>3</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pStyle w:val="2"/>
      </w:pPr>
    </w:p>
    <w:p>
      <w:pPr>
        <w:pStyle w:val="3"/>
      </w:pPr>
    </w:p>
    <w:p>
      <w:pPr>
        <w:pStyle w:val="3"/>
      </w:pPr>
    </w:p>
    <w:p>
      <w:pPr>
        <w:shd w:val="clear" w:color="auto" w:fill="EBF1DE" w:themeFill="accent3" w:themeFillTint="32"/>
      </w:pP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A3"/>
            </w:r>
            <w:r>
              <w:rPr>
                <w:rFonts w:hint="eastAsia"/>
              </w:rPr>
              <w:t>EMS体系建立以来</w:t>
            </w:r>
            <w:r>
              <w:rPr>
                <w:rFonts w:hint="eastAsia"/>
              </w:rPr>
              <w:sym w:font="Wingdings 2" w:char="0052"/>
            </w:r>
            <w:r>
              <w:rPr>
                <w:rFonts w:hint="eastAsia"/>
              </w:rPr>
              <w:t>定期（近一年）</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政治 □监管  □财务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A3"/>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消防控制□危化品管理</w:t>
            </w:r>
            <w:r>
              <w:rPr>
                <w:rFonts w:hint="eastAsia"/>
              </w:rPr>
              <w:sym w:font="Wingdings 2" w:char="0052"/>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危险废物处置□消防检测</w:t>
            </w:r>
            <w:r>
              <w:rPr>
                <w:rFonts w:hint="eastAsia"/>
              </w:rPr>
              <w:sym w:font="Wingdings 2" w:char="0052"/>
            </w:r>
            <w:r>
              <w:rPr>
                <w:rFonts w:hint="eastAsia"/>
              </w:rPr>
              <w:t>生产/服务过程</w:t>
            </w:r>
            <w:r>
              <w:rPr>
                <w:rFonts w:hint="eastAsia"/>
              </w:rPr>
              <w:sym w:font="Wingdings 2" w:char="00A3"/>
            </w:r>
            <w:r>
              <w:rPr>
                <w:rFonts w:hint="eastAsia"/>
              </w:rPr>
              <w:t>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vAlign w:val="top"/>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以身作则</w:t>
            </w:r>
            <w:r>
              <w:rPr>
                <w:rFonts w:hint="eastAsia"/>
              </w:rPr>
              <w:sym w:font="Wingdings 2" w:char="0052"/>
            </w:r>
            <w:r>
              <w:rPr>
                <w:rFonts w:hint="eastAsia"/>
              </w:rPr>
              <w:t>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jc w:val="left"/>
              <w:rPr>
                <w:rFonts w:hint="eastAsia"/>
              </w:rPr>
            </w:pPr>
            <w:r>
              <w:rPr>
                <w:rFonts w:hint="eastAsia"/>
              </w:rPr>
              <w:t>最高管理者制定了文件化的管理体系方针：</w:t>
            </w:r>
          </w:p>
          <w:p>
            <w:pPr>
              <w:spacing w:line="360" w:lineRule="auto"/>
              <w:rPr>
                <w:rFonts w:hint="eastAsia" w:ascii="宋体" w:hAnsi="宋体" w:cs="宋体"/>
                <w:szCs w:val="21"/>
              </w:rPr>
            </w:pPr>
            <w:r>
              <w:rPr>
                <w:rFonts w:hint="eastAsia" w:ascii="宋体" w:hAnsi="宋体" w:cs="宋体"/>
                <w:szCs w:val="21"/>
              </w:rPr>
              <w:t>完善管理、确保质量，遵纪守法、客户满意；</w:t>
            </w:r>
          </w:p>
          <w:p>
            <w:pPr>
              <w:spacing w:line="360" w:lineRule="auto"/>
              <w:rPr>
                <w:rFonts w:hint="eastAsia" w:ascii="宋体" w:hAnsi="宋体" w:cs="宋体"/>
                <w:szCs w:val="21"/>
              </w:rPr>
            </w:pPr>
            <w:r>
              <w:rPr>
                <w:rFonts w:hint="eastAsia" w:ascii="宋体" w:hAnsi="宋体" w:cs="宋体"/>
                <w:szCs w:val="21"/>
              </w:rPr>
              <w:t>安全第一、环境为先，着重预防、持续改善。</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公共职能中心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国家政策改变、地理环境变化、外部环境变化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遵守相关法律法规、采取各种环保措施</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A3"/>
            </w:r>
            <w:r>
              <w:rPr>
                <w:rFonts w:hint="eastAsia"/>
              </w:rPr>
              <w:t>能源消耗</w:t>
            </w:r>
            <w:r>
              <w:rPr>
                <w:rFonts w:hint="eastAsia"/>
              </w:rPr>
              <w:sym w:font="Wingdings 2" w:char="00A3"/>
            </w:r>
            <w:r>
              <w:rPr>
                <w:rFonts w:hint="eastAsia"/>
              </w:rPr>
              <w:t>资源消耗</w:t>
            </w:r>
            <w:r>
              <w:rPr>
                <w:rFonts w:hint="eastAsia"/>
              </w:rPr>
              <w:sym w:font="Wingdings 2" w:char="0052"/>
            </w:r>
            <w:r>
              <w:rPr>
                <w:rFonts w:hint="eastAsia"/>
              </w:rPr>
              <w:t>废水排放</w:t>
            </w:r>
            <w:r>
              <w:rPr>
                <w:rFonts w:hint="eastAsia"/>
              </w:rPr>
              <w:sym w:font="Wingdings 2" w:char="0052"/>
            </w:r>
            <w:r>
              <w:rPr>
                <w:rFonts w:hint="eastAsia"/>
              </w:rPr>
              <w:t>废气排放</w:t>
            </w:r>
            <w:r>
              <w:rPr>
                <w:rFonts w:hint="eastAsia"/>
              </w:rPr>
              <w:sym w:font="Wingdings 2" w:char="00A3"/>
            </w:r>
            <w:r>
              <w:rPr>
                <w:rFonts w:hint="eastAsia"/>
              </w:rPr>
              <w:t>粉尘排放</w:t>
            </w:r>
            <w:r>
              <w:rPr>
                <w:rFonts w:hint="eastAsia"/>
              </w:rPr>
              <w:sym w:font="Wingdings 2" w:char="0052"/>
            </w:r>
            <w:r>
              <w:rPr>
                <w:rFonts w:hint="eastAsia"/>
              </w:rPr>
              <w:t>危废排放</w:t>
            </w:r>
            <w:r>
              <w:rPr>
                <w:rFonts w:hint="eastAsia"/>
              </w:rPr>
              <w:sym w:font="Wingdings 2" w:char="0052"/>
            </w:r>
            <w:r>
              <w:rPr>
                <w:rFonts w:hint="eastAsia"/>
              </w:rPr>
              <w:t>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rPr>
                <w:rFonts w:hint="default" w:eastAsia="宋体"/>
                <w:lang w:val="en-US" w:eastAsia="zh-CN"/>
              </w:rPr>
            </w:pPr>
            <w:r>
              <w:rPr>
                <w:rFonts w:hint="eastAsia"/>
              </w:rPr>
              <w:sym w:font="Wingdings 2" w:char="0052"/>
            </w:r>
            <w:r>
              <w:rPr>
                <w:rFonts w:hint="eastAsia"/>
              </w:rPr>
              <w:t>排污许可证编号：</w:t>
            </w:r>
            <w:r>
              <w:rPr>
                <w:rFonts w:hint="eastAsia"/>
                <w:lang w:val="en-US" w:eastAsia="zh-CN"/>
              </w:rPr>
              <w:t>915106810582476396001X</w:t>
            </w:r>
          </w:p>
          <w:p>
            <w:pPr>
              <w:shd w:val="clear" w:color="auto" w:fill="EBF1DE" w:themeFill="accent3" w:themeFillTint="32"/>
            </w:pPr>
            <w:r>
              <w:rPr>
                <w:rFonts w:hint="eastAsia"/>
              </w:rPr>
              <w:t>□环境影响登记表日期：</w:t>
            </w:r>
          </w:p>
          <w:p>
            <w:pPr>
              <w:shd w:val="clear" w:color="auto" w:fill="EBF1DE" w:themeFill="accent3" w:themeFillTint="32"/>
              <w:rPr>
                <w:rFonts w:hint="default" w:eastAsia="宋体"/>
                <w:lang w:val="en-US" w:eastAsia="zh-CN"/>
              </w:rPr>
            </w:pPr>
            <w:r>
              <w:rPr>
                <w:rFonts w:hint="eastAsia"/>
              </w:rPr>
              <w:sym w:font="Wingdings 2" w:char="0052"/>
            </w:r>
            <w:r>
              <w:rPr>
                <w:rFonts w:hint="eastAsia"/>
              </w:rPr>
              <w:t>环境影响报告表日期：</w:t>
            </w:r>
          </w:p>
          <w:p>
            <w:pPr>
              <w:shd w:val="clear" w:color="auto" w:fill="EBF1DE" w:themeFill="accent3" w:themeFillTint="32"/>
              <w:rPr>
                <w:rFonts w:hint="default" w:eastAsia="宋体"/>
                <w:lang w:val="en-US" w:eastAsia="zh-CN"/>
              </w:rPr>
            </w:pPr>
            <w:r>
              <w:rPr>
                <w:rFonts w:hint="eastAsia"/>
              </w:rPr>
              <w:sym w:font="Wingdings 2" w:char="00A3"/>
            </w:r>
            <w:r>
              <w:rPr>
                <w:rFonts w:hint="eastAsia"/>
              </w:rPr>
              <w:t>环境影响报告书日期：</w:t>
            </w:r>
            <w:r>
              <w:rPr>
                <w:rFonts w:hint="eastAsia"/>
                <w:lang w:val="en-US" w:eastAsia="zh-CN"/>
              </w:rPr>
              <w:t>2022年度环境监测报告已做，但具体报告还未出来。</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sym w:font="Wingdings 2" w:char="00A3"/>
            </w:r>
            <w:r>
              <w:rPr>
                <w:rFonts w:hint="eastAsia"/>
              </w:rPr>
              <w:t>污水处理</w:t>
            </w:r>
            <w:r>
              <w:rPr>
                <w:rFonts w:hint="eastAsia"/>
              </w:rPr>
              <w:sym w:font="Wingdings 2" w:char="0052"/>
            </w:r>
            <w:r>
              <w:rPr>
                <w:rFonts w:hint="eastAsia"/>
              </w:rPr>
              <w:t>除尘设备</w:t>
            </w:r>
            <w:r>
              <w:rPr>
                <w:rFonts w:hint="eastAsia"/>
              </w:rPr>
              <w:sym w:font="Wingdings 2" w:char="00A3"/>
            </w:r>
            <w:r>
              <w:rPr>
                <w:rFonts w:hint="eastAsia"/>
              </w:rPr>
              <w:t>设备降噪</w:t>
            </w:r>
            <w:r>
              <w:rPr>
                <w:rFonts w:hint="eastAsia"/>
              </w:rPr>
              <w:sym w:font="Wingdings 2" w:char="0052"/>
            </w:r>
            <w:r>
              <w:rPr>
                <w:rFonts w:hint="eastAsia"/>
              </w:rPr>
              <w:t>危废合法处置</w:t>
            </w:r>
            <w:r>
              <w:rPr>
                <w:rFonts w:hint="eastAsia"/>
              </w:rPr>
              <w:sym w:font="Wingdings 2" w:char="00A3"/>
            </w:r>
            <w:r>
              <w:rPr>
                <w:rFonts w:hint="eastAsia"/>
              </w:rPr>
              <w:t>使用节能设备□危化品控制</w:t>
            </w:r>
          </w:p>
          <w:p>
            <w:pPr>
              <w:shd w:val="clear" w:color="auto" w:fill="EBF1DE" w:themeFill="accent3" w:themeFillTint="32"/>
              <w:rPr>
                <w:highlight w:val="cyan"/>
              </w:rPr>
            </w:pPr>
            <w:r>
              <w:rPr>
                <w:rFonts w:hint="eastAsia"/>
              </w:rPr>
              <w:sym w:font="Wingdings 2" w:char="00A3"/>
            </w:r>
            <w:r>
              <w:rPr>
                <w:rFonts w:hint="eastAsia"/>
              </w:rPr>
              <w:t>压力容器检测</w:t>
            </w:r>
            <w:r>
              <w:rPr>
                <w:rFonts w:hint="eastAsia"/>
              </w:rPr>
              <w:sym w:font="Wingdings 2" w:char="00A3"/>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tabs>
                      <w:tab w:val="left" w:pos="5620"/>
                    </w:tabs>
                    <w:spacing w:line="300" w:lineRule="exact"/>
                    <w:outlineLvl w:val="0"/>
                    <w:rPr>
                      <w:rFonts w:hint="eastAsia" w:ascii="宋体" w:hAnsi="宋体" w:eastAsia="宋体" w:cs="Times New Roman"/>
                      <w:kern w:val="2"/>
                      <w:sz w:val="21"/>
                      <w:szCs w:val="21"/>
                      <w:lang w:val="en-US" w:eastAsia="zh-CN" w:bidi="ar-SA"/>
                    </w:rPr>
                  </w:pPr>
                  <w:r>
                    <w:rPr>
                      <w:rFonts w:hint="eastAsia" w:ascii="宋体" w:hAnsi="宋体"/>
                      <w:szCs w:val="21"/>
                    </w:rPr>
                    <w:t>固体废弃物合规处置率100%；</w:t>
                  </w:r>
                </w:p>
              </w:tc>
              <w:tc>
                <w:tcPr>
                  <w:tcW w:w="3136" w:type="dxa"/>
                  <w:shd w:val="clear" w:color="auto" w:fill="auto"/>
                  <w:vAlign w:val="center"/>
                </w:tcPr>
                <w:p>
                  <w:pPr>
                    <w:tabs>
                      <w:tab w:val="left" w:pos="5620"/>
                    </w:tabs>
                    <w:spacing w:line="300" w:lineRule="exact"/>
                    <w:outlineLvl w:val="0"/>
                    <w:rPr>
                      <w:rFonts w:hint="eastAsia" w:ascii="宋体" w:hAnsi="宋体" w:cs="Times New Roman"/>
                      <w:szCs w:val="21"/>
                      <w:lang w:val="en-GB" w:eastAsia="zh-CN"/>
                    </w:rPr>
                  </w:pPr>
                  <w:r>
                    <w:rPr>
                      <w:rFonts w:hint="eastAsia" w:ascii="宋体" w:hAnsi="宋体" w:cs="Times New Roman"/>
                      <w:szCs w:val="21"/>
                    </w:rPr>
                    <w:t>合规处置批次数/需要处置的固体废弃物批次数×100%</w:t>
                  </w:r>
                </w:p>
              </w:tc>
              <w:tc>
                <w:tcPr>
                  <w:tcW w:w="1350" w:type="dxa"/>
                  <w:shd w:val="clear" w:color="auto" w:fill="auto"/>
                  <w:vAlign w:val="center"/>
                </w:tcPr>
                <w:p>
                  <w:pPr>
                    <w:tabs>
                      <w:tab w:val="left" w:pos="5620"/>
                    </w:tabs>
                    <w:spacing w:line="300" w:lineRule="exact"/>
                    <w:outlineLvl w:val="0"/>
                    <w:rPr>
                      <w:rFonts w:hint="default" w:ascii="宋体" w:hAnsi="宋体" w:cs="Times New Roman"/>
                      <w:szCs w:val="21"/>
                      <w:lang w:val="en-US" w:eastAsia="zh-CN"/>
                    </w:rPr>
                  </w:pPr>
                  <w:r>
                    <w:rPr>
                      <w:rFonts w:hint="eastAsia" w:ascii="宋体" w:hAnsi="宋体" w:cs="Times New Roman"/>
                      <w:szCs w:val="21"/>
                      <w:lang w:val="en-US" w:eastAsia="zh-CN"/>
                    </w:rPr>
                    <w:t>全部门</w:t>
                  </w:r>
                </w:p>
              </w:tc>
              <w:tc>
                <w:tcPr>
                  <w:tcW w:w="1774" w:type="dxa"/>
                  <w:shd w:val="clear" w:color="auto" w:fill="auto"/>
                  <w:vAlign w:val="center"/>
                </w:tcPr>
                <w:p>
                  <w:pPr>
                    <w:tabs>
                      <w:tab w:val="left" w:pos="5620"/>
                    </w:tabs>
                    <w:spacing w:line="300" w:lineRule="exact"/>
                    <w:outlineLvl w:val="0"/>
                    <w:rPr>
                      <w:rFonts w:hint="eastAsia" w:ascii="宋体" w:hAnsi="宋体" w:cs="Times New Roman"/>
                      <w:szCs w:val="21"/>
                      <w:lang w:val="en-US" w:eastAsia="zh-CN"/>
                    </w:rPr>
                  </w:pPr>
                  <w:r>
                    <w:rPr>
                      <w:rFonts w:hint="eastAsia" w:ascii="宋体" w:hAnsi="宋体" w:cs="Times New Roman"/>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tabs>
                      <w:tab w:val="left" w:pos="5620"/>
                    </w:tabs>
                    <w:spacing w:line="300" w:lineRule="exact"/>
                    <w:outlineLvl w:val="0"/>
                    <w:rPr>
                      <w:rFonts w:hint="default" w:ascii="宋体" w:hAnsi="宋体" w:eastAsia="宋体" w:cs="Times New Roman"/>
                      <w:kern w:val="2"/>
                      <w:sz w:val="21"/>
                      <w:szCs w:val="21"/>
                      <w:lang w:val="en-US" w:eastAsia="zh-CN" w:bidi="ar-SA"/>
                    </w:rPr>
                  </w:pPr>
                  <w:r>
                    <w:rPr>
                      <w:rFonts w:hint="eastAsia" w:ascii="宋体" w:hAnsi="宋体"/>
                      <w:szCs w:val="21"/>
                    </w:rPr>
                    <w:t>废气废水达标排放</w:t>
                  </w:r>
                </w:p>
              </w:tc>
              <w:tc>
                <w:tcPr>
                  <w:tcW w:w="3136" w:type="dxa"/>
                  <w:shd w:val="clear" w:color="auto" w:fill="auto"/>
                  <w:vAlign w:val="center"/>
                </w:tcPr>
                <w:p>
                  <w:pPr>
                    <w:tabs>
                      <w:tab w:val="left" w:pos="5620"/>
                    </w:tabs>
                    <w:spacing w:line="300" w:lineRule="exact"/>
                    <w:outlineLvl w:val="0"/>
                    <w:rPr>
                      <w:rFonts w:hint="default" w:ascii="宋体" w:hAnsi="宋体" w:cs="Times New Roman"/>
                      <w:szCs w:val="21"/>
                      <w:lang w:val="en-US" w:eastAsia="zh-CN"/>
                    </w:rPr>
                  </w:pPr>
                  <w:r>
                    <w:rPr>
                      <w:rFonts w:hint="eastAsia" w:ascii="宋体" w:hAnsi="宋体" w:cs="Times New Roman"/>
                      <w:szCs w:val="21"/>
                    </w:rPr>
                    <w:t>统计排放不达标次数</w:t>
                  </w:r>
                </w:p>
              </w:tc>
              <w:tc>
                <w:tcPr>
                  <w:tcW w:w="1350" w:type="dxa"/>
                  <w:shd w:val="clear" w:color="auto" w:fill="auto"/>
                  <w:vAlign w:val="center"/>
                </w:tcPr>
                <w:p>
                  <w:pPr>
                    <w:tabs>
                      <w:tab w:val="left" w:pos="5620"/>
                    </w:tabs>
                    <w:spacing w:line="300" w:lineRule="exact"/>
                    <w:outlineLvl w:val="0"/>
                    <w:rPr>
                      <w:rFonts w:hint="eastAsia" w:ascii="宋体" w:hAnsi="宋体" w:cs="Times New Roman"/>
                      <w:szCs w:val="21"/>
                      <w:lang w:val="en-US" w:eastAsia="zh-CN"/>
                    </w:rPr>
                  </w:pPr>
                  <w:r>
                    <w:rPr>
                      <w:rFonts w:hint="eastAsia" w:ascii="宋体" w:hAnsi="宋体" w:cs="Times New Roman"/>
                      <w:szCs w:val="21"/>
                      <w:lang w:val="en-US" w:eastAsia="zh-CN"/>
                    </w:rPr>
                    <w:t>全部门</w:t>
                  </w:r>
                </w:p>
              </w:tc>
              <w:tc>
                <w:tcPr>
                  <w:tcW w:w="1774" w:type="dxa"/>
                  <w:shd w:val="clear" w:color="auto" w:fill="auto"/>
                  <w:vAlign w:val="center"/>
                </w:tcPr>
                <w:p>
                  <w:pPr>
                    <w:tabs>
                      <w:tab w:val="left" w:pos="5620"/>
                    </w:tabs>
                    <w:spacing w:line="300" w:lineRule="exact"/>
                    <w:outlineLvl w:val="0"/>
                    <w:rPr>
                      <w:rFonts w:hint="eastAsia" w:ascii="宋体" w:hAnsi="宋体" w:cs="Times New Roman"/>
                      <w:szCs w:val="21"/>
                      <w:lang w:val="en-US" w:eastAsia="zh-CN"/>
                    </w:rPr>
                  </w:pPr>
                  <w:r>
                    <w:rPr>
                      <w:rFonts w:hint="eastAsia" w:ascii="宋体" w:hAnsi="宋体"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tabs>
                      <w:tab w:val="left" w:pos="5620"/>
                    </w:tabs>
                    <w:spacing w:line="300" w:lineRule="exact"/>
                    <w:outlineLvl w:val="0"/>
                    <w:rPr>
                      <w:rFonts w:hint="eastAsia" w:ascii="宋体" w:hAnsi="宋体" w:eastAsia="宋体" w:cs="Times New Roman"/>
                      <w:kern w:val="2"/>
                      <w:sz w:val="21"/>
                      <w:szCs w:val="21"/>
                      <w:lang w:val="en-US" w:eastAsia="zh-CN" w:bidi="ar-SA"/>
                    </w:rPr>
                  </w:pPr>
                  <w:r>
                    <w:rPr>
                      <w:rFonts w:hint="eastAsia" w:ascii="宋体" w:hAnsi="宋体"/>
                      <w:szCs w:val="21"/>
                    </w:rPr>
                    <w:t>噪声排放无投诉</w:t>
                  </w:r>
                </w:p>
              </w:tc>
              <w:tc>
                <w:tcPr>
                  <w:tcW w:w="3136" w:type="dxa"/>
                  <w:shd w:val="clear" w:color="auto" w:fill="auto"/>
                  <w:vAlign w:val="center"/>
                </w:tcPr>
                <w:p>
                  <w:pPr>
                    <w:tabs>
                      <w:tab w:val="left" w:pos="5620"/>
                    </w:tabs>
                    <w:spacing w:line="300" w:lineRule="exact"/>
                    <w:outlineLvl w:val="0"/>
                    <w:rPr>
                      <w:rFonts w:hint="eastAsia" w:ascii="宋体" w:hAnsi="宋体" w:cs="Times New Roman"/>
                      <w:szCs w:val="21"/>
                      <w:lang w:val="en-US" w:eastAsia="zh-CN"/>
                    </w:rPr>
                  </w:pPr>
                  <w:r>
                    <w:rPr>
                      <w:rFonts w:hint="eastAsia" w:ascii="宋体" w:hAnsi="宋体" w:cs="Times New Roman"/>
                      <w:szCs w:val="21"/>
                    </w:rPr>
                    <w:t>统计被投诉次数</w:t>
                  </w:r>
                </w:p>
              </w:tc>
              <w:tc>
                <w:tcPr>
                  <w:tcW w:w="1350" w:type="dxa"/>
                  <w:shd w:val="clear" w:color="auto" w:fill="auto"/>
                  <w:vAlign w:val="center"/>
                </w:tcPr>
                <w:p>
                  <w:pPr>
                    <w:tabs>
                      <w:tab w:val="left" w:pos="5620"/>
                    </w:tabs>
                    <w:spacing w:line="300" w:lineRule="exact"/>
                    <w:outlineLvl w:val="0"/>
                    <w:rPr>
                      <w:rFonts w:hint="eastAsia" w:ascii="宋体" w:hAnsi="宋体" w:cs="Times New Roman"/>
                      <w:szCs w:val="21"/>
                      <w:lang w:val="en-US" w:eastAsia="zh-CN"/>
                    </w:rPr>
                  </w:pPr>
                  <w:r>
                    <w:rPr>
                      <w:rFonts w:hint="eastAsia" w:ascii="宋体" w:hAnsi="宋体" w:cs="Times New Roman"/>
                      <w:szCs w:val="21"/>
                      <w:lang w:val="en-US" w:eastAsia="zh-CN"/>
                    </w:rPr>
                    <w:t>全部门</w:t>
                  </w:r>
                </w:p>
              </w:tc>
              <w:tc>
                <w:tcPr>
                  <w:tcW w:w="1774" w:type="dxa"/>
                  <w:shd w:val="clear" w:color="auto" w:fill="auto"/>
                  <w:vAlign w:val="center"/>
                </w:tcPr>
                <w:p>
                  <w:pPr>
                    <w:tabs>
                      <w:tab w:val="left" w:pos="5620"/>
                    </w:tabs>
                    <w:spacing w:line="300" w:lineRule="exact"/>
                    <w:outlineLvl w:val="0"/>
                    <w:rPr>
                      <w:rFonts w:hint="eastAsia" w:ascii="宋体" w:hAnsi="宋体" w:cs="Times New Roman"/>
                      <w:szCs w:val="21"/>
                      <w:lang w:val="en-US" w:eastAsia="zh-CN"/>
                    </w:rPr>
                  </w:pPr>
                  <w:r>
                    <w:rPr>
                      <w:rFonts w:hint="eastAsia" w:ascii="宋体" w:hAnsi="宋体"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tabs>
                      <w:tab w:val="left" w:pos="5620"/>
                    </w:tabs>
                    <w:spacing w:line="300" w:lineRule="exact"/>
                    <w:outlineLvl w:val="0"/>
                    <w:rPr>
                      <w:rFonts w:hint="eastAsia" w:ascii="宋体" w:hAnsi="宋体" w:eastAsia="宋体" w:cs="Times New Roman"/>
                      <w:kern w:val="2"/>
                      <w:sz w:val="21"/>
                      <w:szCs w:val="21"/>
                      <w:lang w:val="en-US" w:eastAsia="zh-CN" w:bidi="ar-SA"/>
                    </w:rPr>
                  </w:pPr>
                  <w:r>
                    <w:rPr>
                      <w:rFonts w:hint="eastAsia" w:ascii="宋体" w:hAnsi="宋体"/>
                      <w:szCs w:val="21"/>
                    </w:rPr>
                    <w:t>火灾事故为0</w:t>
                  </w:r>
                </w:p>
              </w:tc>
              <w:tc>
                <w:tcPr>
                  <w:tcW w:w="3136" w:type="dxa"/>
                  <w:shd w:val="clear" w:color="auto" w:fill="auto"/>
                  <w:vAlign w:val="center"/>
                </w:tcPr>
                <w:p>
                  <w:pPr>
                    <w:tabs>
                      <w:tab w:val="left" w:pos="5620"/>
                    </w:tabs>
                    <w:spacing w:line="300" w:lineRule="exact"/>
                    <w:outlineLvl w:val="0"/>
                    <w:rPr>
                      <w:rFonts w:hint="eastAsia" w:ascii="宋体" w:hAnsi="宋体" w:cs="Times New Roman"/>
                      <w:szCs w:val="21"/>
                      <w:lang w:val="en-US" w:eastAsia="zh-CN"/>
                    </w:rPr>
                  </w:pPr>
                  <w:r>
                    <w:rPr>
                      <w:rFonts w:hint="eastAsia" w:ascii="宋体" w:hAnsi="宋体" w:cs="Times New Roman"/>
                      <w:szCs w:val="21"/>
                    </w:rPr>
                    <w:t>统计发生次数</w:t>
                  </w:r>
                </w:p>
              </w:tc>
              <w:tc>
                <w:tcPr>
                  <w:tcW w:w="1350" w:type="dxa"/>
                  <w:shd w:val="clear" w:color="auto" w:fill="auto"/>
                  <w:vAlign w:val="center"/>
                </w:tcPr>
                <w:p>
                  <w:pPr>
                    <w:tabs>
                      <w:tab w:val="left" w:pos="5620"/>
                    </w:tabs>
                    <w:spacing w:line="300" w:lineRule="exact"/>
                    <w:outlineLvl w:val="0"/>
                    <w:rPr>
                      <w:rFonts w:hint="eastAsia" w:ascii="宋体" w:hAnsi="宋体" w:cs="Times New Roman"/>
                      <w:szCs w:val="21"/>
                      <w:lang w:val="en-US" w:eastAsia="zh-CN"/>
                    </w:rPr>
                  </w:pPr>
                  <w:r>
                    <w:rPr>
                      <w:rFonts w:hint="eastAsia" w:ascii="宋体" w:hAnsi="宋体" w:cs="Times New Roman"/>
                      <w:szCs w:val="21"/>
                      <w:lang w:val="en-US" w:eastAsia="zh-CN"/>
                    </w:rPr>
                    <w:t>全部门</w:t>
                  </w:r>
                </w:p>
              </w:tc>
              <w:tc>
                <w:tcPr>
                  <w:tcW w:w="1774" w:type="dxa"/>
                  <w:shd w:val="clear" w:color="auto" w:fill="auto"/>
                  <w:vAlign w:val="center"/>
                </w:tcPr>
                <w:p>
                  <w:pPr>
                    <w:tabs>
                      <w:tab w:val="left" w:pos="5620"/>
                    </w:tabs>
                    <w:spacing w:line="300" w:lineRule="exact"/>
                    <w:outlineLvl w:val="0"/>
                    <w:rPr>
                      <w:rFonts w:hint="eastAsia" w:ascii="宋体" w:hAnsi="宋体" w:cs="Times New Roman"/>
                      <w:szCs w:val="21"/>
                      <w:lang w:val="en-US" w:eastAsia="zh-CN"/>
                    </w:rPr>
                  </w:pPr>
                  <w:r>
                    <w:rPr>
                      <w:rFonts w:hint="eastAsia" w:ascii="宋体" w:hAnsi="宋体" w:cs="Times New Roman"/>
                      <w:szCs w:val="21"/>
                      <w:lang w:val="en-US" w:eastAsia="zh-CN"/>
                    </w:rPr>
                    <w:t>0</w:t>
                  </w:r>
                </w:p>
              </w:tc>
            </w:tr>
          </w:tbl>
          <w:p>
            <w:pPr>
              <w:shd w:val="clear" w:color="auto" w:fill="EBF1DE" w:themeFill="accent3" w:themeFillTint="32"/>
            </w:pPr>
            <w:r>
              <w:rPr>
                <w:rFonts w:hint="eastAsia" w:ascii="宋体" w:hAnsi="宋体" w:eastAsia="宋体" w:cs="宋体"/>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rPr>
              <w:t>组织应确定、提</w:t>
            </w:r>
            <w:r>
              <w:rPr>
                <w:rFonts w:hint="eastAsia" w:ascii="Times New Roman" w:hAnsi="Times New Roman" w:eastAsia="宋体" w:cs="Times New Roman"/>
              </w:rPr>
              <w:t>供并维护所需的基础设施情况：</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建筑面积</w:t>
            </w:r>
            <w:r>
              <w:rPr>
                <w:rFonts w:hint="eastAsia" w:cs="Times New Roman"/>
                <w:lang w:val="en-US" w:eastAsia="zh-CN"/>
              </w:rPr>
              <w:t>2700</w:t>
            </w:r>
            <w:r>
              <w:rPr>
                <w:rFonts w:hint="eastAsia" w:ascii="Times New Roman" w:hAnsi="Times New Roman" w:eastAsia="宋体" w:cs="Times New Roman"/>
              </w:rPr>
              <w:t>平方米；生产车间</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个；库房</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个；实验室</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个；</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主要生产设备有：</w:t>
            </w:r>
            <w:r>
              <w:rPr>
                <w:rFonts w:hint="eastAsia" w:cs="Times New Roman"/>
                <w:lang w:eastAsia="zh-CN"/>
              </w:rPr>
              <w:t>全自动玻璃切割机、自动直线双磨边机、玻璃清洗机、手动钻孔机、数控精雕机</w:t>
            </w:r>
            <w:r>
              <w:rPr>
                <w:rFonts w:hint="eastAsia" w:ascii="Times New Roman" w:hAnsi="Times New Roman" w:eastAsia="宋体" w:cs="Times New Roman"/>
              </w:rPr>
              <w:t>等</w:t>
            </w:r>
          </w:p>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rPr>
              <w:t>主要环保设备有：</w:t>
            </w:r>
            <w:r>
              <w:rPr>
                <w:rFonts w:hint="eastAsia" w:ascii="Times New Roman" w:hAnsi="Times New Roman" w:eastAsia="宋体" w:cs="Times New Roman"/>
                <w:lang w:val="en-US" w:eastAsia="zh-CN"/>
              </w:rPr>
              <w:t>活性炭光氧废气处理装置</w:t>
            </w:r>
          </w:p>
          <w:p>
            <w:pPr>
              <w:shd w:val="clear" w:color="auto" w:fill="EBF1DE" w:themeFill="accent3"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sym w:font="Wingdings 2" w:char="0052"/>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sym w:font="Wingdings 2" w:char="0052"/>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sym w:font="Wingdings 2" w:char="00A3"/>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宋体" w:hAnsi="宋体" w:eastAsia="宋体" w:cs="宋体"/>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ascii="宋体" w:hAnsi="宋体" w:eastAsia="宋体" w:cs="Times New Roman"/>
                <w:color w:val="000000"/>
                <w:spacing w:val="-10"/>
                <w:sz w:val="20"/>
                <w:szCs w:val="20"/>
                <w:highlight w:val="none"/>
                <w:lang w:val="en-US" w:eastAsia="zh-CN"/>
              </w:rPr>
              <w:t>游标卡尺、数显外径千分尺、钢直尺、电子秤</w:t>
            </w:r>
          </w:p>
          <w:p>
            <w:pPr>
              <w:shd w:val="clear" w:color="auto" w:fill="EBF1DE" w:themeFill="accent3" w:themeFillTint="32"/>
              <w:rPr>
                <w:rFonts w:hint="default" w:eastAsia="宋体"/>
                <w:u w:val="single"/>
                <w:lang w:val="en-US" w:eastAsia="zh-CN"/>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sym w:font="Wingdings 2" w:char="00A3"/>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vAlign w:val="top"/>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rFonts w:ascii="Times New Roman" w:hAnsi="Times New Roman" w:eastAsia="宋体" w:cs="Times New Roman"/>
                <w:kern w:val="2"/>
                <w:sz w:val="21"/>
                <w:szCs w:val="24"/>
                <w:highlight w:val="yellow"/>
                <w:lang w:val="en-US" w:eastAsia="zh-CN" w:bidi="ar-SA"/>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 xml:space="preserve">接收准则  </w:t>
            </w:r>
            <w:r>
              <w:rPr>
                <w:rFonts w:hint="eastAsia" w:ascii="Wingdings" w:hAnsi="Wingdings"/>
                <w:lang w:eastAsia="zh-CN"/>
              </w:rPr>
              <w:sym w:font="Wingdings 2" w:char="00A3"/>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A3"/>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sym w:font="Wingdings 2" w:char="0052"/>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sym w:font="Wingdings 2" w:char="0052"/>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pPr>
                  <w:r>
                    <w:rPr>
                      <w:rFonts w:hint="eastAsia" w:ascii="宋体" w:hAnsi="宋体"/>
                      <w:szCs w:val="21"/>
                    </w:rPr>
                    <w:t>环境管理方案、运行控制程序</w:t>
                  </w:r>
                </w:p>
              </w:tc>
              <w:tc>
                <w:tcPr>
                  <w:tcW w:w="3265" w:type="dxa"/>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应急预案及 应急演练</w:t>
                  </w:r>
                </w:p>
              </w:tc>
              <w:tc>
                <w:tcPr>
                  <w:tcW w:w="3265" w:type="dxa"/>
                  <w:vAlign w:val="center"/>
                </w:tcPr>
                <w:p>
                  <w:pPr>
                    <w:spacing w:line="360" w:lineRule="exact"/>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rPr>
                <w:rFonts w:hint="default" w:eastAsia="宋体"/>
                <w:lang w:val="en-US" w:eastAsia="zh-CN"/>
              </w:rPr>
            </w:pPr>
            <w:r>
              <w:rPr>
                <w:rFonts w:hint="eastAsia"/>
              </w:rPr>
              <w:t>特种设备检测报告，如：</w:t>
            </w:r>
            <w:r>
              <w:rPr>
                <w:rFonts w:hint="eastAsia"/>
                <w:lang w:val="en-US" w:eastAsia="zh-CN"/>
              </w:rPr>
              <w:t>行车、叉车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sym w:font="Wingdings 2" w:char="00A3"/>
            </w:r>
            <w:r>
              <w:rPr>
                <w:rFonts w:hint="eastAsia"/>
              </w:rPr>
              <w:t>重要原材料</w:t>
            </w:r>
            <w:r>
              <w:rPr>
                <w:rFonts w:hint="eastAsia" w:ascii="Wingdings" w:hAnsi="Wingdings"/>
                <w:lang w:eastAsia="zh-CN"/>
              </w:rPr>
              <w:sym w:font="Wingdings 2" w:char="00A3"/>
            </w:r>
            <w:r>
              <w:rPr>
                <w:rFonts w:hint="eastAsia"/>
              </w:rPr>
              <w:t>设备</w:t>
            </w:r>
            <w:r>
              <w:rPr>
                <w:rFonts w:hint="eastAsia" w:ascii="Wingdings" w:hAnsi="Wingdings"/>
                <w:lang w:eastAsia="zh-CN"/>
              </w:rPr>
              <w:sym w:font="Wingdings 2" w:char="00A3"/>
            </w:r>
            <w:r>
              <w:rPr>
                <w:rFonts w:hint="eastAsia"/>
              </w:rPr>
              <w:t>检测设备</w:t>
            </w:r>
            <w:r>
              <w:rPr>
                <w:rFonts w:hint="eastAsia" w:ascii="Wingdings" w:hAnsi="Wingdings"/>
                <w:lang w:eastAsia="zh-CN"/>
              </w:rPr>
              <w:sym w:font="Wingdings 2" w:char="00A3"/>
            </w:r>
            <w:r>
              <w:rPr>
                <w:rFonts w:hint="eastAsia"/>
              </w:rPr>
              <w:t>图纸</w:t>
            </w:r>
            <w:r>
              <w:rPr>
                <w:rFonts w:hint="eastAsia" w:ascii="Wingdings" w:hAnsi="Wingdings"/>
                <w:lang w:eastAsia="zh-CN"/>
              </w:rPr>
              <w:sym w:font="Wingdings 2" w:char="00A3"/>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sym w:font="Wingdings 2" w:char="0052"/>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ascii="Times New Roman" w:hAnsi="Times New Roman" w:eastAsia="宋体" w:cs="Times New Roman"/>
              </w:rPr>
              <w:t>于</w:t>
            </w:r>
            <w:r>
              <w:rPr>
                <w:rFonts w:hint="eastAsia" w:ascii="宋体" w:hAnsi="宋体" w:cs="宋体"/>
                <w:szCs w:val="21"/>
              </w:rPr>
              <w:t>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ascii="宋体" w:hAnsi="宋体" w:cs="宋体"/>
                <w:szCs w:val="21"/>
              </w:rPr>
              <w:t>1</w:t>
            </w:r>
            <w:r>
              <w:rPr>
                <w:rFonts w:hint="eastAsia" w:ascii="宋体" w:hAnsi="宋体" w:cs="宋体"/>
                <w:szCs w:val="21"/>
                <w:lang w:val="en-US" w:eastAsia="zh-CN"/>
              </w:rPr>
              <w:t>4</w:t>
            </w:r>
            <w:r>
              <w:rPr>
                <w:rFonts w:hint="eastAsia" w:ascii="宋体" w:hAnsi="宋体" w:cs="宋体"/>
                <w:szCs w:val="21"/>
              </w:rPr>
              <w:t>日</w:t>
            </w:r>
            <w:r>
              <w:rPr>
                <w:rFonts w:hint="eastAsia" w:ascii="Times New Roman" w:hAnsi="Times New Roman" w:eastAsia="宋体" w:cs="Times New Roman"/>
              </w:rPr>
              <w:t>进行</w:t>
            </w:r>
            <w:r>
              <w:rPr>
                <w:rFonts w:hint="eastAsia"/>
              </w:rPr>
              <w:t>了</w:t>
            </w:r>
            <w:r>
              <w:rPr>
                <w:rFonts w:hint="eastAsia"/>
                <w:lang w:val="en-US" w:eastAsia="zh-CN"/>
              </w:rPr>
              <w:t>火灾应急</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宋体" w:hAnsi="宋体" w:eastAsia="宋体" w:cs="宋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宋体" w:hAnsi="宋体" w:eastAsia="宋体" w:cs="宋体"/>
              </w:rPr>
              <w:t>■</w:t>
            </w:r>
            <w:r>
              <w:rPr>
                <w:rFonts w:hint="eastAsia"/>
              </w:rPr>
              <w:t>定期（每年）</w:t>
            </w:r>
            <w:r>
              <w:rPr>
                <w:rFonts w:hint="eastAsia" w:ascii="Times New Roman" w:hAnsi="Times New Roman" w:eastAsia="宋体" w:cs="Times New Roman"/>
              </w:rPr>
              <w:t>：</w:t>
            </w:r>
            <w:r>
              <w:rPr>
                <w:rFonts w:hint="eastAsia" w:ascii="宋体" w:hAnsi="宋体" w:eastAsia="宋体" w:cs="Times New Roman"/>
                <w:szCs w:val="21"/>
                <w:lang w:eastAsia="zh-CN"/>
              </w:rPr>
              <w:t>20</w:t>
            </w:r>
            <w:r>
              <w:rPr>
                <w:rFonts w:hint="eastAsia" w:ascii="宋体" w:hAnsi="宋体" w:eastAsia="宋体" w:cs="Times New Roman"/>
                <w:szCs w:val="21"/>
                <w:lang w:val="en-US" w:eastAsia="zh-CN"/>
              </w:rPr>
              <w:t>22</w:t>
            </w:r>
            <w:r>
              <w:rPr>
                <w:rFonts w:hint="eastAsia" w:ascii="宋体" w:hAnsi="宋体" w:eastAsia="宋体" w:cs="Times New Roman"/>
                <w:szCs w:val="21"/>
                <w:lang w:eastAsia="zh-CN"/>
              </w:rPr>
              <w:t>年</w:t>
            </w:r>
            <w:r>
              <w:rPr>
                <w:rFonts w:hint="eastAsia" w:ascii="宋体" w:hAnsi="宋体" w:eastAsia="宋体" w:cs="Times New Roman"/>
                <w:szCs w:val="21"/>
                <w:lang w:val="en-US" w:eastAsia="zh-CN"/>
              </w:rPr>
              <w:t>3</w:t>
            </w:r>
            <w:r>
              <w:rPr>
                <w:rFonts w:hint="eastAsia" w:ascii="宋体" w:hAnsi="宋体" w:eastAsia="宋体" w:cs="Times New Roman"/>
                <w:szCs w:val="21"/>
                <w:lang w:eastAsia="zh-CN"/>
              </w:rPr>
              <w:t>月</w:t>
            </w:r>
            <w:r>
              <w:rPr>
                <w:rFonts w:hint="eastAsia" w:ascii="宋体" w:hAnsi="宋体" w:eastAsia="宋体" w:cs="Times New Roman"/>
                <w:szCs w:val="21"/>
                <w:lang w:val="en-US" w:eastAsia="zh-CN"/>
              </w:rPr>
              <w:t>12</w:t>
            </w:r>
            <w:r>
              <w:rPr>
                <w:rFonts w:hint="eastAsia" w:ascii="宋体" w:hAnsi="宋体" w:eastAsia="宋体" w:cs="Times New Roman"/>
                <w:szCs w:val="21"/>
                <w:lang w:eastAsia="zh-CN"/>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sym w:font="Wingdings 2" w:char="00A3"/>
            </w:r>
            <w:r>
              <w:rPr>
                <w:rFonts w:hint="eastAsia"/>
              </w:rPr>
              <w:t>企业自检</w:t>
            </w:r>
            <w:r>
              <w:rPr>
                <w:rFonts w:hint="eastAsia" w:ascii="Wingdings" w:hAnsi="Wingdings"/>
                <w:lang w:eastAsia="zh-CN"/>
              </w:rPr>
              <w:sym w:font="Wingdings 2" w:char="00A3"/>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rPr>
                <w:rFonts w:hint="eastAsia"/>
              </w:rPr>
            </w:pPr>
          </w:p>
          <w:p>
            <w:pPr>
              <w:shd w:val="clear" w:color="auto" w:fill="EBF1DE" w:themeFill="accent3" w:themeFillTint="32"/>
              <w:rPr>
                <w:rFonts w:hint="eastAsia" w:ascii="Times New Roman" w:hAnsi="Times New Roman" w:eastAsia="宋体" w:cs="Times New Roman"/>
              </w:rPr>
            </w:pPr>
            <w:r>
              <w:rPr>
                <w:rFonts w:hint="eastAsia"/>
              </w:rPr>
              <w:t>《环境监测报告》编号</w:t>
            </w:r>
            <w:r>
              <w:rPr>
                <w:rFonts w:hint="eastAsia" w:ascii="Times New Roman" w:hAnsi="Times New Roman" w:eastAsia="宋体" w:cs="Times New Roman"/>
              </w:rPr>
              <w:t>：</w:t>
            </w:r>
          </w:p>
          <w:p>
            <w:pPr>
              <w:shd w:val="clear" w:color="auto" w:fill="EBF1DE" w:themeFill="accent3" w:themeFillTint="32"/>
              <w:rPr>
                <w:rFonts w:hint="eastAsia"/>
              </w:rPr>
            </w:pPr>
            <w:r>
              <w:rPr>
                <w:rFonts w:hint="eastAsia"/>
              </w:rPr>
              <w:t>《建筑消防检测报告》编号：</w:t>
            </w:r>
          </w:p>
          <w:p>
            <w:pPr>
              <w:shd w:val="clear" w:color="auto" w:fill="EBF1DE" w:themeFill="accent3" w:themeFillTint="32"/>
              <w:rPr>
                <w:rFonts w:hint="eastAsia" w:eastAsia="宋体"/>
                <w:lang w:eastAsia="zh-CN"/>
              </w:rPr>
            </w:pPr>
            <w:r>
              <w:rPr>
                <w:rFonts w:hint="eastAsia"/>
              </w:rPr>
              <w:t>达标评价：</w:t>
            </w:r>
            <w:r>
              <w:rPr>
                <w:rFonts w:hint="eastAsia"/>
                <w:lang w:eastAsia="zh-CN"/>
              </w:rPr>
              <w:sym w:font="Wingdings 2" w:char="00A3"/>
            </w:r>
            <w:r>
              <w:rPr>
                <w:rFonts w:hint="eastAsia"/>
              </w:rPr>
              <w:t>符合要求</w:t>
            </w:r>
            <w:r>
              <w:rPr>
                <w:rFonts w:hint="eastAsia"/>
                <w:lang w:eastAsia="zh-CN"/>
              </w:rPr>
              <w:sym w:font="Wingdings 2" w:char="00A3"/>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w:t>
            </w:r>
            <w:r>
              <w:rPr>
                <w:rFonts w:hint="eastAsia" w:ascii="Times New Roman" w:hAnsi="Times New Roman" w:eastAsia="宋体" w:cs="Times New Roman"/>
              </w:rPr>
              <w:t>度策划于</w:t>
            </w:r>
            <w:r>
              <w:rPr>
                <w:rFonts w:hint="eastAsia" w:ascii="宋体" w:hAnsi="宋体" w:eastAsia="宋体" w:cs="宋体"/>
                <w:szCs w:val="21"/>
              </w:rPr>
              <w:t>20</w:t>
            </w:r>
            <w:r>
              <w:rPr>
                <w:rFonts w:hint="eastAsia" w:ascii="宋体" w:hAnsi="宋体" w:eastAsia="宋体" w:cs="宋体"/>
                <w:szCs w:val="21"/>
                <w:lang w:val="en-US" w:eastAsia="zh-CN"/>
              </w:rPr>
              <w:t>22</w:t>
            </w:r>
            <w:r>
              <w:rPr>
                <w:rFonts w:hint="eastAsia" w:ascii="宋体" w:hAnsi="宋体" w:eastAsia="宋体" w:cs="宋体"/>
                <w:szCs w:val="21"/>
              </w:rPr>
              <w:t>年</w:t>
            </w:r>
            <w:r>
              <w:rPr>
                <w:rFonts w:hint="eastAsia" w:ascii="宋体" w:hAnsi="宋体" w:eastAsia="宋体" w:cs="宋体"/>
                <w:szCs w:val="21"/>
                <w:lang w:val="en-US" w:eastAsia="zh-CN"/>
              </w:rPr>
              <w:t>5</w:t>
            </w:r>
            <w:r>
              <w:rPr>
                <w:rFonts w:hint="eastAsia" w:ascii="宋体" w:hAnsi="宋体" w:eastAsia="宋体" w:cs="宋体"/>
                <w:szCs w:val="21"/>
              </w:rPr>
              <w:t>月2</w:t>
            </w:r>
            <w:r>
              <w:rPr>
                <w:rFonts w:hint="eastAsia" w:ascii="宋体" w:hAnsi="宋体" w:eastAsia="宋体" w:cs="宋体"/>
                <w:szCs w:val="21"/>
                <w:lang w:val="en-US" w:eastAsia="zh-CN"/>
              </w:rPr>
              <w:t>3</w:t>
            </w:r>
            <w:r>
              <w:rPr>
                <w:rFonts w:hint="eastAsia" w:ascii="宋体" w:hAnsi="宋体" w:eastAsia="宋体" w:cs="宋体"/>
                <w:szCs w:val="21"/>
              </w:rPr>
              <w:t>日</w:t>
            </w:r>
            <w:r>
              <w:rPr>
                <w:rFonts w:hint="eastAsia" w:ascii="Times New Roman" w:hAnsi="Times New Roman" w:eastAsia="宋体" w:cs="Times New Roman"/>
              </w:rPr>
              <w:t>实施</w:t>
            </w:r>
            <w:r>
              <w:rPr>
                <w:rFonts w:hint="eastAsia"/>
              </w:rPr>
              <w:t>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ascii="宋体" w:hAnsi="宋体" w:eastAsia="宋体" w:cs="宋体"/>
                <w:szCs w:val="21"/>
                <w:lang w:val="en-US" w:eastAsia="zh-CN"/>
              </w:rPr>
              <w:t>2022年6月15日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宋体" w:hAnsi="宋体" w:eastAsia="宋体" w:cs="宋体"/>
              </w:rPr>
              <w:t>■</w:t>
            </w:r>
            <w:r>
              <w:rPr>
                <w:rFonts w:hint="eastAsia"/>
              </w:rPr>
              <w:t>检测结果不合格</w:t>
            </w:r>
            <w:r>
              <w:rPr>
                <w:rFonts w:hint="eastAsia" w:ascii="宋体" w:hAnsi="宋体" w:eastAsia="宋体" w:cs="宋体"/>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宋体" w:hAnsi="宋体" w:eastAsia="宋体" w:cs="宋体"/>
              </w:rPr>
              <w:t>■</w:t>
            </w:r>
            <w:r>
              <w:rPr>
                <w:rFonts w:hint="eastAsia"/>
              </w:rPr>
              <w:t>内审不符合项</w:t>
            </w:r>
            <w:r>
              <w:rPr>
                <w:rFonts w:hint="eastAsia" w:ascii="宋体" w:hAnsi="宋体" w:eastAsia="宋体" w:cs="宋体"/>
              </w:rPr>
              <w:t>■</w:t>
            </w:r>
            <w:r>
              <w:rPr>
                <w:rFonts w:hint="eastAsia"/>
              </w:rPr>
              <w:t>外审不符合项</w:t>
            </w:r>
            <w:r>
              <w:rPr>
                <w:rFonts w:hint="eastAsia" w:ascii="宋体" w:hAnsi="宋体" w:eastAsia="宋体" w:cs="宋体"/>
              </w:rPr>
              <w:t>■</w:t>
            </w:r>
            <w:r>
              <w:rPr>
                <w:rFonts w:hint="eastAsia"/>
              </w:rPr>
              <w:t>管理评审</w:t>
            </w:r>
            <w:r>
              <w:rPr>
                <w:rFonts w:hint="eastAsia" w:ascii="宋体" w:hAnsi="宋体" w:eastAsia="宋体" w:cs="宋体"/>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tbl>
      <w:tblPr>
        <w:tblStyle w:val="9"/>
        <w:tblpPr w:leftFromText="180" w:rightFromText="180" w:vertAnchor="text" w:horzAnchor="page" w:tblpX="1074" w:tblpY="302"/>
        <w:tblOverlap w:val="never"/>
        <w:tblW w:w="9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333"/>
        <w:gridCol w:w="754"/>
        <w:gridCol w:w="755"/>
        <w:gridCol w:w="754"/>
        <w:gridCol w:w="755"/>
        <w:gridCol w:w="755"/>
        <w:gridCol w:w="754"/>
        <w:gridCol w:w="755"/>
        <w:gridCol w:w="754"/>
        <w:gridCol w:w="755"/>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1" w:hRule="atLeast"/>
        </w:trPr>
        <w:tc>
          <w:tcPr>
            <w:tcW w:w="2333"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54"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55"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54"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55"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55"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54"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55"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54"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55"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55"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1" w:hRule="atLeast"/>
        </w:trPr>
        <w:tc>
          <w:tcPr>
            <w:tcW w:w="2333"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54"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5"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4"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5"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5"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4"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5"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4"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5"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5"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1" w:hRule="atLeast"/>
        </w:trPr>
        <w:tc>
          <w:tcPr>
            <w:tcW w:w="2333"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54" w:type="dxa"/>
            <w:shd w:val="clear" w:color="auto" w:fill="EBF1DE" w:themeFill="accent3" w:themeFillTint="32"/>
            <w:vAlign w:val="center"/>
          </w:tcPr>
          <w:p>
            <w:pPr>
              <w:shd w:val="clear" w:color="auto" w:fill="EBF1DE" w:themeFill="accent3" w:themeFillTint="32"/>
              <w:rPr>
                <w:lang w:eastAsia="ja-JP"/>
              </w:rPr>
            </w:pPr>
          </w:p>
        </w:tc>
        <w:tc>
          <w:tcPr>
            <w:tcW w:w="755" w:type="dxa"/>
            <w:shd w:val="clear" w:color="auto" w:fill="EBF1DE" w:themeFill="accent3" w:themeFillTint="32"/>
          </w:tcPr>
          <w:p>
            <w:pPr>
              <w:shd w:val="clear" w:color="auto" w:fill="EBF1DE" w:themeFill="accent3" w:themeFillTint="32"/>
              <w:rPr>
                <w:lang w:eastAsia="ja-JP"/>
              </w:rPr>
            </w:pPr>
          </w:p>
        </w:tc>
        <w:tc>
          <w:tcPr>
            <w:tcW w:w="754" w:type="dxa"/>
            <w:shd w:val="clear" w:color="auto" w:fill="EBF1DE" w:themeFill="accent3" w:themeFillTint="32"/>
            <w:vAlign w:val="center"/>
          </w:tcPr>
          <w:p>
            <w:pPr>
              <w:shd w:val="clear" w:color="auto" w:fill="EBF1DE" w:themeFill="accent3" w:themeFillTint="32"/>
              <w:rPr>
                <w:lang w:eastAsia="ja-JP"/>
              </w:rPr>
            </w:pPr>
          </w:p>
        </w:tc>
        <w:tc>
          <w:tcPr>
            <w:tcW w:w="755" w:type="dxa"/>
            <w:shd w:val="clear" w:color="auto" w:fill="EBF1DE" w:themeFill="accent3" w:themeFillTint="32"/>
            <w:vAlign w:val="center"/>
          </w:tcPr>
          <w:p>
            <w:pPr>
              <w:shd w:val="clear" w:color="auto" w:fill="EBF1DE" w:themeFill="accent3" w:themeFillTint="32"/>
              <w:rPr>
                <w:lang w:eastAsia="ja-JP"/>
              </w:rPr>
            </w:pPr>
          </w:p>
        </w:tc>
        <w:tc>
          <w:tcPr>
            <w:tcW w:w="755" w:type="dxa"/>
            <w:shd w:val="clear" w:color="auto" w:fill="EBF1DE" w:themeFill="accent3" w:themeFillTint="32"/>
            <w:vAlign w:val="center"/>
          </w:tcPr>
          <w:p>
            <w:pPr>
              <w:shd w:val="clear" w:color="auto" w:fill="EBF1DE" w:themeFill="accent3" w:themeFillTint="32"/>
              <w:rPr>
                <w:lang w:eastAsia="ja-JP"/>
              </w:rPr>
            </w:pPr>
          </w:p>
        </w:tc>
        <w:tc>
          <w:tcPr>
            <w:tcW w:w="754" w:type="dxa"/>
            <w:shd w:val="clear" w:color="auto" w:fill="EBF1DE" w:themeFill="accent3" w:themeFillTint="32"/>
            <w:vAlign w:val="center"/>
          </w:tcPr>
          <w:p>
            <w:pPr>
              <w:shd w:val="clear" w:color="auto" w:fill="EBF1DE" w:themeFill="accent3" w:themeFillTint="32"/>
              <w:rPr>
                <w:lang w:eastAsia="ja-JP"/>
              </w:rPr>
            </w:pPr>
          </w:p>
        </w:tc>
        <w:tc>
          <w:tcPr>
            <w:tcW w:w="755" w:type="dxa"/>
            <w:shd w:val="clear" w:color="auto" w:fill="EBF1DE" w:themeFill="accent3" w:themeFillTint="32"/>
            <w:vAlign w:val="center"/>
          </w:tcPr>
          <w:p>
            <w:pPr>
              <w:shd w:val="clear" w:color="auto" w:fill="EBF1DE" w:themeFill="accent3" w:themeFillTint="32"/>
              <w:rPr>
                <w:lang w:eastAsia="ja-JP"/>
              </w:rPr>
            </w:pPr>
          </w:p>
        </w:tc>
        <w:tc>
          <w:tcPr>
            <w:tcW w:w="754" w:type="dxa"/>
            <w:shd w:val="clear" w:color="auto" w:fill="EBF1DE" w:themeFill="accent3" w:themeFillTint="32"/>
            <w:vAlign w:val="center"/>
          </w:tcPr>
          <w:p>
            <w:pPr>
              <w:shd w:val="clear" w:color="auto" w:fill="EBF1DE" w:themeFill="accent3" w:themeFillTint="32"/>
              <w:rPr>
                <w:lang w:eastAsia="ja-JP"/>
              </w:rPr>
            </w:pPr>
          </w:p>
        </w:tc>
        <w:tc>
          <w:tcPr>
            <w:tcW w:w="755" w:type="dxa"/>
            <w:shd w:val="clear" w:color="auto" w:fill="EBF1DE" w:themeFill="accent3" w:themeFillTint="32"/>
            <w:vAlign w:val="center"/>
          </w:tcPr>
          <w:p>
            <w:pPr>
              <w:shd w:val="clear" w:color="auto" w:fill="EBF1DE" w:themeFill="accent3" w:themeFillTint="32"/>
              <w:rPr>
                <w:lang w:eastAsia="ja-JP"/>
              </w:rPr>
            </w:pPr>
          </w:p>
        </w:tc>
        <w:tc>
          <w:tcPr>
            <w:tcW w:w="755"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1" w:hRule="atLeast"/>
        </w:trPr>
        <w:tc>
          <w:tcPr>
            <w:tcW w:w="2333"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54"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55"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54"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55"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55"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54"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55"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54"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55"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55"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1" w:hRule="atLeast"/>
        </w:trPr>
        <w:tc>
          <w:tcPr>
            <w:tcW w:w="2333"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54"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5"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4"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5"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5"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4"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5"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4"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5"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55"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20" w:hRule="atLeast"/>
        </w:trPr>
        <w:tc>
          <w:tcPr>
            <w:tcW w:w="2333"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54" w:type="dxa"/>
            <w:shd w:val="clear" w:color="auto" w:fill="EBF1DE" w:themeFill="accent3" w:themeFillTint="32"/>
            <w:vAlign w:val="center"/>
          </w:tcPr>
          <w:p>
            <w:pPr>
              <w:shd w:val="clear" w:color="auto" w:fill="EBF1DE" w:themeFill="accent3" w:themeFillTint="32"/>
              <w:rPr>
                <w:lang w:eastAsia="ja-JP"/>
              </w:rPr>
            </w:pPr>
          </w:p>
        </w:tc>
        <w:tc>
          <w:tcPr>
            <w:tcW w:w="755" w:type="dxa"/>
            <w:shd w:val="clear" w:color="auto" w:fill="EBF1DE" w:themeFill="accent3" w:themeFillTint="32"/>
          </w:tcPr>
          <w:p>
            <w:pPr>
              <w:shd w:val="clear" w:color="auto" w:fill="EBF1DE" w:themeFill="accent3" w:themeFillTint="32"/>
              <w:rPr>
                <w:lang w:eastAsia="ja-JP"/>
              </w:rPr>
            </w:pPr>
          </w:p>
        </w:tc>
        <w:tc>
          <w:tcPr>
            <w:tcW w:w="754" w:type="dxa"/>
            <w:shd w:val="clear" w:color="auto" w:fill="EBF1DE" w:themeFill="accent3" w:themeFillTint="32"/>
            <w:vAlign w:val="center"/>
          </w:tcPr>
          <w:p>
            <w:pPr>
              <w:shd w:val="clear" w:color="auto" w:fill="EBF1DE" w:themeFill="accent3" w:themeFillTint="32"/>
              <w:rPr>
                <w:lang w:eastAsia="ja-JP"/>
              </w:rPr>
            </w:pPr>
          </w:p>
        </w:tc>
        <w:tc>
          <w:tcPr>
            <w:tcW w:w="755"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55" w:type="dxa"/>
            <w:shd w:val="clear" w:color="auto" w:fill="EBF1DE" w:themeFill="accent3" w:themeFillTint="32"/>
            <w:vAlign w:val="center"/>
          </w:tcPr>
          <w:p>
            <w:pPr>
              <w:shd w:val="clear" w:color="auto" w:fill="EBF1DE" w:themeFill="accent3" w:themeFillTint="32"/>
              <w:rPr>
                <w:lang w:eastAsia="ja-JP"/>
              </w:rPr>
            </w:pPr>
          </w:p>
        </w:tc>
        <w:tc>
          <w:tcPr>
            <w:tcW w:w="754" w:type="dxa"/>
            <w:shd w:val="clear" w:color="auto" w:fill="EBF1DE" w:themeFill="accent3" w:themeFillTint="32"/>
            <w:vAlign w:val="center"/>
          </w:tcPr>
          <w:p>
            <w:pPr>
              <w:shd w:val="clear" w:color="auto" w:fill="EBF1DE" w:themeFill="accent3" w:themeFillTint="32"/>
              <w:rPr>
                <w:lang w:eastAsia="ja-JP"/>
              </w:rPr>
            </w:pPr>
          </w:p>
        </w:tc>
        <w:tc>
          <w:tcPr>
            <w:tcW w:w="755"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54" w:type="dxa"/>
            <w:shd w:val="clear" w:color="auto" w:fill="EBF1DE" w:themeFill="accent3" w:themeFillTint="32"/>
            <w:vAlign w:val="center"/>
          </w:tcPr>
          <w:p>
            <w:pPr>
              <w:shd w:val="clear" w:color="auto" w:fill="EBF1DE" w:themeFill="accent3" w:themeFillTint="32"/>
              <w:rPr>
                <w:lang w:eastAsia="ja-JP"/>
              </w:rPr>
            </w:pPr>
          </w:p>
        </w:tc>
        <w:tc>
          <w:tcPr>
            <w:tcW w:w="755" w:type="dxa"/>
            <w:shd w:val="clear" w:color="auto" w:fill="EBF1DE" w:themeFill="accent3" w:themeFillTint="32"/>
            <w:vAlign w:val="center"/>
          </w:tcPr>
          <w:p>
            <w:pPr>
              <w:shd w:val="clear" w:color="auto" w:fill="EBF1DE" w:themeFill="accent3" w:themeFillTint="32"/>
              <w:rPr>
                <w:lang w:eastAsia="ja-JP"/>
              </w:rPr>
            </w:pPr>
          </w:p>
        </w:tc>
        <w:tc>
          <w:tcPr>
            <w:tcW w:w="755"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rPr>
          <w:rFonts w:eastAsia="微软雅黑"/>
        </w:rPr>
      </w:pPr>
      <w:r>
        <w:tab/>
      </w:r>
      <w:r>
        <w:tab/>
      </w:r>
      <w:r>
        <w:t>4 = 不适用</w:t>
      </w: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hjNzEwMmQ4NWNiYTA4YzQ5ZDczNGJiMThhZGM0ZjMifQ=="/>
  </w:docVars>
  <w:rsids>
    <w:rsidRoot w:val="00000000"/>
    <w:rsid w:val="009A7605"/>
    <w:rsid w:val="06F3157B"/>
    <w:rsid w:val="0E6B25E0"/>
    <w:rsid w:val="170535D2"/>
    <w:rsid w:val="17DF02C7"/>
    <w:rsid w:val="1CFE11EF"/>
    <w:rsid w:val="2B336ED3"/>
    <w:rsid w:val="2D6405A7"/>
    <w:rsid w:val="2E312AA7"/>
    <w:rsid w:val="39934616"/>
    <w:rsid w:val="39F94DC1"/>
    <w:rsid w:val="3AD76784"/>
    <w:rsid w:val="3D5141C4"/>
    <w:rsid w:val="403968E9"/>
    <w:rsid w:val="43560B8E"/>
    <w:rsid w:val="4535008B"/>
    <w:rsid w:val="4740402F"/>
    <w:rsid w:val="48A47D51"/>
    <w:rsid w:val="49156DF5"/>
    <w:rsid w:val="49F033BE"/>
    <w:rsid w:val="50D010F4"/>
    <w:rsid w:val="51334ADB"/>
    <w:rsid w:val="58E15DD5"/>
    <w:rsid w:val="5CC338F6"/>
    <w:rsid w:val="6C9500C9"/>
    <w:rsid w:val="6CD40BF2"/>
    <w:rsid w:val="6DDD5884"/>
    <w:rsid w:val="72D730B7"/>
    <w:rsid w:val="77CB3C34"/>
    <w:rsid w:val="7FAB3A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afterLines="0" w:afterAutospacing="0" w:line="480" w:lineRule="auto"/>
    </w:p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Table Paragraph"/>
    <w:basedOn w:val="1"/>
    <w:qFormat/>
    <w:uiPriority w:val="99"/>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13345</Words>
  <Characters>14128</Characters>
  <Lines>150</Lines>
  <Paragraphs>42</Paragraphs>
  <TotalTime>0</TotalTime>
  <ScaleCrop>false</ScaleCrop>
  <LinksUpToDate>false</LinksUpToDate>
  <CharactersWithSpaces>14555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2022-06-27T06:22:29Z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2052-11.1.0.11830</vt:lpwstr>
  </property>
</Properties>
</file>