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2038"/>
        <w:gridCol w:w="952"/>
        <w:gridCol w:w="761"/>
        <w:gridCol w:w="937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8"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2"/>
            <w:vAlign w:val="center"/>
          </w:tcPr>
          <w:p>
            <w:pPr>
              <w:rPr>
                <w:rFonts w:hint="default"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部门</w:t>
            </w:r>
            <w:r>
              <w:rPr>
                <w:rFonts w:hint="eastAsia"/>
                <w:sz w:val="24"/>
                <w:szCs w:val="24"/>
              </w:rPr>
              <w:t>负责人：</w:t>
            </w:r>
            <w:r>
              <w:rPr>
                <w:rFonts w:hint="eastAsia"/>
                <w:sz w:val="24"/>
                <w:szCs w:val="24"/>
                <w:lang w:val="en-US" w:eastAsia="zh-CN"/>
              </w:rPr>
              <w:t>李强</w:t>
            </w:r>
            <w:r>
              <w:rPr>
                <w:sz w:val="24"/>
                <w:szCs w:val="24"/>
              </w:rPr>
              <w:t xml:space="preserve">       </w:t>
            </w:r>
            <w:r>
              <w:rPr>
                <w:rFonts w:hint="eastAsia"/>
                <w:sz w:val="24"/>
                <w:szCs w:val="24"/>
              </w:rPr>
              <w:t>陪同人员：</w:t>
            </w:r>
            <w:r>
              <w:rPr>
                <w:rFonts w:hint="eastAsia"/>
                <w:sz w:val="24"/>
                <w:szCs w:val="24"/>
                <w:lang w:val="en-US" w:eastAsia="zh-CN"/>
              </w:rPr>
              <w:t>高建蕊</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48" w:type="dxa"/>
            <w:gridSpan w:val="2"/>
            <w:vMerge w:val="continue"/>
            <w:vAlign w:val="center"/>
          </w:tcPr>
          <w:p/>
        </w:tc>
        <w:tc>
          <w:tcPr>
            <w:tcW w:w="952" w:type="dxa"/>
            <w:vMerge w:val="continue"/>
            <w:vAlign w:val="center"/>
          </w:tcPr>
          <w:p/>
        </w:tc>
        <w:tc>
          <w:tcPr>
            <w:tcW w:w="10132" w:type="dxa"/>
            <w:gridSpan w:val="2"/>
            <w:vAlign w:val="center"/>
          </w:tcPr>
          <w:p>
            <w:pPr>
              <w:spacing w:before="120"/>
              <w:rPr>
                <w:rFonts w:hint="eastAsia"/>
                <w:color w:val="000000"/>
                <w:sz w:val="24"/>
                <w:szCs w:val="24"/>
              </w:rPr>
            </w:pPr>
            <w:r>
              <w:rPr>
                <w:rFonts w:hint="eastAsia"/>
                <w:sz w:val="24"/>
                <w:szCs w:val="24"/>
              </w:rPr>
              <w:t>审核员：</w:t>
            </w:r>
            <w:r>
              <w:rPr>
                <w:rFonts w:hint="eastAsia"/>
                <w:sz w:val="24"/>
                <w:szCs w:val="24"/>
                <w:lang w:val="en-US" w:eastAsia="zh-CN"/>
              </w:rPr>
              <w:t xml:space="preserve">陈丽丹【远程】 </w:t>
            </w:r>
            <w:r>
              <w:rPr>
                <w:rFonts w:hint="eastAsia"/>
                <w:color w:val="000000"/>
                <w:sz w:val="24"/>
                <w:szCs w:val="24"/>
                <w:lang w:val="en-US" w:eastAsia="zh-CN"/>
              </w:rPr>
              <w:t>【远程审核沟通方式：腾讯会议/微信/电话/语音】</w:t>
            </w:r>
          </w:p>
          <w:p>
            <w:pPr>
              <w:spacing w:before="120"/>
              <w:rPr>
                <w:rFonts w:hint="default" w:eastAsia="宋体"/>
                <w:lang w:val="en-US" w:eastAsia="zh-CN"/>
              </w:rPr>
            </w:pPr>
            <w:r>
              <w:rPr>
                <w:rFonts w:hint="eastAsia"/>
                <w:sz w:val="24"/>
                <w:szCs w:val="24"/>
              </w:rPr>
              <w:t>审核日期：202</w:t>
            </w:r>
            <w:r>
              <w:rPr>
                <w:rFonts w:hint="eastAsia"/>
                <w:sz w:val="24"/>
                <w:szCs w:val="24"/>
                <w:lang w:val="en-US" w:eastAsia="zh-CN"/>
              </w:rPr>
              <w:t>2</w:t>
            </w:r>
            <w:r>
              <w:rPr>
                <w:rFonts w:hint="eastAsia"/>
                <w:sz w:val="24"/>
                <w:szCs w:val="24"/>
              </w:rPr>
              <w:t>-</w:t>
            </w:r>
            <w:r>
              <w:rPr>
                <w:rFonts w:hint="eastAsia"/>
                <w:sz w:val="24"/>
                <w:szCs w:val="24"/>
                <w:lang w:val="en-US" w:eastAsia="zh-CN"/>
              </w:rPr>
              <w:t>06</w:t>
            </w:r>
            <w:r>
              <w:rPr>
                <w:rFonts w:hint="eastAsia"/>
                <w:sz w:val="24"/>
                <w:szCs w:val="24"/>
              </w:rPr>
              <w:t>-</w:t>
            </w:r>
            <w:r>
              <w:rPr>
                <w:rFonts w:hint="eastAsia"/>
                <w:sz w:val="24"/>
                <w:szCs w:val="24"/>
                <w:lang w:val="en-US" w:eastAsia="zh-CN"/>
              </w:rPr>
              <w:t>23上午</w:t>
            </w:r>
            <w:bookmarkStart w:id="2" w:name="_GoBack"/>
            <w:bookmarkEnd w:id="2"/>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8" w:type="dxa"/>
            <w:gridSpan w:val="2"/>
            <w:vMerge w:val="continue"/>
            <w:vAlign w:val="center"/>
          </w:tcPr>
          <w:p/>
        </w:tc>
        <w:tc>
          <w:tcPr>
            <w:tcW w:w="952" w:type="dxa"/>
            <w:vMerge w:val="continue"/>
            <w:vAlign w:val="center"/>
          </w:tcPr>
          <w:p/>
        </w:tc>
        <w:tc>
          <w:tcPr>
            <w:tcW w:w="10132" w:type="dxa"/>
            <w:gridSpan w:val="2"/>
            <w:vAlign w:val="center"/>
          </w:tcPr>
          <w:p>
            <w:pPr>
              <w:spacing w:before="120"/>
            </w:pPr>
            <w:r>
              <w:rPr>
                <w:rFonts w:hint="eastAsia"/>
              </w:rPr>
              <w:t>审核条款：</w:t>
            </w:r>
          </w:p>
          <w:p>
            <w:pPr>
              <w:spacing w:before="120"/>
              <w:rPr>
                <w:highlight w:val="none"/>
              </w:rPr>
            </w:pPr>
            <w:r>
              <w:rPr>
                <w:rFonts w:hint="eastAsia"/>
              </w:rPr>
              <w:t>F：4.1/4.2/4.3/4.4/5.1/5.2/5.3/6.1/6.2/6.3/7.1.1/7.4</w:t>
            </w:r>
            <w:r>
              <w:rPr>
                <w:rFonts w:hint="eastAsia"/>
                <w:highlight w:val="none"/>
              </w:rPr>
              <w:t>/7.5.1/8.1/8.4/9.1.1/9.2/9.3/10.1/10.2/10.3</w:t>
            </w:r>
          </w:p>
          <w:p>
            <w:pPr>
              <w:spacing w:before="120"/>
            </w:pPr>
            <w:r>
              <w:rPr>
                <w:rFonts w:hint="eastAsia"/>
                <w:highlight w:val="none"/>
              </w:rPr>
              <w:t>H：1.1/</w:t>
            </w:r>
            <w:r>
              <w:rPr>
                <w:rFonts w:hint="eastAsia"/>
                <w:highlight w:val="none"/>
                <w:lang w:val="en-US" w:eastAsia="zh-CN"/>
              </w:rPr>
              <w:t>1.2.1/1.2.2/</w:t>
            </w:r>
            <w:r>
              <w:rPr>
                <w:rFonts w:hint="eastAsia"/>
                <w:highlight w:val="none"/>
              </w:rPr>
              <w:t>2.1-2.5/</w:t>
            </w:r>
            <w:r>
              <w:rPr>
                <w:rFonts w:hint="eastAsia"/>
                <w:highlight w:val="none"/>
                <w:lang w:val="en-US" w:eastAsia="zh-CN"/>
              </w:rPr>
              <w:t>3.1/</w:t>
            </w:r>
            <w:r>
              <w:rPr>
                <w:highlight w:val="none"/>
              </w:rPr>
              <w:t xml:space="preserve"> </w:t>
            </w:r>
            <w:r>
              <w:rPr>
                <w:rFonts w:hint="eastAsia"/>
              </w:rPr>
              <w:t>3.13</w:t>
            </w:r>
            <w:r>
              <w:t>/5.1/5.3/5.4/5.5</w:t>
            </w:r>
          </w:p>
          <w:p>
            <w:pPr>
              <w:pStyle w:val="6"/>
              <w:rPr>
                <w:sz w:val="24"/>
                <w:szCs w:val="24"/>
              </w:rPr>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71" w:type="dxa"/>
          </w:tcPr>
          <w:p>
            <w:pPr>
              <w:rPr>
                <w:rFonts w:hint="eastAsia" w:eastAsia="宋体"/>
                <w:lang w:eastAsia="zh-CN"/>
              </w:rPr>
            </w:pPr>
            <w:r>
              <w:rPr>
                <w:rFonts w:hint="eastAsia"/>
              </w:rPr>
              <w:t>如：</w:t>
            </w:r>
            <w:r>
              <w:rPr/>
              <w:sym w:font="Wingdings" w:char="00FE"/>
            </w:r>
            <w:r>
              <w:rPr>
                <w:rFonts w:hint="eastAsia"/>
              </w:rPr>
              <w:t>管理手册第4.1条款</w:t>
            </w:r>
            <w:r>
              <w:rPr>
                <w:rFonts w:hint="eastAsia"/>
                <w:lang w:eastAsia="zh-CN"/>
              </w:rPr>
              <w:t>、</w:t>
            </w:r>
            <w:r>
              <w:rPr/>
              <w:sym w:font="Wingdings" w:char="00A8"/>
            </w:r>
            <w:r>
              <w:rPr>
                <w:rFonts w:hint="eastAsia"/>
              </w:rPr>
              <w:t>《组织环境控制程序》</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rPr>
                    <w:t xml:space="preserve">☑法律法规 </w:t>
                  </w:r>
                  <w:r>
                    <w:rPr>
                      <w:rFonts w:hint="eastAsia"/>
                    </w:rPr>
                    <w:sym w:font="Wingdings 2" w:char="0052"/>
                  </w:r>
                  <w:r>
                    <w:rPr>
                      <w:rFonts w:hint="eastAsia"/>
                    </w:rPr>
                    <w:t xml:space="preserve">技术 ☑竞争 ☑市场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列举主要的内容</w:t>
                  </w:r>
                </w:p>
              </w:tc>
              <w:tc>
                <w:tcPr>
                  <w:tcW w:w="7375" w:type="dxa"/>
                </w:tcPr>
                <w:p>
                  <w:pPr>
                    <w:rPr>
                      <w:rFonts w:hint="default"/>
                      <w:lang w:val="en-US"/>
                    </w:rPr>
                  </w:pPr>
                  <w:r>
                    <w:rPr>
                      <w:rFonts w:hint="eastAsia"/>
                    </w:rPr>
                    <w:t>随着食品安全</w:t>
                  </w:r>
                  <w:r>
                    <w:rPr>
                      <w:rFonts w:hint="eastAsia"/>
                      <w:lang w:val="en-US" w:eastAsia="zh-CN"/>
                    </w:rPr>
                    <w:t>法规以及市场监管要求</w:t>
                  </w:r>
                  <w:r>
                    <w:rPr>
                      <w:rFonts w:hint="eastAsia"/>
                    </w:rPr>
                    <w:t>越来越严格，学校</w:t>
                  </w:r>
                  <w:r>
                    <w:rPr>
                      <w:rFonts w:hint="eastAsia"/>
                      <w:lang w:val="en-US" w:eastAsia="zh-CN"/>
                    </w:rPr>
                    <w:t>为国际学校，</w:t>
                  </w:r>
                  <w:r>
                    <w:rPr>
                      <w:rFonts w:hint="eastAsia"/>
                    </w:rPr>
                    <w:t>对</w:t>
                  </w:r>
                  <w:r>
                    <w:rPr>
                      <w:rFonts w:hint="eastAsia"/>
                      <w:lang w:val="en-US" w:eastAsia="zh-CN"/>
                    </w:rPr>
                    <w:t>食品安全问题尤其关注，市场竞争大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 xml:space="preserve">☑价值观  ☑文化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列举主要的内容</w:t>
                  </w:r>
                </w:p>
              </w:tc>
              <w:tc>
                <w:tcPr>
                  <w:tcW w:w="7375" w:type="dxa"/>
                </w:tcPr>
                <w:p>
                  <w:pPr>
                    <w:rPr>
                      <w:rFonts w:hint="default" w:eastAsia="宋体"/>
                      <w:highlight w:val="cyan"/>
                      <w:lang w:val="en-US" w:eastAsia="zh-CN"/>
                    </w:rPr>
                  </w:pPr>
                  <w:r>
                    <w:rPr>
                      <w:rFonts w:hint="eastAsia"/>
                      <w:lang w:val="en-US" w:eastAsia="zh-CN"/>
                    </w:rPr>
                    <w:t>组织关注食品安全，基础设施配备齐全，提供资源充足，人员配备齐全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47" w:type="dxa"/>
                </w:tcPr>
                <w:p>
                  <w:r>
                    <w:rPr>
                      <w:rFonts w:hint="eastAsia"/>
                      <w:color w:val="000000"/>
                      <w:szCs w:val="21"/>
                    </w:rPr>
                    <w:t>组织优势说明</w:t>
                  </w:r>
                </w:p>
              </w:tc>
              <w:tc>
                <w:tcPr>
                  <w:tcW w:w="7375" w:type="dxa"/>
                </w:tcPr>
                <w:p>
                  <w:pPr>
                    <w:rPr>
                      <w:rFonts w:hint="default" w:eastAsia="宋体"/>
                      <w:lang w:val="en-US" w:eastAsia="zh-CN"/>
                    </w:rPr>
                  </w:pPr>
                  <w:r>
                    <w:rPr>
                      <w:rFonts w:hint="eastAsia" w:ascii="Arial Narrow" w:hAnsi="Arial Narrow" w:cs="宋体"/>
                      <w:kern w:val="0"/>
                      <w:szCs w:val="21"/>
                      <w:lang w:val="en-US" w:eastAsia="zh-CN"/>
                    </w:rPr>
                    <w:t>组织经验丰富，经营年限长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lang w:val="en-US" w:eastAsia="zh-CN"/>
                    </w:rPr>
                  </w:pPr>
                  <w:r>
                    <w:rPr>
                      <w:rFonts w:hint="eastAsia"/>
                      <w:lang w:val="en-US" w:eastAsia="zh-CN"/>
                    </w:rPr>
                    <w:t>顾客比较挑剔，对食品安全问题比较关注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pPr>
                    <w:rPr>
                      <w:rFonts w:hint="default" w:eastAsia="宋体"/>
                      <w:highlight w:val="cyan"/>
                      <w:lang w:val="en-US" w:eastAsia="zh-CN"/>
                    </w:rPr>
                  </w:pPr>
                  <w:r>
                    <w:rPr>
                      <w:rFonts w:hint="eastAsia"/>
                      <w:highlight w:val="none"/>
                      <w:lang w:val="en-US" w:eastAsia="zh-CN"/>
                    </w:rPr>
                    <w:t>遭遇食品安全方面的投诉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highlight w:val="cyan"/>
                      <w:lang w:val="en-US"/>
                    </w:rPr>
                  </w:pPr>
                  <w:r>
                    <w:rPr>
                      <w:rFonts w:hint="eastAsia"/>
                    </w:rPr>
                    <w:t>通过建立</w:t>
                  </w:r>
                  <w:r>
                    <w:rPr>
                      <w:rFonts w:hint="eastAsia"/>
                      <w:lang w:val="en-US" w:eastAsia="zh-CN"/>
                    </w:rPr>
                    <w:t>食品安全</w:t>
                  </w:r>
                  <w:r>
                    <w:rPr>
                      <w:rFonts w:hint="eastAsia"/>
                    </w:rPr>
                    <w:t>体系</w:t>
                  </w:r>
                  <w:r>
                    <w:rPr>
                      <w:rFonts w:hint="eastAsia"/>
                      <w:lang w:val="en-US" w:eastAsia="zh-CN"/>
                    </w:rPr>
                    <w:t>提高公司整体管理能力，降低食品安全风险，增加招投标竞争力</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Cs w:val="21"/>
              </w:rPr>
              <w:t>内外部环境</w:t>
            </w:r>
            <w:r>
              <w:rPr>
                <w:rFonts w:hint="eastAsia"/>
                <w:szCs w:val="21"/>
                <w:lang w:val="en-US" w:eastAsia="zh-CN"/>
              </w:rPr>
              <w:t>分析表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r>
              <w:rPr>
                <w:rFonts w:hint="eastAsia"/>
              </w:rPr>
              <w:t>理解相关方的需求和期望/合规义务</w:t>
            </w:r>
          </w:p>
        </w:tc>
        <w:tc>
          <w:tcPr>
            <w:tcW w:w="952" w:type="dxa"/>
            <w:vMerge w:val="restart"/>
          </w:tcPr>
          <w:p>
            <w:r>
              <w:rPr>
                <w:rFonts w:hint="eastAsia"/>
              </w:rPr>
              <w:t>F4.2</w:t>
            </w:r>
          </w:p>
          <w:p>
            <w:r>
              <w:rPr>
                <w:rFonts w:hint="eastAsia"/>
              </w:rPr>
              <w:t>H(V1.0)</w:t>
            </w:r>
          </w:p>
          <w:p>
            <w:r>
              <w:rPr>
                <w:rFonts w:hint="eastAsia"/>
              </w:rPr>
              <w:t xml:space="preserve">2.2  </w:t>
            </w:r>
          </w:p>
          <w:p>
            <w:r>
              <w:rPr>
                <w:rFonts w:hint="eastAsia"/>
              </w:rPr>
              <w:t xml:space="preserve"> </w:t>
            </w:r>
          </w:p>
        </w:tc>
        <w:tc>
          <w:tcPr>
            <w:tcW w:w="761" w:type="dxa"/>
          </w:tcPr>
          <w:p>
            <w:r>
              <w:rPr>
                <w:rFonts w:hint="eastAsia"/>
              </w:rPr>
              <w:t>文件名称</w:t>
            </w:r>
          </w:p>
        </w:tc>
        <w:tc>
          <w:tcPr>
            <w:tcW w:w="9371" w:type="dxa"/>
          </w:tcPr>
          <w:p>
            <w:pPr>
              <w:rPr>
                <w:rFonts w:hint="eastAsia" w:eastAsia="宋体"/>
                <w:lang w:eastAsia="zh-CN"/>
              </w:rPr>
            </w:pPr>
            <w:r>
              <w:rPr>
                <w:rFonts w:hint="eastAsia"/>
              </w:rPr>
              <w:t>如：</w:t>
            </w:r>
            <w:r>
              <w:rPr>
                <w:rFonts w:hint="eastAsia"/>
              </w:rPr>
              <w:sym w:font="Wingdings" w:char="00FE"/>
            </w:r>
            <w:r>
              <w:rPr>
                <w:rFonts w:hint="eastAsia"/>
              </w:rPr>
              <w:t>管理手册第4.2条款</w:t>
            </w:r>
            <w:r>
              <w:rPr>
                <w:rFonts w:hint="eastAsia"/>
                <w:lang w:eastAsia="zh-CN"/>
              </w:rPr>
              <w:t>、</w:t>
            </w:r>
            <w:r>
              <w:rPr>
                <w:rFonts w:hint="eastAsia"/>
              </w:rPr>
              <w:sym w:font="Wingdings" w:char="00A8"/>
            </w:r>
            <w:r>
              <w:rPr>
                <w:rFonts w:hint="eastAsia"/>
              </w:rPr>
              <w:t>《相关方需求和期望</w:t>
            </w:r>
            <w:r>
              <w:rPr>
                <w:rFonts w:hint="eastAsia"/>
                <w:lang w:val="en-US" w:eastAsia="zh-CN"/>
              </w:rPr>
              <w:t>控制</w:t>
            </w:r>
            <w:r>
              <w:rPr>
                <w:rFonts w:hint="eastAsia"/>
              </w:rPr>
              <w:t>程序》</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r>
              <w:rPr>
                <w:rFonts w:hint="eastAsia"/>
              </w:rPr>
              <w:t>查看HACCP/FSMS相关的《法律法规清单》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w:t>
            </w:r>
            <w:r>
              <w:rPr>
                <w:rFonts w:hint="eastAsia"/>
                <w:lang w:val="en-US" w:eastAsia="zh-CN"/>
              </w:rPr>
              <w:t>失</w:t>
            </w:r>
            <w:r>
              <w:rPr>
                <w:rFonts w:hint="eastAsia"/>
              </w:rPr>
              <w:t>效法规，说明：</w:t>
            </w:r>
            <w:r>
              <w:rPr>
                <w:rFonts w:hint="eastAsia"/>
                <w:u w:val="single"/>
              </w:rPr>
              <w:t xml:space="preserve"> </w:t>
            </w:r>
            <w:r>
              <w:rPr>
                <w:u w:val="single"/>
              </w:rPr>
              <w:t xml:space="preserve">                           </w:t>
            </w:r>
          </w:p>
          <w:p/>
          <w:p>
            <w:r>
              <w:rPr>
                <w:rFonts w:hint="eastAsia"/>
              </w:rPr>
              <w:t>查看HACCP/FSMS相关的《相关方的需求和期望清单》（包括顾客要求）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pPr>
              <w:rPr>
                <w:color w:val="000000"/>
                <w:szCs w:val="21"/>
              </w:rPr>
            </w:pP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pPr>
                    <w:rPr>
                      <w:highlight w:val="yellow"/>
                    </w:rPr>
                  </w:pPr>
                  <w:r>
                    <w:rPr>
                      <w:rFonts w:hint="eastAsia"/>
                      <w:lang w:val="en-US" w:eastAsia="zh-CN"/>
                    </w:rPr>
                    <w:t>石家庄市桥西区</w:t>
                  </w:r>
                  <w:r>
                    <w:rPr>
                      <w:rFonts w:hint="eastAsia"/>
                    </w:rPr>
                    <w:t>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t>☑供方</w:t>
                  </w:r>
                </w:p>
              </w:tc>
              <w:tc>
                <w:tcPr>
                  <w:tcW w:w="2495" w:type="dxa"/>
                </w:tcPr>
                <w:p>
                  <w:pPr>
                    <w:rPr>
                      <w:rFonts w:hint="eastAsia" w:eastAsia="宋体"/>
                      <w:szCs w:val="22"/>
                      <w:lang w:val="en-US" w:eastAsia="zh-CN"/>
                    </w:rPr>
                  </w:pPr>
                  <w:r>
                    <w:rPr>
                      <w:rFonts w:hint="eastAsia"/>
                      <w:szCs w:val="22"/>
                      <w:lang w:val="en-US" w:eastAsia="zh-CN"/>
                    </w:rPr>
                    <w:t>裕华一诺食品商行、海犇商贸有限公司等</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rFonts w:hint="default" w:eastAsia="宋体"/>
                      <w:szCs w:val="22"/>
                      <w:lang w:val="en-US" w:eastAsia="zh-CN"/>
                    </w:rPr>
                  </w:pPr>
                  <w:r>
                    <w:rPr>
                      <w:rFonts w:hint="eastAsia"/>
                      <w:szCs w:val="22"/>
                      <w:lang w:val="en-US" w:eastAsia="zh-CN"/>
                    </w:rPr>
                    <w:t>河北联邦国际学校</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消费者</w:t>
                  </w:r>
                </w:p>
              </w:tc>
              <w:tc>
                <w:tcPr>
                  <w:tcW w:w="2495" w:type="dxa"/>
                </w:tcPr>
                <w:p>
                  <w:pPr>
                    <w:rPr>
                      <w:rFonts w:hint="default" w:eastAsia="宋体"/>
                      <w:lang w:val="en-US" w:eastAsia="zh-CN"/>
                    </w:rPr>
                  </w:pPr>
                  <w:r>
                    <w:rPr>
                      <w:rFonts w:hint="eastAsia"/>
                    </w:rPr>
                    <w:t>主要是</w:t>
                  </w:r>
                  <w:r>
                    <w:rPr>
                      <w:rFonts w:hint="eastAsia"/>
                      <w:lang w:val="en-US" w:eastAsia="zh-CN"/>
                    </w:rPr>
                    <w:t>学校师生</w:t>
                  </w:r>
                </w:p>
              </w:tc>
              <w:tc>
                <w:tcPr>
                  <w:tcW w:w="3611" w:type="dxa"/>
                </w:tcPr>
                <w:p>
                  <w:r>
                    <w:rPr>
                      <w:rFonts w:hint="eastAsia"/>
                    </w:rPr>
                    <w:sym w:font="Wingdings 2" w:char="0052"/>
                  </w:r>
                  <w:r>
                    <w:rPr>
                      <w:rFonts w:hint="eastAsia"/>
                    </w:rPr>
                    <w:t>不因食品安全问题带来健康损害和生命威胁</w:t>
                  </w:r>
                </w:p>
                <w:p>
                  <w:pPr>
                    <w:rPr>
                      <w:rFonts w:hint="default" w:eastAsia="宋体"/>
                      <w:lang w:val="en-US" w:eastAsia="zh-CN"/>
                    </w:rPr>
                  </w:pPr>
                  <w:r>
                    <w:rPr>
                      <w:rFonts w:hint="eastAsia"/>
                    </w:rPr>
                    <w:sym w:font="Wingdings 2" w:char="0052"/>
                  </w:r>
                  <w:r>
                    <w:rPr>
                      <w:rFonts w:hint="eastAsia"/>
                      <w:lang w:val="en-US" w:eastAsia="zh-CN"/>
                    </w:rPr>
                    <w:t>菜品多样化</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rFonts w:hint="eastAsia" w:eastAsia="宋体"/>
                      <w:szCs w:val="24"/>
                      <w:lang w:val="en-US" w:eastAsia="zh-CN"/>
                    </w:rPr>
                  </w:pPr>
                  <w:r>
                    <w:rPr>
                      <w:rFonts w:hint="eastAsia"/>
                      <w:szCs w:val="24"/>
                    </w:rPr>
                    <w:t>公司</w:t>
                  </w:r>
                  <w:r>
                    <w:rPr>
                      <w:rFonts w:hint="eastAsia"/>
                      <w:szCs w:val="24"/>
                      <w:lang w:val="en-US" w:eastAsia="zh-CN"/>
                    </w:rPr>
                    <w:t>职工</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495" w:type="dxa"/>
                </w:tcPr>
                <w:p>
                  <w:pPr>
                    <w:rPr>
                      <w:rFonts w:hint="eastAsia" w:eastAsia="宋体"/>
                      <w:lang w:val="en-US" w:eastAsia="zh-CN"/>
                    </w:rPr>
                  </w:pPr>
                  <w:r>
                    <w:rPr>
                      <w:rFonts w:hint="eastAsia"/>
                      <w:lang w:val="en-US" w:eastAsia="zh-CN"/>
                    </w:rPr>
                    <w:t>自然人</w:t>
                  </w:r>
                </w:p>
              </w:tc>
              <w:tc>
                <w:tcPr>
                  <w:tcW w:w="3611" w:type="dxa"/>
                </w:tcPr>
                <w:p>
                  <w:r>
                    <w:rPr>
                      <w:rFonts w:hint="eastAsia"/>
                    </w:rPr>
                    <w:sym w:font="Wingdings 2" w:char="0052"/>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社区</w:t>
                  </w:r>
                </w:p>
              </w:tc>
              <w:tc>
                <w:tcPr>
                  <w:tcW w:w="2495" w:type="dxa"/>
                </w:tcPr>
                <w:p>
                  <w:r>
                    <w:rPr>
                      <w:rFonts w:hint="eastAsia"/>
                    </w:rPr>
                    <w:t>——</w:t>
                  </w:r>
                </w:p>
              </w:tc>
              <w:tc>
                <w:tcPr>
                  <w:tcW w:w="3611" w:type="dxa"/>
                </w:tcPr>
                <w:p>
                  <w:r>
                    <w:rPr>
                      <w:rFonts w:hint="eastAsia"/>
                    </w:rPr>
                    <w:sym w:font="Wingdings 2" w:char="00A3"/>
                  </w:r>
                  <w:r>
                    <w:rPr>
                      <w:rFonts w:hint="eastAsia"/>
                    </w:rPr>
                    <w:t>不因食品安全问题影响周围人员的就业</w:t>
                  </w:r>
                </w:p>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其他</w:t>
                  </w:r>
                </w:p>
              </w:tc>
              <w:tc>
                <w:tcPr>
                  <w:tcW w:w="2495" w:type="dxa"/>
                </w:tcPr>
                <w:p>
                  <w:pPr>
                    <w:rPr>
                      <w:rFonts w:hint="eastAsia" w:eastAsia="宋体"/>
                      <w:lang w:val="en-US" w:eastAsia="zh-CN"/>
                    </w:rPr>
                  </w:p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cs="宋体"/>
                <w:szCs w:val="24"/>
                <w:lang w:bidi="ar"/>
              </w:rPr>
              <w:t>相关方的需求和期望清单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8" w:type="dxa"/>
            <w:gridSpan w:val="2"/>
            <w:vMerge w:val="restart"/>
            <w:shd w:val="clear" w:color="auto" w:fill="auto"/>
          </w:tcPr>
          <w:p>
            <w:r>
              <w:rPr>
                <w:rFonts w:hint="eastAsia"/>
              </w:rPr>
              <w:t>HACCP体系</w:t>
            </w:r>
          </w:p>
          <w:p>
            <w:r>
              <w:rPr>
                <w:rFonts w:hint="eastAsia"/>
              </w:rPr>
              <w:t>总要求</w:t>
            </w:r>
          </w:p>
        </w:tc>
        <w:tc>
          <w:tcPr>
            <w:tcW w:w="952" w:type="dxa"/>
            <w:vMerge w:val="restart"/>
            <w:shd w:val="clear" w:color="auto" w:fill="auto"/>
          </w:tcPr>
          <w:p>
            <w:r>
              <w:rPr>
                <w:rFonts w:hint="eastAsia"/>
              </w:rPr>
              <w:t>H(V1.0)</w:t>
            </w:r>
          </w:p>
          <w:p>
            <w:r>
              <w:rPr>
                <w:rFonts w:hint="eastAsia"/>
              </w:rPr>
              <w:t>1</w:t>
            </w:r>
            <w:r>
              <w:t>.1</w:t>
            </w:r>
          </w:p>
        </w:tc>
        <w:tc>
          <w:tcPr>
            <w:tcW w:w="761" w:type="dxa"/>
            <w:shd w:val="clear" w:color="auto" w:fill="auto"/>
          </w:tcPr>
          <w:p>
            <w:r>
              <w:rPr>
                <w:rFonts w:hint="eastAsia"/>
              </w:rPr>
              <w:t>文件名称</w:t>
            </w:r>
          </w:p>
        </w:tc>
        <w:tc>
          <w:tcPr>
            <w:tcW w:w="9371" w:type="dxa"/>
            <w:shd w:val="clear" w:color="auto" w:fill="auto"/>
          </w:tcPr>
          <w:p>
            <w:r>
              <w:rPr/>
              <w:sym w:font="Wingdings" w:char="00FE"/>
            </w:r>
            <w:r>
              <w:rPr>
                <w:rFonts w:hint="eastAsia"/>
              </w:rPr>
              <w:t>管理手册第4.3条款</w:t>
            </w:r>
          </w:p>
        </w:tc>
        <w:tc>
          <w:tcPr>
            <w:tcW w:w="1587"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pStyle w:val="18"/>
              <w:adjustRightInd w:val="0"/>
              <w:snapToGrid w:val="0"/>
              <w:spacing w:line="360" w:lineRule="auto"/>
            </w:pPr>
            <w:r>
              <w:rPr>
                <w:rFonts w:hint="eastAsia" w:ascii="Times New Roman" w:hAnsi="Times New Roman"/>
              </w:rPr>
              <w:t>企业于</w:t>
            </w:r>
            <w:r>
              <w:rPr>
                <w:rFonts w:hint="eastAsia"/>
                <w:u w:val="single"/>
              </w:rPr>
              <w:t xml:space="preserve">  202</w:t>
            </w:r>
            <w:r>
              <w:rPr>
                <w:rFonts w:hint="eastAsia"/>
                <w:u w:val="single"/>
                <w:lang w:val="en-US" w:eastAsia="zh-CN"/>
              </w:rPr>
              <w:t>1</w:t>
            </w:r>
            <w:r>
              <w:rPr>
                <w:rFonts w:hint="eastAsia"/>
                <w:u w:val="single"/>
              </w:rPr>
              <w:t xml:space="preserve">  年 </w:t>
            </w:r>
            <w:r>
              <w:rPr>
                <w:rFonts w:hint="eastAsia"/>
                <w:u w:val="single"/>
                <w:lang w:val="en-US" w:eastAsia="zh-CN"/>
              </w:rPr>
              <w:t>10</w:t>
            </w:r>
            <w:r>
              <w:rPr>
                <w:rFonts w:hint="eastAsia"/>
                <w:u w:val="single"/>
              </w:rPr>
              <w:t xml:space="preserve">  月</w:t>
            </w:r>
            <w:r>
              <w:rPr>
                <w:rFonts w:hint="eastAsia"/>
                <w:u w:val="single"/>
                <w:lang w:val="en-US" w:eastAsia="zh-CN"/>
              </w:rPr>
              <w:t xml:space="preserve"> 10</w:t>
            </w:r>
            <w:r>
              <w:rPr>
                <w:rFonts w:hint="eastAsia"/>
                <w:u w:val="single"/>
              </w:rPr>
              <w:t xml:space="preserve"> 日</w:t>
            </w:r>
            <w:r>
              <w:rPr>
                <w:rFonts w:hint="eastAsia"/>
              </w:rPr>
              <w:t>建立了文件化HACCP体系；</w:t>
            </w:r>
          </w:p>
          <w:p>
            <w:pPr>
              <w:pStyle w:val="18"/>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8"/>
              <w:adjustRightInd w:val="0"/>
              <w:snapToGrid w:val="0"/>
              <w:spacing w:line="360" w:lineRule="auto"/>
              <w:rPr>
                <w:rFonts w:ascii="Times New Roman" w:hAnsi="Times New Roman"/>
              </w:rPr>
            </w:pPr>
            <w:r>
              <w:rPr>
                <w:rFonts w:hint="eastAsia" w:ascii="Times New Roman" w:hAnsi="Times New Roman"/>
              </w:rPr>
              <w:t>HACCP体系范围：</w:t>
            </w:r>
          </w:p>
          <w:p>
            <w:pPr>
              <w:pStyle w:val="18"/>
              <w:adjustRightInd w:val="0"/>
              <w:snapToGrid w:val="0"/>
              <w:spacing w:line="360" w:lineRule="auto"/>
              <w:rPr>
                <w:rFonts w:hint="eastAsia"/>
                <w:u w:val="single"/>
              </w:rPr>
            </w:pPr>
            <w:r>
              <w:rPr>
                <w:rFonts w:hint="eastAsia"/>
                <w:u w:val="single"/>
              </w:rPr>
              <w:t>位于河北省石家庄市桥西区新华西路209号-1号河北联邦国际学校第二餐厅三楼食堂（承包）的河北泓林餐饮管理有限公司的餐饮管理服务（热食类食品制售）</w:t>
            </w:r>
          </w:p>
          <w:p>
            <w:pPr>
              <w:pStyle w:val="18"/>
              <w:adjustRightInd w:val="0"/>
              <w:snapToGrid w:val="0"/>
              <w:spacing w:line="360" w:lineRule="auto"/>
              <w:rPr>
                <w:rFonts w:ascii="Times New Roman" w:hAnsi="Times New Roman"/>
              </w:rPr>
            </w:pPr>
            <w:r>
              <w:rPr>
                <w:rFonts w:hint="eastAsia"/>
              </w:rPr>
              <w:t>在食品链中的位置，</w:t>
            </w:r>
            <w:r>
              <w:rPr>
                <w:rFonts w:hint="eastAsia" w:ascii="Times New Roman" w:hAnsi="Times New Roman"/>
              </w:rPr>
              <w:t>企业为：</w:t>
            </w:r>
          </w:p>
          <w:p>
            <w:pPr>
              <w:pStyle w:val="18"/>
              <w:adjustRightInd w:val="0"/>
              <w:snapToGrid w:val="0"/>
              <w:spacing w:line="360" w:lineRule="auto"/>
            </w:pPr>
            <w:r>
              <w:rPr>
                <w:rFonts w:hint="eastAsia" w:hAnsi="宋体"/>
              </w:rPr>
              <w:sym w:font="Wingdings 2" w:char="0052"/>
            </w:r>
            <w:r>
              <w:rPr>
                <w:rFonts w:hint="eastAsia"/>
              </w:rPr>
              <w:t xml:space="preserve">食品及其辅料的生产、加工 </w:t>
            </w:r>
            <w:r>
              <w:rPr>
                <w:rFonts w:hint="eastAsia" w:hAnsi="宋体"/>
              </w:rPr>
              <w:sym w:font="Wingdings 2" w:char="0052"/>
            </w:r>
            <w:r>
              <w:rPr>
                <w:rFonts w:hint="eastAsia"/>
              </w:rPr>
              <w:t>分销、</w:t>
            </w:r>
            <w:r>
              <w:rPr>
                <w:rFonts w:hint="eastAsia" w:hAnsi="宋体"/>
              </w:rPr>
              <w:sym w:font="Wingdings 2" w:char="0052"/>
            </w:r>
            <w:r>
              <w:rPr>
                <w:rFonts w:hint="eastAsia"/>
              </w:rPr>
              <w:t>贮存、</w:t>
            </w:r>
            <w:r>
              <w:rPr>
                <w:rFonts w:hint="eastAsia" w:hAnsi="宋体"/>
              </w:rPr>
              <w:sym w:font="Wingdings 2" w:char="0052"/>
            </w:r>
            <w:r>
              <w:rPr>
                <w:rFonts w:hint="eastAsia"/>
              </w:rPr>
              <w:t>处理、</w:t>
            </w:r>
            <w:r>
              <w:rPr>
                <w:rFonts w:hint="eastAsia" w:hAnsi="宋体"/>
              </w:rPr>
              <w:t>□</w:t>
            </w:r>
            <w:r>
              <w:rPr>
                <w:rFonts w:hint="eastAsia"/>
              </w:rPr>
              <w:t>饲料生产、</w:t>
            </w:r>
            <w:r>
              <w:rPr>
                <w:rFonts w:hint="eastAsia" w:hAnsi="宋体"/>
              </w:rPr>
              <w:t>□</w:t>
            </w:r>
            <w:r>
              <w:rPr>
                <w:rFonts w:hint="eastAsia"/>
              </w:rPr>
              <w:t>食品接触材料、</w:t>
            </w:r>
            <w:r>
              <w:rPr>
                <w:rFonts w:hint="eastAsia" w:hAnsi="宋体"/>
              </w:rPr>
              <w:sym w:font="Wingdings 2" w:char="0052"/>
            </w:r>
            <w:r>
              <w:rPr>
                <w:rFonts w:hint="eastAsia"/>
              </w:rPr>
              <w:t>生产服务提供</w:t>
            </w:r>
          </w:p>
          <w:p>
            <w:pPr>
              <w:pStyle w:val="18"/>
              <w:adjustRightInd w:val="0"/>
              <w:snapToGrid w:val="0"/>
              <w:spacing w:line="360" w:lineRule="auto"/>
              <w:rPr>
                <w:u w:val="single"/>
              </w:rPr>
            </w:pPr>
            <w:r>
              <w:rPr>
                <w:rFonts w:hint="eastAsia"/>
              </w:rPr>
              <w:t>外包过程包括：</w:t>
            </w:r>
            <w:r>
              <w:rPr>
                <w:rFonts w:hint="eastAsia"/>
                <w:u w:val="single"/>
              </w:rPr>
              <w:t xml:space="preserve"> </w:t>
            </w:r>
            <w:r>
              <w:rPr>
                <w:rFonts w:hint="eastAsia"/>
                <w:u w:val="single"/>
                <w:lang w:val="en-US" w:eastAsia="zh-CN"/>
              </w:rPr>
              <w:t>垃圾清运、虫害消杀</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rPr>
              <w:t xml:space="preserve">☑ </w:t>
            </w:r>
            <w:r>
              <w:rPr>
                <w:rFonts w:hint="eastAsia"/>
              </w:rPr>
              <w:t>否</w:t>
            </w:r>
          </w:p>
          <w:p>
            <w:pPr>
              <w:spacing w:line="360" w:lineRule="auto"/>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否，体系建立以来未发生</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确定食品安全管理体系的范围</w:t>
            </w:r>
          </w:p>
        </w:tc>
        <w:tc>
          <w:tcPr>
            <w:tcW w:w="952" w:type="dxa"/>
            <w:vMerge w:val="restart"/>
            <w:shd w:val="clear" w:color="auto" w:fill="auto"/>
          </w:tcPr>
          <w:p>
            <w:r>
              <w:rPr>
                <w:rFonts w:hint="eastAsia"/>
              </w:rPr>
              <w:t>F4.3</w:t>
            </w:r>
          </w:p>
          <w:p/>
        </w:tc>
        <w:tc>
          <w:tcPr>
            <w:tcW w:w="761" w:type="dxa"/>
            <w:shd w:val="clear" w:color="auto" w:fill="auto"/>
          </w:tcPr>
          <w:p>
            <w:r>
              <w:rPr>
                <w:rFonts w:hint="eastAsia"/>
              </w:rPr>
              <w:t>文件名称</w:t>
            </w:r>
          </w:p>
        </w:tc>
        <w:tc>
          <w:tcPr>
            <w:tcW w:w="9371" w:type="dxa"/>
            <w:shd w:val="clear" w:color="auto" w:fill="auto"/>
          </w:tcPr>
          <w:p>
            <w:pPr>
              <w:tabs>
                <w:tab w:val="center" w:pos="4575"/>
              </w:tabs>
            </w:pPr>
            <w:r>
              <w:rPr>
                <w:rFonts w:hint="eastAsia"/>
              </w:rPr>
              <w:t>如：</w:t>
            </w:r>
            <w:r>
              <w:rPr/>
              <w:sym w:font="Wingdings" w:char="00FE"/>
            </w:r>
            <w:r>
              <w:rPr>
                <w:rFonts w:hint="eastAsia"/>
              </w:rPr>
              <w:t>管理手册第4.3条款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组织考虑了各种内部和外部因素和相关方的要求确定了相关管理体系的范围；如下</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347" w:type="dxa"/>
                </w:tcPr>
                <w:p>
                  <w:r>
                    <w:rPr>
                      <w:rFonts w:hint="eastAsia"/>
                    </w:rPr>
                    <w:t>内容描述</w:t>
                  </w:r>
                </w:p>
              </w:tc>
              <w:tc>
                <w:tcPr>
                  <w:tcW w:w="178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5347" w:type="dxa"/>
                </w:tcPr>
                <w:p>
                  <w:pPr>
                    <w:rPr>
                      <w:rFonts w:hint="eastAsia" w:eastAsia="宋体"/>
                      <w:lang w:eastAsia="zh-CN"/>
                    </w:rPr>
                  </w:pPr>
                  <w:r>
                    <w:rPr>
                      <w:rFonts w:hint="eastAsia"/>
                      <w:u w:val="none"/>
                    </w:rPr>
                    <w:t>餐饮管理服务（热食类食品制售）</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rFonts w:hint="eastAsia" w:ascii="Times New Roman" w:hAnsi="Times New Roman" w:eastAsia="宋体" w:cs="Times New Roman"/>
                      <w:kern w:val="2"/>
                      <w:sz w:val="21"/>
                      <w:lang w:val="en-US" w:eastAsia="zh-CN" w:bidi="ar-SA"/>
                    </w:rPr>
                  </w:pPr>
                  <w:r>
                    <w:rPr>
                      <w:rFonts w:hint="eastAsia"/>
                    </w:rPr>
                    <w:t xml:space="preserve">审核范围描述 </w:t>
                  </w:r>
                </w:p>
              </w:tc>
              <w:tc>
                <w:tcPr>
                  <w:tcW w:w="5347" w:type="dxa"/>
                  <w:vAlign w:val="top"/>
                </w:tcPr>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szCs w:val="21"/>
                      <w:u w:val="single"/>
                    </w:rPr>
                    <w:t>位于河北省石家庄市桥西区新华西路209号-1号河北联邦国际学校第二餐厅三楼食堂（承包）的河北泓林餐饮管理有限公司的餐饮管理服务（热食类食品制售）</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经营地址（生产/服务场地）</w:t>
                  </w:r>
                </w:p>
              </w:tc>
              <w:tc>
                <w:tcPr>
                  <w:tcW w:w="5347" w:type="dxa"/>
                </w:tcPr>
                <w:p>
                  <w:r>
                    <w:rPr>
                      <w:rFonts w:hint="eastAsia"/>
                    </w:rPr>
                    <w:t>注册地址：</w:t>
                  </w:r>
                  <w:r>
                    <w:rPr>
                      <w:rFonts w:hint="eastAsia" w:asciiTheme="minorEastAsia" w:hAnsiTheme="minorEastAsia" w:eastAsiaTheme="minorEastAsia"/>
                      <w:sz w:val="21"/>
                      <w:szCs w:val="21"/>
                      <w:u w:val="single"/>
                    </w:rPr>
                    <w:t>正定县塔元庄村村西</w:t>
                  </w:r>
                </w:p>
                <w:p>
                  <w:pPr>
                    <w:rPr>
                      <w:rFonts w:hint="eastAsia" w:eastAsiaTheme="minorEastAsia"/>
                      <w:lang w:eastAsia="zh-CN"/>
                    </w:rPr>
                  </w:pPr>
                  <w:r>
                    <w:rPr>
                      <w:rFonts w:hint="eastAsia"/>
                    </w:rPr>
                    <w:t>经营地址：</w:t>
                  </w:r>
                  <w:r>
                    <w:rPr>
                      <w:rFonts w:hint="eastAsia" w:asciiTheme="minorEastAsia" w:hAnsiTheme="minorEastAsia" w:eastAsiaTheme="minorEastAsia"/>
                      <w:sz w:val="21"/>
                      <w:szCs w:val="21"/>
                      <w:u w:val="single"/>
                    </w:rPr>
                    <w:t>河北省石家庄市桥西区新华西路209号-1号河北联邦国际学校第二餐厅三楼食堂</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lang w:val="en-US" w:eastAsia="zh-CN"/>
                    </w:rPr>
                    <w:t>承包</w:t>
                  </w:r>
                  <w:r>
                    <w:rPr>
                      <w:rFonts w:hint="eastAsia" w:asciiTheme="minorEastAsia" w:hAnsiTheme="minorEastAsia" w:eastAsiaTheme="minorEastAsia"/>
                      <w:sz w:val="21"/>
                      <w:szCs w:val="21"/>
                      <w:u w:val="single"/>
                      <w:lang w:eastAsia="zh-CN"/>
                    </w:rPr>
                    <w:t>）</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347" w:type="dxa"/>
                </w:tcPr>
                <w:p>
                  <w:r>
                    <w:rPr>
                      <w:rFonts w:hint="eastAsia"/>
                    </w:rPr>
                    <w:t>——</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347" w:type="dxa"/>
                </w:tcPr>
                <w:p>
                  <w:pPr>
                    <w:pStyle w:val="18"/>
                    <w:adjustRightInd w:val="0"/>
                    <w:snapToGrid w:val="0"/>
                    <w:spacing w:line="360" w:lineRule="auto"/>
                    <w:rPr>
                      <w:rFonts w:hint="eastAsia" w:eastAsia="宋体"/>
                      <w:lang w:eastAsia="zh-CN"/>
                    </w:rPr>
                  </w:pPr>
                  <w:r>
                    <w:rPr>
                      <w:rFonts w:hint="eastAsia" w:eastAsia="宋体"/>
                      <w:lang w:eastAsia="zh-CN"/>
                    </w:rPr>
                    <w:t>经营地址：</w:t>
                  </w:r>
                  <w:r>
                    <w:rPr>
                      <w:rFonts w:hint="eastAsia" w:eastAsia="宋体"/>
                      <w:u w:val="single"/>
                      <w:lang w:eastAsia="zh-CN"/>
                    </w:rPr>
                    <w:t>河北省石家庄市桥西区新华西路209号-1号河北联邦国际学校第二餐厅三楼食堂</w:t>
                  </w:r>
                  <w:r>
                    <w:rPr>
                      <w:rFonts w:hint="eastAsia"/>
                      <w:u w:val="single"/>
                      <w:lang w:eastAsia="zh-CN"/>
                    </w:rPr>
                    <w:t>（</w:t>
                  </w:r>
                  <w:r>
                    <w:rPr>
                      <w:rFonts w:hint="eastAsia"/>
                      <w:u w:val="single"/>
                      <w:lang w:val="en-US" w:eastAsia="zh-CN"/>
                    </w:rPr>
                    <w:t>承包</w:t>
                  </w:r>
                  <w:r>
                    <w:rPr>
                      <w:rFonts w:hint="eastAsia"/>
                      <w:u w:val="single"/>
                      <w:lang w:eastAsia="zh-CN"/>
                    </w:rPr>
                    <w:t>）</w:t>
                  </w:r>
                </w:p>
                <w:p>
                  <w:pPr>
                    <w:pStyle w:val="18"/>
                    <w:adjustRightInd w:val="0"/>
                    <w:snapToGrid w:val="0"/>
                    <w:spacing w:line="360" w:lineRule="auto"/>
                    <w:rPr>
                      <w:rFonts w:hint="eastAsia" w:eastAsia="宋体"/>
                      <w:lang w:eastAsia="zh-CN"/>
                    </w:rPr>
                  </w:pPr>
                  <w:r>
                    <w:rPr>
                      <w:rFonts w:hint="eastAsia" w:eastAsia="宋体"/>
                      <w:lang w:eastAsia="zh-CN"/>
                    </w:rPr>
                    <w:t>办公地址：</w:t>
                  </w:r>
                  <w:r>
                    <w:rPr>
                      <w:rFonts w:hint="eastAsia" w:eastAsia="宋体"/>
                      <w:u w:val="single"/>
                      <w:lang w:eastAsia="zh-CN"/>
                    </w:rPr>
                    <w:t>正定县正定镇车站北街168号A6</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34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时间</w:t>
                  </w:r>
                </w:p>
              </w:tc>
              <w:tc>
                <w:tcPr>
                  <w:tcW w:w="5347" w:type="dxa"/>
                </w:tcPr>
                <w:p>
                  <w:pPr>
                    <w:rPr>
                      <w:rFonts w:hint="default" w:eastAsia="宋体"/>
                      <w:lang w:val="en-US" w:eastAsia="zh-CN"/>
                    </w:rPr>
                  </w:pPr>
                  <w:r>
                    <w:rPr>
                      <w:rFonts w:hint="eastAsia"/>
                    </w:rPr>
                    <w:sym w:font="Wingdings" w:char="00FE"/>
                  </w:r>
                  <w:r>
                    <w:rPr>
                      <w:rFonts w:hint="eastAsia"/>
                    </w:rPr>
                    <w:t xml:space="preserve"> 体系建立以来 ，202</w:t>
                  </w:r>
                  <w:r>
                    <w:rPr>
                      <w:rFonts w:hint="eastAsia"/>
                      <w:lang w:val="en-US" w:eastAsia="zh-CN"/>
                    </w:rPr>
                    <w:t>1</w:t>
                  </w:r>
                  <w:r>
                    <w:rPr>
                      <w:rFonts w:hint="eastAsia"/>
                    </w:rPr>
                    <w:t>-</w:t>
                  </w:r>
                  <w:r>
                    <w:rPr>
                      <w:rFonts w:hint="eastAsia"/>
                      <w:lang w:val="en-US" w:eastAsia="zh-CN"/>
                    </w:rPr>
                    <w:t>10</w:t>
                  </w:r>
                  <w:r>
                    <w:rPr>
                      <w:rFonts w:hint="eastAsia"/>
                    </w:rPr>
                    <w:t>-</w:t>
                  </w:r>
                  <w:r>
                    <w:rPr>
                      <w:rFonts w:hint="eastAsia"/>
                      <w:lang w:val="en-US" w:eastAsia="zh-CN"/>
                    </w:rPr>
                    <w:t>10</w:t>
                  </w:r>
                </w:p>
                <w:p>
                  <w:r>
                    <w:rPr>
                      <w:rFonts w:hint="eastAsia"/>
                    </w:rPr>
                    <w:sym w:font="Wingdings" w:char="00A8"/>
                  </w:r>
                  <w:r>
                    <w:rPr>
                      <w:rFonts w:hint="eastAsia"/>
                    </w:rPr>
                    <w:t xml:space="preserve"> 近一年以来</w:t>
                  </w:r>
                </w:p>
              </w:tc>
              <w:tc>
                <w:tcPr>
                  <w:tcW w:w="1785" w:type="dxa"/>
                </w:tcPr>
                <w:p/>
              </w:tc>
            </w:tr>
          </w:tbl>
          <w:p/>
          <w:p>
            <w:pPr>
              <w:rPr>
                <w:color w:val="000000"/>
                <w:szCs w:val="21"/>
              </w:rPr>
            </w:pPr>
            <w:r>
              <w:rPr>
                <w:rFonts w:hint="eastAsia"/>
                <w:color w:val="000000"/>
                <w:szCs w:val="21"/>
              </w:rPr>
              <w:t>在企业的管理手册中有描述。</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食品安全管理体系</w:t>
            </w:r>
          </w:p>
        </w:tc>
        <w:tc>
          <w:tcPr>
            <w:tcW w:w="952" w:type="dxa"/>
            <w:vMerge w:val="restart"/>
            <w:shd w:val="clear" w:color="auto" w:fill="auto"/>
          </w:tcPr>
          <w:p>
            <w:r>
              <w:rPr>
                <w:rFonts w:hint="eastAsia"/>
              </w:rPr>
              <w:t xml:space="preserve">F4.4 </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管理手册第4.4条款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before="40" w:after="40" w:line="360" w:lineRule="auto"/>
              <w:rPr>
                <w:lang w:val="en-GB"/>
              </w:rPr>
            </w:pPr>
            <w:r>
              <w:rPr>
                <w:rFonts w:hint="eastAsia"/>
              </w:rPr>
              <w:t>组织考虑了内外部问题和相关方期望对食品安全管理体系的过程进行了确认，对输入、输出、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line="360" w:lineRule="auto"/>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line="360" w:lineRule="auto"/>
              <w:ind w:left="210" w:hanging="210" w:hangingChars="100"/>
            </w:pPr>
            <w:r>
              <w:rPr>
                <w:rFonts w:hint="eastAsia"/>
              </w:rPr>
              <w:t xml:space="preserve">☑人员能力管理 ☑危害分析 ☑PRP制订和控制 ☑危害控制计划（OPRP、HACCP）制订和控制 </w:t>
            </w:r>
          </w:p>
          <w:p>
            <w:pPr>
              <w:spacing w:before="40" w:after="40" w:line="360" w:lineRule="auto"/>
            </w:pPr>
            <w:r>
              <w:rPr>
                <w:rFonts w:hint="eastAsia"/>
              </w:rPr>
              <w:t xml:space="preserve">□特种设备管理 ☑控制措施组合确认  ☑PRP和危害控制措施的效果验证  </w:t>
            </w:r>
            <w:r>
              <w:rPr>
                <w:rFonts w:hint="eastAsia"/>
                <w:lang w:eastAsia="zh-CN"/>
              </w:rPr>
              <w:t>□</w:t>
            </w:r>
            <w:r>
              <w:rPr>
                <w:rFonts w:hint="eastAsia"/>
              </w:rPr>
              <w:t>其他</w:t>
            </w:r>
          </w:p>
          <w:p>
            <w:pPr>
              <w:spacing w:before="40" w:after="40" w:line="360" w:lineRule="auto"/>
              <w:rPr>
                <w:b/>
                <w:bCs/>
              </w:rPr>
            </w:pPr>
          </w:p>
          <w:p>
            <w:pPr>
              <w:spacing w:before="40" w:after="40" w:line="360" w:lineRule="auto"/>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line="360" w:lineRule="auto"/>
            </w:pPr>
            <w:r>
              <w:rPr>
                <w:rFonts w:hint="eastAsia"/>
              </w:rPr>
              <w:t xml:space="preserve">□建立FSMS □危害分析 □制订PRP和OPRP、HACCP计划 □生产/服务过程 □产品运输 </w:t>
            </w:r>
          </w:p>
          <w:p>
            <w:pPr>
              <w:spacing w:before="40" w:after="40" w:line="360" w:lineRule="auto"/>
              <w:rPr>
                <w:rFonts w:hint="default" w:eastAsia="宋体"/>
                <w:lang w:val="en-US" w:eastAsia="zh-CN"/>
              </w:rPr>
            </w:pPr>
            <w:r>
              <w:rPr>
                <w:rFonts w:hint="eastAsia"/>
              </w:rPr>
              <w:t xml:space="preserve">□设备维修 □人员培训 □PRP和OPRP、HACCP验证 </w:t>
            </w:r>
            <w:r>
              <w:rPr>
                <w:rFonts w:hint="eastAsia"/>
              </w:rPr>
              <w:sym w:font="Wingdings 2" w:char="00A3"/>
            </w:r>
            <w:r>
              <w:rPr>
                <w:rFonts w:hint="eastAsia"/>
              </w:rPr>
              <w:t>冷库冷柜设备维保</w:t>
            </w:r>
            <w:r>
              <w:rPr>
                <w:rFonts w:hint="eastAsia"/>
                <w:lang w:val="en-US" w:eastAsia="zh-CN"/>
              </w:rPr>
              <w:t xml:space="preserve"> </w:t>
            </w:r>
            <w:r>
              <w:rPr>
                <w:rFonts w:hint="eastAsia"/>
              </w:rPr>
              <w:t xml:space="preserve"> </w:t>
            </w:r>
            <w:r>
              <w:rPr>
                <w:rFonts w:hint="eastAsia"/>
                <w:lang w:eastAsia="zh-CN"/>
              </w:rPr>
              <w:sym w:font="Wingdings 2" w:char="0052"/>
            </w:r>
            <w:r>
              <w:rPr>
                <w:rFonts w:hint="eastAsia"/>
              </w:rPr>
              <w:t>其他</w:t>
            </w:r>
            <w:r>
              <w:rPr>
                <w:rFonts w:hint="eastAsia"/>
                <w:lang w:eastAsia="zh-CN"/>
              </w:rPr>
              <w:t>——</w:t>
            </w:r>
            <w:r>
              <w:rPr>
                <w:rFonts w:hint="eastAsia"/>
                <w:lang w:val="en-US" w:eastAsia="zh-CN"/>
              </w:rPr>
              <w:t>垃圾清运、虫害消杀</w:t>
            </w:r>
          </w:p>
          <w:p>
            <w:pPr>
              <w:spacing w:line="360" w:lineRule="auto"/>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restart"/>
            <w:shd w:val="clear" w:color="auto" w:fill="auto"/>
          </w:tcPr>
          <w:p>
            <w:r>
              <w:rPr>
                <w:rFonts w:hint="eastAsia"/>
              </w:rPr>
              <w:t xml:space="preserve">  食品安全文化</w:t>
            </w:r>
          </w:p>
          <w:p/>
        </w:tc>
        <w:tc>
          <w:tcPr>
            <w:tcW w:w="952" w:type="dxa"/>
            <w:vMerge w:val="restart"/>
            <w:shd w:val="clear" w:color="auto" w:fill="auto"/>
          </w:tcPr>
          <w:p>
            <w:r>
              <w:rPr>
                <w:rFonts w:hint="eastAsia"/>
              </w:rPr>
              <w:t>H(V1.0)</w:t>
            </w:r>
          </w:p>
          <w:p>
            <w:r>
              <w:rPr>
                <w:rFonts w:hint="eastAsia"/>
              </w:rPr>
              <w:t>2.3</w:t>
            </w:r>
          </w:p>
        </w:tc>
        <w:tc>
          <w:tcPr>
            <w:tcW w:w="761" w:type="dxa"/>
            <w:shd w:val="clear" w:color="auto" w:fill="auto"/>
          </w:tcPr>
          <w:p>
            <w:r>
              <w:rPr>
                <w:rFonts w:hint="eastAsia"/>
              </w:rPr>
              <w:t>文件名称</w:t>
            </w:r>
          </w:p>
        </w:tc>
        <w:tc>
          <w:tcPr>
            <w:tcW w:w="9371" w:type="dxa"/>
            <w:shd w:val="clear" w:color="auto" w:fill="auto"/>
          </w:tcPr>
          <w:p>
            <w:pPr>
              <w:rPr>
                <w:rFonts w:hint="default" w:eastAsia="宋体"/>
                <w:lang w:val="en-US" w:eastAsia="zh-CN"/>
              </w:rPr>
            </w:pPr>
            <w:r>
              <w:rPr/>
              <w:sym w:font="Wingdings 2" w:char="0052"/>
            </w:r>
            <w:r>
              <w:rPr>
                <w:rFonts w:hint="eastAsia"/>
                <w:highlight w:val="none"/>
              </w:rPr>
              <w:t>管理手册</w:t>
            </w:r>
            <w:r>
              <w:rPr>
                <w:rFonts w:hint="eastAsia"/>
                <w:highlight w:val="none"/>
                <w:lang w:val="en-US" w:eastAsia="zh-CN"/>
              </w:rPr>
              <w:t>5.3条款</w:t>
            </w:r>
          </w:p>
        </w:tc>
        <w:tc>
          <w:tcPr>
            <w:tcW w:w="1587" w:type="dxa"/>
            <w:vMerge w:val="restart"/>
            <w:shd w:val="clear" w:color="auto" w:fill="auto"/>
          </w:tcPr>
          <w:p>
            <w:r>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最高管理者确保履行食品安全责任，建立企业的食品安全文化，应包括以下内容：</w:t>
            </w:r>
          </w:p>
          <w:p>
            <w:pPr>
              <w:spacing w:line="360" w:lineRule="auto"/>
              <w:rPr>
                <w:rFonts w:hint="eastAsia"/>
              </w:rPr>
            </w:pPr>
            <w:r>
              <w:rPr>
                <w:rFonts w:hint="eastAsia"/>
              </w:rPr>
              <w:sym w:font="Wingdings 2" w:char="0052"/>
            </w:r>
            <w:r>
              <w:rPr>
                <w:rFonts w:hint="eastAsia"/>
              </w:rPr>
              <w:t xml:space="preserve"> 通过培训让员工知晓企业食品安全文化，形成良好的食品安全意识；</w:t>
            </w:r>
          </w:p>
          <w:p>
            <w:pPr>
              <w:spacing w:line="360" w:lineRule="auto"/>
              <w:rPr>
                <w:u w:val="single"/>
              </w:rPr>
            </w:pPr>
            <w:r>
              <w:rPr>
                <w:rFonts w:hint="eastAsia"/>
              </w:rPr>
              <w:t xml:space="preserve">   《培训记录》</w:t>
            </w:r>
            <w:r>
              <w:rPr>
                <w:rFonts w:hint="eastAsia"/>
                <w:u w:val="single"/>
              </w:rPr>
              <w:t xml:space="preserve"> </w:t>
            </w:r>
            <w:r>
              <w:rPr>
                <w:rFonts w:hint="eastAsia"/>
                <w:u w:val="single"/>
                <w:lang w:val="en-US" w:eastAsia="zh-CN"/>
              </w:rPr>
              <w:t>2021</w:t>
            </w:r>
            <w:r>
              <w:rPr>
                <w:rFonts w:hint="eastAsia"/>
                <w:u w:val="single"/>
              </w:rPr>
              <w:t xml:space="preserve">年 </w:t>
            </w:r>
            <w:r>
              <w:rPr>
                <w:rFonts w:hint="eastAsia"/>
                <w:u w:val="single"/>
                <w:lang w:val="en-US" w:eastAsia="zh-CN"/>
              </w:rPr>
              <w:t>10</w:t>
            </w:r>
            <w:r>
              <w:rPr>
                <w:rFonts w:hint="eastAsia"/>
                <w:u w:val="single"/>
              </w:rPr>
              <w:t xml:space="preserve"> 月 </w:t>
            </w:r>
            <w:r>
              <w:rPr>
                <w:rFonts w:hint="eastAsia"/>
                <w:u w:val="single"/>
                <w:lang w:val="en-US" w:eastAsia="zh-CN"/>
              </w:rPr>
              <w:t>8</w:t>
            </w:r>
            <w:r>
              <w:rPr>
                <w:rFonts w:hint="eastAsia"/>
                <w:u w:val="single"/>
              </w:rPr>
              <w:t xml:space="preserve"> 日  </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pPr>
            <w:r>
              <w:rPr>
                <w:rFonts w:hint="eastAsia"/>
              </w:rPr>
              <w:t xml:space="preserve">    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 xml:space="preserve">其他——口头 </w:t>
            </w:r>
          </w:p>
          <w:p>
            <w:pPr>
              <w:spacing w:line="360" w:lineRule="auto"/>
              <w:rPr>
                <w:rFonts w:hint="default" w:eastAsia="宋体"/>
                <w:u w:val="single"/>
                <w:lang w:val="en-US" w:eastAsia="zh-CN"/>
              </w:rPr>
            </w:pPr>
            <w:r>
              <w:rPr>
                <w:rFonts w:hint="eastAsia"/>
              </w:rPr>
              <w:sym w:font="Wingdings 2" w:char="0052"/>
            </w:r>
            <w:r>
              <w:rPr>
                <w:rFonts w:hint="eastAsia"/>
              </w:rPr>
              <w:t xml:space="preserve"> </w:t>
            </w:r>
            <w:r>
              <w:rPr>
                <w:rFonts w:hint="eastAsia"/>
                <w:highlight w:val="none"/>
              </w:rPr>
              <w:t>对食品安全文化活动及绩效进行评价，必要时加以改进</w:t>
            </w:r>
            <w:r>
              <w:rPr>
                <w:rFonts w:hint="eastAsia"/>
              </w:rPr>
              <w:t>。</w:t>
            </w:r>
            <w:r>
              <w:rPr>
                <w:rFonts w:hint="eastAsia"/>
                <w:u w:val="single"/>
                <w:lang w:val="en-US" w:eastAsia="zh-CN"/>
              </w:rPr>
              <w:t>见管理评审输入内容</w:t>
            </w:r>
          </w:p>
          <w:p>
            <w:pPr>
              <w:spacing w:line="360" w:lineRule="auto"/>
            </w:pPr>
            <w:r>
              <w:rPr>
                <w:rFonts w:hint="eastAsia"/>
              </w:rPr>
              <w:t xml:space="preserve">    食品安全文化评价/改进记录</w:t>
            </w:r>
            <w:r>
              <w:rPr>
                <w:rFonts w:hint="eastAsia"/>
                <w:u w:val="single"/>
              </w:rPr>
              <w:t xml:space="preserve"> </w:t>
            </w:r>
            <w:r>
              <w:rPr>
                <w:rFonts w:hint="eastAsia"/>
                <w:u w:val="single"/>
                <w:lang w:val="en-US" w:eastAsia="zh-CN"/>
              </w:rPr>
              <w:t>2021</w:t>
            </w:r>
            <w:r>
              <w:rPr>
                <w:rFonts w:hint="eastAsia"/>
                <w:u w:val="single"/>
              </w:rPr>
              <w:t xml:space="preserve"> 年</w:t>
            </w:r>
            <w:r>
              <w:rPr>
                <w:rFonts w:hint="eastAsia"/>
                <w:u w:val="single"/>
                <w:lang w:val="en-US" w:eastAsia="zh-CN"/>
              </w:rPr>
              <w:t>10</w:t>
            </w:r>
            <w:r>
              <w:rPr>
                <w:rFonts w:hint="eastAsia"/>
                <w:u w:val="single"/>
              </w:rPr>
              <w:t xml:space="preserve"> 月 </w:t>
            </w:r>
            <w:r>
              <w:rPr>
                <w:rFonts w:hint="eastAsia"/>
                <w:u w:val="single"/>
                <w:lang w:val="en-US" w:eastAsia="zh-CN"/>
              </w:rPr>
              <w:t>8</w:t>
            </w:r>
            <w:r>
              <w:rPr>
                <w:rFonts w:hint="eastAsia"/>
                <w:u w:val="single"/>
              </w:rPr>
              <w:t>日</w:t>
            </w:r>
            <w:r>
              <w:rPr>
                <w:rFonts w:hint="eastAsia"/>
              </w:rPr>
              <w:t>；结论：</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领导作用与承诺</w:t>
            </w:r>
          </w:p>
          <w:p>
            <w:pPr>
              <w:pStyle w:val="8"/>
              <w:ind w:left="-594"/>
              <w:jc w:val="center"/>
            </w:pPr>
            <w:r>
              <w:rPr>
                <w:rFonts w:hint="eastAsia"/>
                <w:sz w:val="21"/>
                <w:szCs w:val="21"/>
              </w:rPr>
              <w:t>管理承诺</w:t>
            </w:r>
          </w:p>
        </w:tc>
        <w:tc>
          <w:tcPr>
            <w:tcW w:w="952" w:type="dxa"/>
            <w:vMerge w:val="restart"/>
            <w:shd w:val="clear" w:color="auto" w:fill="auto"/>
          </w:tcPr>
          <w:p>
            <w:r>
              <w:rPr>
                <w:rFonts w:hint="eastAsia"/>
              </w:rPr>
              <w:t>F5.1</w:t>
            </w:r>
          </w:p>
          <w:p>
            <w:r>
              <w:rPr>
                <w:rFonts w:hint="eastAsia"/>
              </w:rPr>
              <w:t>H(V1.0)</w:t>
            </w:r>
          </w:p>
          <w:p>
            <w:r>
              <w:rPr>
                <w:rFonts w:hint="eastAsia"/>
              </w:rPr>
              <w:t>2.1</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管理手册第5.1条款和“总经理</w:t>
            </w:r>
            <w:r>
              <w:rPr>
                <w:rFonts w:hint="eastAsia"/>
                <w:lang w:val="en-US" w:eastAsia="zh-CN"/>
              </w:rPr>
              <w:t>岗位职责</w:t>
            </w:r>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 xml:space="preserve"> 与最高管理者沟通其领导作用与承诺：</w:t>
            </w:r>
          </w:p>
          <w:p>
            <w:r>
              <w:rPr>
                <w:rFonts w:hint="eastAsia"/>
              </w:rPr>
              <w:sym w:font="Wingdings" w:char="00FE"/>
            </w:r>
            <w:r>
              <w:rPr>
                <w:rFonts w:hint="eastAsia"/>
              </w:rPr>
              <w:t xml:space="preserve"> 确保为食品安全管理体系制定食品安全方针和食品安全目标，并与组织的战略方向相一致；； </w:t>
            </w:r>
          </w:p>
          <w:p>
            <w:r>
              <w:rPr>
                <w:rFonts w:hint="eastAsia"/>
              </w:rPr>
              <w:sym w:font="Wingdings" w:char="00FE"/>
            </w:r>
            <w:r>
              <w:rPr>
                <w:rFonts w:hint="eastAsia"/>
              </w:rPr>
              <w:t xml:space="preserve"> 确保食品安全管理体系要求整合到组织的业务过程中； </w:t>
            </w:r>
          </w:p>
          <w:p>
            <w:r>
              <w:rPr>
                <w:rFonts w:hint="eastAsia"/>
              </w:rPr>
              <w:sym w:font="Wingdings" w:char="00FE"/>
            </w:r>
            <w:r>
              <w:rPr>
                <w:rFonts w:hint="eastAsia"/>
              </w:rPr>
              <w:t xml:space="preserve"> 确保获得食品安全管理体系所需的资源；  </w:t>
            </w:r>
          </w:p>
          <w:p>
            <w:r>
              <w:rPr>
                <w:rFonts w:hint="eastAsia"/>
              </w:rPr>
              <w:sym w:font="Wingdings" w:char="00FE"/>
            </w:r>
            <w:r>
              <w:rPr>
                <w:rFonts w:hint="eastAsia"/>
              </w:rPr>
              <w:t xml:space="preserve"> 沟通有效食品安全管理的重要性，符合食品安全管理体系要求、 法律法规要求和与食品安全有关的顾客要求； </w:t>
            </w:r>
          </w:p>
          <w:p>
            <w:r>
              <w:rPr>
                <w:rFonts w:hint="eastAsia"/>
              </w:rPr>
              <w:sym w:font="Wingdings" w:char="00FE"/>
            </w:r>
            <w:r>
              <w:rPr>
                <w:rFonts w:hint="eastAsia"/>
              </w:rPr>
              <w:t xml:space="preserve"> 确保对FSMS进行评估和保持，以实现其预期结果； </w:t>
            </w:r>
          </w:p>
          <w:p>
            <w:r>
              <w:rPr>
                <w:rFonts w:hint="eastAsia"/>
              </w:rPr>
              <w:sym w:font="Wingdings" w:char="00FE"/>
            </w:r>
            <w:r>
              <w:rPr>
                <w:rFonts w:hint="eastAsia"/>
              </w:rPr>
              <w:t xml:space="preserve"> 指导和支持员工为食品安全管理体系的有效性做出贡献；</w:t>
            </w:r>
          </w:p>
          <w:p>
            <w:r>
              <w:rPr>
                <w:rFonts w:hint="eastAsia"/>
              </w:rPr>
              <w:sym w:font="Wingdings" w:char="00FE"/>
            </w:r>
            <w:r>
              <w:rPr>
                <w:rFonts w:hint="eastAsia"/>
              </w:rPr>
              <w:t xml:space="preserve"> 推动持续改进；</w:t>
            </w:r>
          </w:p>
          <w:p>
            <w:r>
              <w:rPr>
                <w:rFonts w:hint="eastAsia"/>
              </w:rPr>
              <w:sym w:font="Wingdings" w:char="00FE"/>
            </w:r>
            <w:r>
              <w:rPr>
                <w:rFonts w:hint="eastAsia"/>
              </w:rPr>
              <w:t xml:space="preserve"> 支持其他管理者履行其相关领域的食品安全领导职责；</w:t>
            </w:r>
          </w:p>
          <w:p>
            <w:pPr>
              <w:rPr>
                <w:u w:val="single"/>
              </w:rPr>
            </w:pPr>
            <w:r>
              <w:rPr>
                <w:rFonts w:hint="eastAsia"/>
              </w:rPr>
              <w:sym w:font="Wingdings" w:char="00FE"/>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spacing w:line="360" w:lineRule="auto"/>
            </w:pPr>
          </w:p>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pStyle w:val="8"/>
              <w:ind w:left="-594" w:firstLine="840" w:firstLineChars="400"/>
              <w:jc w:val="both"/>
              <w:rPr>
                <w:rFonts w:hint="default" w:eastAsia="宋体"/>
                <w:color w:val="000000"/>
                <w:sz w:val="21"/>
                <w:szCs w:val="21"/>
                <w:u w:val="none"/>
                <w:lang w:val="en-US" w:eastAsia="zh-CN"/>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.1章的全面要求，</w:t>
            </w:r>
            <w:r>
              <w:rPr>
                <w:rFonts w:hint="eastAsia"/>
                <w:color w:val="000000"/>
                <w:sz w:val="21"/>
                <w:szCs w:val="21"/>
              </w:rPr>
              <w:sym w:font="Wingdings" w:char="00A8"/>
            </w:r>
            <w:r>
              <w:rPr>
                <w:rFonts w:hint="eastAsia"/>
                <w:color w:val="000000"/>
                <w:sz w:val="21"/>
                <w:szCs w:val="21"/>
              </w:rPr>
              <w:t xml:space="preserve"> 未覆盖标准第</w:t>
            </w:r>
            <w:r>
              <w:rPr>
                <w:color w:val="000000"/>
                <w:sz w:val="21"/>
                <w:szCs w:val="21"/>
              </w:rPr>
              <w:t>2</w:t>
            </w:r>
            <w:r>
              <w:rPr>
                <w:rFonts w:hint="eastAsia"/>
                <w:color w:val="000000"/>
                <w:sz w:val="21"/>
                <w:szCs w:val="21"/>
              </w:rPr>
              <w:t>.1章的全面要求，缺少：</w:t>
            </w:r>
            <w:r>
              <w:rPr>
                <w:rFonts w:hint="eastAsia"/>
                <w:color w:val="000000"/>
                <w:sz w:val="21"/>
                <w:szCs w:val="21"/>
                <w:u w:val="single"/>
                <w:lang w:val="en-US" w:eastAsia="zh-CN"/>
              </w:rPr>
              <w:t xml:space="preserve">          </w:t>
            </w:r>
          </w:p>
          <w:p>
            <w:pPr>
              <w:pStyle w:val="8"/>
              <w:ind w:left="-594" w:firstLine="560"/>
              <w:rPr>
                <w:color w:val="000000"/>
                <w:szCs w:val="21"/>
                <w:u w:val="single"/>
              </w:rPr>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食品安全方针</w:t>
            </w:r>
          </w:p>
        </w:tc>
        <w:tc>
          <w:tcPr>
            <w:tcW w:w="952" w:type="dxa"/>
            <w:vMerge w:val="restart"/>
            <w:shd w:val="clear" w:color="auto" w:fill="auto"/>
          </w:tcPr>
          <w:p>
            <w:pPr>
              <w:rPr>
                <w:rFonts w:hint="eastAsia"/>
              </w:rPr>
            </w:pPr>
            <w:r>
              <w:rPr>
                <w:rFonts w:hint="eastAsia"/>
              </w:rPr>
              <w:t>F5.2</w:t>
            </w:r>
          </w:p>
          <w:p>
            <w:r>
              <w:rPr>
                <w:rFonts w:hint="eastAsia"/>
              </w:rPr>
              <w:t>H(V1.0)</w:t>
            </w:r>
          </w:p>
          <w:p>
            <w:r>
              <w:rPr>
                <w:rFonts w:hint="eastAsia"/>
              </w:rPr>
              <w:t xml:space="preserve">2.4.1  </w:t>
            </w:r>
          </w:p>
        </w:tc>
        <w:tc>
          <w:tcPr>
            <w:tcW w:w="761" w:type="dxa"/>
            <w:shd w:val="clear" w:color="auto" w:fill="auto"/>
          </w:tcPr>
          <w:p>
            <w:r>
              <w:rPr>
                <w:rFonts w:hint="eastAsia"/>
              </w:rPr>
              <w:t>文件名称</w:t>
            </w:r>
          </w:p>
        </w:tc>
        <w:tc>
          <w:tcPr>
            <w:tcW w:w="9371" w:type="dxa"/>
            <w:shd w:val="clear" w:color="auto" w:fill="auto"/>
          </w:tcPr>
          <w:p>
            <w:pPr>
              <w:adjustRightInd w:val="0"/>
              <w:snapToGrid w:val="0"/>
              <w:spacing w:line="360" w:lineRule="auto"/>
              <w:outlineLvl w:val="0"/>
            </w:pPr>
            <w:r>
              <w:rPr>
                <w:rFonts w:hint="eastAsia"/>
              </w:rPr>
              <w:t>如：</w:t>
            </w:r>
            <w:r>
              <w:rPr>
                <w:rFonts w:hint="eastAsia"/>
              </w:rPr>
              <w:sym w:font="Wingdings" w:char="00FE"/>
            </w:r>
            <w:r>
              <w:rPr>
                <w:rFonts w:hint="eastAsia"/>
              </w:rPr>
              <w:t>管理手册第5.2章、</w:t>
            </w:r>
            <w:r>
              <w:rPr>
                <w:rFonts w:hint="eastAsia"/>
              </w:rPr>
              <w:sym w:font="Wingdings" w:char="00FE"/>
            </w:r>
            <w:r>
              <w:rPr>
                <w:rFonts w:hint="eastAsia"/>
              </w:rPr>
              <w:t>《</w:t>
            </w:r>
            <w:bookmarkStart w:id="0" w:name="_Toc2553"/>
            <w:bookmarkStart w:id="1" w:name="_Toc12410"/>
            <w:r>
              <w:rPr>
                <w:rFonts w:hint="eastAsia"/>
              </w:rPr>
              <w:t>方针</w:t>
            </w:r>
            <w:r>
              <w:rPr>
                <w:rFonts w:hint="eastAsia"/>
                <w:lang w:eastAsia="zh-CN"/>
              </w:rPr>
              <w:t>、</w:t>
            </w:r>
            <w:r>
              <w:rPr>
                <w:rFonts w:hint="eastAsia"/>
                <w:lang w:val="en-US" w:eastAsia="zh-CN"/>
              </w:rPr>
              <w:t>目标</w:t>
            </w:r>
            <w:r>
              <w:rPr>
                <w:rFonts w:hint="eastAsia"/>
              </w:rPr>
              <w:t>颁布令</w:t>
            </w:r>
            <w:bookmarkEnd w:id="0"/>
            <w:bookmarkEnd w:id="1"/>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u w:val="single"/>
              </w:rPr>
            </w:pPr>
            <w:r>
              <w:rPr>
                <w:rFonts w:hint="eastAsia"/>
                <w:color w:val="000000"/>
                <w:szCs w:val="21"/>
              </w:rPr>
              <w:t xml:space="preserve"> </w:t>
            </w:r>
            <w:r>
              <w:rPr>
                <w:rFonts w:hint="eastAsia"/>
              </w:rPr>
              <w:t>最高管理者制定了文件化的食品安全体系方针：</w:t>
            </w:r>
          </w:p>
          <w:p>
            <w:pPr>
              <w:rPr>
                <w:rFonts w:hint="eastAsia"/>
                <w:sz w:val="24"/>
                <w:szCs w:val="24"/>
                <w:u w:val="single"/>
              </w:rPr>
            </w:pPr>
            <w:r>
              <w:rPr>
                <w:rFonts w:hint="eastAsia"/>
                <w:sz w:val="24"/>
                <w:szCs w:val="24"/>
                <w:u w:val="single"/>
              </w:rPr>
              <w:t>品质第一，诚信为本、食品安全、顾客满意</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pPr>
              <w:rPr>
                <w:rFonts w:hint="eastAsia" w:eastAsia="宋体"/>
                <w:lang w:eastAsia="zh-CN"/>
              </w:rPr>
            </w:pPr>
            <w:r>
              <w:rPr>
                <w:rFonts w:hint="eastAsia"/>
              </w:rPr>
              <w:t>☑应对内部和外部沟通</w:t>
            </w:r>
            <w:r>
              <w:rPr>
                <w:rFonts w:hint="eastAsia"/>
                <w:lang w:eastAsia="zh-CN"/>
              </w:rPr>
              <w:t>；</w:t>
            </w:r>
          </w:p>
          <w:p>
            <w:pPr>
              <w:rPr>
                <w:rFonts w:hint="eastAsia" w:eastAsia="宋体"/>
                <w:color w:val="000000"/>
                <w:lang w:eastAsia="zh-CN"/>
              </w:rPr>
            </w:pPr>
            <w:r>
              <w:rPr>
                <w:rFonts w:hint="eastAsia"/>
              </w:rPr>
              <w:t>☑包括持续改进食品安全管理体系的承诺</w:t>
            </w:r>
            <w:r>
              <w:rPr>
                <w:rFonts w:hint="eastAsia"/>
                <w:lang w:eastAsia="zh-CN"/>
              </w:rPr>
              <w:t>；</w:t>
            </w:r>
          </w:p>
          <w:p>
            <w:pPr>
              <w:rPr>
                <w:rFonts w:hint="eastAsia" w:eastAsia="宋体"/>
                <w:color w:val="000000"/>
                <w:lang w:eastAsia="zh-CN"/>
              </w:rPr>
            </w:pPr>
            <w:r>
              <w:rPr>
                <w:rFonts w:hint="eastAsia"/>
              </w:rPr>
              <w:t>☑解决需求确保食品安全相关的能力</w:t>
            </w:r>
            <w:r>
              <w:rPr>
                <w:rFonts w:hint="eastAsia"/>
                <w:lang w:eastAsia="zh-CN"/>
              </w:rPr>
              <w:t>；</w:t>
            </w:r>
          </w:p>
          <w:p>
            <w:pPr>
              <w:spacing w:line="360" w:lineRule="auto"/>
            </w:pPr>
            <w:r>
              <w:rPr>
                <w:rFonts w:hint="eastAsia"/>
              </w:rPr>
              <w:t>☑在持续适宜性方面得到评审。</w:t>
            </w:r>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FE"/>
            </w:r>
            <w:r>
              <w:rPr>
                <w:rFonts w:hint="eastAsia"/>
              </w:rPr>
              <w:t>其他</w:t>
            </w:r>
            <w:r>
              <w:rPr>
                <w:rFonts w:hint="eastAsia"/>
                <w:lang w:eastAsia="zh-CN"/>
              </w:rPr>
              <w:t>——</w:t>
            </w:r>
            <w:r>
              <w:rPr>
                <w:rFonts w:hint="eastAsia"/>
                <w:lang w:val="en-US" w:eastAsia="zh-CN"/>
              </w:rPr>
              <w:t>培训</w:t>
            </w:r>
            <w:r>
              <w:rPr>
                <w:rFonts w:hint="eastAsia"/>
              </w:rPr>
              <w:t xml:space="preserve">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A8"/>
            </w:r>
            <w:r>
              <w:rPr>
                <w:rFonts w:hint="eastAsia"/>
              </w:rPr>
              <w:t xml:space="preserve">宣传册 </w:t>
            </w:r>
            <w:r>
              <w:rPr>
                <w:rFonts w:hint="eastAsia"/>
              </w:rPr>
              <w:sym w:font="Wingdings" w:char="00FE"/>
            </w:r>
            <w:r>
              <w:rPr>
                <w:rFonts w:hint="eastAsia"/>
              </w:rPr>
              <w:t>其他——口头</w:t>
            </w:r>
            <w:r>
              <w:rPr>
                <w:rFonts w:hint="eastAsia"/>
                <w:lang w:val="en-US" w:eastAsia="zh-CN"/>
              </w:rPr>
              <w:t>宣传</w:t>
            </w:r>
          </w:p>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组织的角色、职责和权限</w:t>
            </w:r>
          </w:p>
          <w:p/>
        </w:tc>
        <w:tc>
          <w:tcPr>
            <w:tcW w:w="952" w:type="dxa"/>
            <w:vMerge w:val="restart"/>
            <w:shd w:val="clear" w:color="auto" w:fill="auto"/>
          </w:tcPr>
          <w:p>
            <w:r>
              <w:rPr>
                <w:rFonts w:hint="eastAsia"/>
              </w:rPr>
              <w:t>F5.3</w:t>
            </w:r>
          </w:p>
          <w:p>
            <w:r>
              <w:rPr>
                <w:rFonts w:hint="eastAsia"/>
              </w:rPr>
              <w:t>H(V1.0)</w:t>
            </w:r>
          </w:p>
          <w:p>
            <w:r>
              <w:rPr>
                <w:rFonts w:hint="eastAsia"/>
              </w:rPr>
              <w:t xml:space="preserve">2.5.1  </w:t>
            </w:r>
          </w:p>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管理手册第5.3章 和《</w:t>
            </w:r>
            <w:r>
              <w:rPr>
                <w:rFonts w:hint="eastAsia"/>
                <w:lang w:val="en-US" w:eastAsia="zh-CN"/>
              </w:rPr>
              <w:t>0.6</w:t>
            </w:r>
            <w:r>
              <w:rPr>
                <w:rFonts w:hint="eastAsia"/>
              </w:rPr>
              <w:t>任命书》</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lang w:val="en-US" w:eastAsia="zh-CN"/>
                    </w:rPr>
                    <w:t>餐管</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采购控制</w:t>
                  </w:r>
                </w:p>
              </w:tc>
              <w:tc>
                <w:tcPr>
                  <w:tcW w:w="2261" w:type="dxa"/>
                </w:tcPr>
                <w:p>
                  <w:r>
                    <w:rPr>
                      <w:rFonts w:hint="eastAsia"/>
                      <w:lang w:val="en-US" w:eastAsia="zh-CN"/>
                    </w:rPr>
                    <w:t>经营</w:t>
                  </w:r>
                  <w:r>
                    <w:rPr>
                      <w:rFonts w:hint="eastAsia"/>
                    </w:rPr>
                    <w:t>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办公室</w:t>
                  </w:r>
                </w:p>
              </w:tc>
              <w:tc>
                <w:tcPr>
                  <w:tcW w:w="2261" w:type="dxa"/>
                </w:tcPr>
                <w:p>
                  <w:pPr>
                    <w:rPr>
                      <w:rFonts w:hint="default" w:eastAsia="宋体"/>
                      <w:lang w:val="en-US" w:eastAsia="zh-CN"/>
                    </w:rPr>
                  </w:pPr>
                  <w:r>
                    <w:rPr>
                      <w:rFonts w:hint="eastAsia"/>
                      <w:lang w:val="en-US" w:eastAsia="zh-CN"/>
                    </w:rPr>
                    <w:t>监视和测量</w:t>
                  </w:r>
                </w:p>
              </w:tc>
              <w:tc>
                <w:tcPr>
                  <w:tcW w:w="2261" w:type="dxa"/>
                </w:tcPr>
                <w:p>
                  <w:pPr>
                    <w:rPr>
                      <w:rFonts w:hint="eastAsia" w:eastAsia="宋体"/>
                      <w:lang w:val="en-US" w:eastAsia="zh-CN"/>
                    </w:rPr>
                  </w:pPr>
                  <w:r>
                    <w:rPr>
                      <w:rFonts w:hint="eastAsia"/>
                      <w:lang w:val="en-US" w:eastAsia="zh-CN"/>
                    </w:rPr>
                    <w:t>餐管部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8"/>
              <w:ind w:left="0" w:leftChars="0" w:firstLine="0" w:firstLineChars="0"/>
            </w:pPr>
          </w:p>
          <w:p>
            <w:r>
              <w:rPr>
                <w:rFonts w:hint="eastAsia"/>
              </w:rPr>
              <w:sym w:font="Wingdings" w:char="00FE"/>
            </w:r>
            <w:r>
              <w:rPr>
                <w:rFonts w:hint="eastAsia"/>
              </w:rPr>
              <w:t>食品安全小组长：</w:t>
            </w:r>
            <w:r>
              <w:rPr>
                <w:rFonts w:hint="eastAsia"/>
                <w:u w:val="single"/>
              </w:rPr>
              <w:t xml:space="preserve"> </w:t>
            </w:r>
            <w:r>
              <w:rPr>
                <w:rFonts w:hint="eastAsia"/>
                <w:u w:val="single"/>
                <w:lang w:val="en-US" w:eastAsia="zh-CN"/>
              </w:rPr>
              <w:t>李强</w:t>
            </w:r>
            <w:r>
              <w:rPr>
                <w:rFonts w:hint="eastAsia"/>
                <w:u w:val="single"/>
              </w:rPr>
              <w:t xml:space="preserve">  </w:t>
            </w:r>
            <w:r>
              <w:rPr>
                <w:rFonts w:hint="eastAsia"/>
                <w:u w:val="single"/>
                <w:lang w:val="en-US" w:eastAsia="zh-CN"/>
              </w:rPr>
              <w:t>先生</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食品安全</w:t>
            </w:r>
            <w:r>
              <w:rPr>
                <w:rFonts w:hint="eastAsia"/>
                <w:lang w:val="en-US" w:eastAsia="zh-CN"/>
              </w:rPr>
              <w:t>小</w:t>
            </w:r>
            <w:r>
              <w:rPr>
                <w:rFonts w:hint="eastAsia"/>
              </w:rPr>
              <w:t xml:space="preserve">组长 </w:t>
            </w:r>
            <w:r>
              <w:rPr>
                <w:rFonts w:hint="eastAsia"/>
              </w:rPr>
              <w:sym w:font="Wingdings" w:char="00A8"/>
            </w:r>
            <w:r>
              <w:rPr>
                <w:rFonts w:hint="eastAsia"/>
              </w:rPr>
              <w:t xml:space="preserve">食品安全小组成员 </w:t>
            </w:r>
            <w:r>
              <w:t>报告与FSMS有关的问题</w:t>
            </w:r>
          </w:p>
          <w:p>
            <w:pPr>
              <w:pStyle w:val="8"/>
              <w:ind w:left="-594" w:firstLine="560"/>
            </w:pPr>
          </w:p>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rPr>
                    <w:t>食品安全小组</w:t>
                  </w:r>
                </w:p>
              </w:tc>
              <w:tc>
                <w:tcPr>
                  <w:tcW w:w="2261" w:type="dxa"/>
                </w:tcPr>
                <w:p>
                  <w:r>
                    <w:rPr>
                      <w:rFonts w:hint="eastAsia"/>
                      <w:lang w:val="en-US" w:eastAsia="zh-CN"/>
                    </w:rPr>
                    <w:t>GHP</w:t>
                  </w:r>
                  <w:r>
                    <w:rPr>
                      <w:rFonts w:hint="eastAsia"/>
                    </w:rPr>
                    <w:t>和</w:t>
                  </w:r>
                  <w:r>
                    <w:rPr>
                      <w:rFonts w:hint="eastAsia"/>
                      <w:lang w:val="en-US" w:eastAsia="zh-CN"/>
                    </w:rPr>
                    <w:t>HACCP</w:t>
                  </w:r>
                  <w:r>
                    <w:rPr>
                      <w:rFonts w:hint="eastAsia"/>
                    </w:rPr>
                    <w:t>实施</w:t>
                  </w:r>
                </w:p>
              </w:tc>
              <w:tc>
                <w:tcPr>
                  <w:tcW w:w="2261" w:type="dxa"/>
                </w:tcPr>
                <w:p>
                  <w:r>
                    <w:rPr>
                      <w:rFonts w:hint="eastAsia"/>
                      <w:lang w:val="en-US" w:eastAsia="zh-CN"/>
                    </w:rPr>
                    <w:t>餐管</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lang w:val="en-US" w:eastAsia="zh-CN"/>
                    </w:rPr>
                    <w:t>运营</w:t>
                  </w:r>
                  <w:r>
                    <w:rPr>
                      <w:rFonts w:hint="eastAsia"/>
                    </w:rPr>
                    <w:t>部</w:t>
                  </w:r>
                </w:p>
              </w:tc>
              <w:tc>
                <w:tcPr>
                  <w:tcW w:w="2261" w:type="dxa"/>
                </w:tcPr>
                <w:p>
                  <w:r>
                    <w:rPr>
                      <w:rFonts w:hint="eastAsia"/>
                      <w:lang w:val="en-US" w:eastAsia="zh-CN"/>
                    </w:rPr>
                    <w:t>HACCP</w:t>
                  </w:r>
                  <w:r>
                    <w:rPr>
                      <w:rFonts w:hint="eastAsia"/>
                    </w:rPr>
                    <w:t>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办公室</w:t>
                  </w:r>
                </w:p>
              </w:tc>
              <w:tc>
                <w:tcPr>
                  <w:tcW w:w="2261" w:type="dxa"/>
                </w:tcPr>
                <w:p>
                  <w:r>
                    <w:rPr>
                      <w:rFonts w:hint="eastAsia"/>
                    </w:rPr>
                    <w:t>基础设施</w:t>
                  </w:r>
                </w:p>
              </w:tc>
              <w:tc>
                <w:tcPr>
                  <w:tcW w:w="2261" w:type="dxa"/>
                </w:tcPr>
                <w:p>
                  <w:r>
                    <w:rPr>
                      <w:rFonts w:hint="eastAsia"/>
                      <w:lang w:val="en-US" w:eastAsia="zh-CN"/>
                    </w:rPr>
                    <w:t>餐管</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r>
                    <w:rPr>
                      <w:rFonts w:hint="eastAsia"/>
                      <w:lang w:val="en-US" w:eastAsia="zh-CN"/>
                    </w:rPr>
                    <w:t>餐管</w:t>
                  </w:r>
                  <w:r>
                    <w:rPr>
                      <w:rFonts w:hint="eastAsia"/>
                    </w:rPr>
                    <w:t>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李强</w:t>
            </w:r>
            <w:r>
              <w:rPr>
                <w:rFonts w:hint="eastAsia"/>
                <w:u w:val="single"/>
              </w:rPr>
              <w:t xml:space="preserve">  </w:t>
            </w:r>
            <w:r>
              <w:rPr>
                <w:rFonts w:hint="eastAsia"/>
                <w:u w:val="single"/>
                <w:lang w:val="en-US" w:eastAsia="zh-CN"/>
              </w:rPr>
              <w:t>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71" w:type="dxa"/>
          </w:tcPr>
          <w:p>
            <w:pPr>
              <w:rPr>
                <w:rFonts w:hint="eastAsia" w:eastAsia="宋体"/>
                <w:lang w:eastAsia="zh-CN"/>
              </w:rPr>
            </w:pPr>
            <w:r>
              <w:rPr>
                <w:rFonts w:hint="eastAsia"/>
              </w:rPr>
              <w:t>如：</w:t>
            </w:r>
            <w:r>
              <w:rPr>
                <w:rFonts w:hint="eastAsia"/>
              </w:rPr>
              <w:sym w:font="Wingdings" w:char="00FE"/>
            </w:r>
            <w:r>
              <w:rPr>
                <w:rFonts w:hint="eastAsia"/>
              </w:rPr>
              <w:t>手册第6.1条款</w:t>
            </w:r>
            <w:r>
              <w:rPr>
                <w:rFonts w:hint="eastAsia"/>
                <w:lang w:eastAsia="zh-CN"/>
              </w:rPr>
              <w:t>、</w:t>
            </w:r>
            <w:r>
              <w:rPr>
                <w:rFonts w:hint="eastAsia"/>
              </w:rPr>
              <w:sym w:font="Wingdings" w:char="00A8"/>
            </w:r>
            <w:r>
              <w:rPr>
                <w:rFonts w:hint="eastAsia"/>
              </w:rPr>
              <w:t>《</w:t>
            </w:r>
            <w:r>
              <w:rPr>
                <w:rFonts w:hint="eastAsia"/>
                <w:color w:val="000000"/>
                <w:szCs w:val="21"/>
              </w:rPr>
              <w:t>风险和机遇</w:t>
            </w:r>
            <w:r>
              <w:rPr>
                <w:rFonts w:hint="eastAsia"/>
                <w:color w:val="000000"/>
                <w:szCs w:val="21"/>
                <w:lang w:val="en-US" w:eastAsia="zh-CN"/>
              </w:rPr>
              <w:t>应对管理</w:t>
            </w:r>
            <w:r>
              <w:rPr>
                <w:rFonts w:hint="eastAsia"/>
              </w:rPr>
              <w:t>程序》</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continue"/>
          </w:tcPr>
          <w:p/>
        </w:tc>
        <w:tc>
          <w:tcPr>
            <w:tcW w:w="952" w:type="dxa"/>
            <w:vMerge w:val="continue"/>
          </w:tcPr>
          <w:p>
            <w:pPr>
              <w:rPr>
                <w:color w:val="000000"/>
                <w:szCs w:val="21"/>
              </w:rPr>
            </w:pPr>
          </w:p>
        </w:tc>
        <w:tc>
          <w:tcPr>
            <w:tcW w:w="761" w:type="dxa"/>
          </w:tcPr>
          <w:p>
            <w:r>
              <w:rPr>
                <w:rFonts w:hint="eastAsia"/>
              </w:rPr>
              <w:t>运行证据</w:t>
            </w:r>
          </w:p>
        </w:tc>
        <w:tc>
          <w:tcPr>
            <w:tcW w:w="9371"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10"/>
              <w:tblpPr w:leftFromText="180" w:rightFromText="180" w:vertAnchor="text" w:horzAnchor="page" w:tblpX="97" w:tblpY="208"/>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1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rFonts w:hint="default" w:eastAsia="宋体"/>
                      <w:szCs w:val="24"/>
                      <w:lang w:val="en-US" w:eastAsia="zh-CN"/>
                    </w:rPr>
                  </w:pPr>
                  <w:r>
                    <w:rPr>
                      <w:rFonts w:hint="eastAsia"/>
                      <w:szCs w:val="24"/>
                      <w:lang w:val="en-US" w:eastAsia="zh-CN"/>
                    </w:rPr>
                    <w:t>人员文化水平不高，食品安全意识不强</w:t>
                  </w:r>
                </w:p>
              </w:tc>
              <w:tc>
                <w:tcPr>
                  <w:tcW w:w="3421" w:type="dxa"/>
                </w:tcPr>
                <w:p>
                  <w:pPr>
                    <w:numPr>
                      <w:ilvl w:val="0"/>
                      <w:numId w:val="0"/>
                    </w:numPr>
                    <w:rPr>
                      <w:szCs w:val="24"/>
                    </w:rPr>
                  </w:pPr>
                  <w:r>
                    <w:rPr>
                      <w:rFonts w:hint="eastAsia"/>
                      <w:szCs w:val="21"/>
                    </w:rPr>
                    <w:t>加强</w:t>
                  </w:r>
                  <w:r>
                    <w:rPr>
                      <w:rFonts w:hint="eastAsia"/>
                      <w:szCs w:val="21"/>
                      <w:lang w:val="en-US" w:eastAsia="zh-CN"/>
                    </w:rPr>
                    <w:t>人员的培训，专业化规范管理</w:t>
                  </w:r>
                  <w:r>
                    <w:rPr>
                      <w:rFonts w:hint="eastAsia"/>
                      <w:szCs w:val="21"/>
                    </w:rPr>
                    <w:t>。</w:t>
                  </w:r>
                </w:p>
              </w:tc>
              <w:tc>
                <w:tcPr>
                  <w:tcW w:w="21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rFonts w:hint="default" w:eastAsia="宋体"/>
                      <w:szCs w:val="24"/>
                      <w:lang w:val="en-US" w:eastAsia="zh-CN"/>
                    </w:rPr>
                  </w:pPr>
                  <w:r>
                    <w:rPr>
                      <w:rFonts w:hint="eastAsia"/>
                      <w:szCs w:val="24"/>
                      <w:lang w:val="en-US" w:eastAsia="zh-CN"/>
                    </w:rPr>
                    <w:t>市场及同行的竞争较大</w:t>
                  </w:r>
                </w:p>
              </w:tc>
              <w:tc>
                <w:tcPr>
                  <w:tcW w:w="3421" w:type="dxa"/>
                  <w:vAlign w:val="center"/>
                </w:tcPr>
                <w:p>
                  <w:pPr>
                    <w:widowControl/>
                    <w:jc w:val="left"/>
                    <w:textAlignment w:val="center"/>
                    <w:rPr>
                      <w:rFonts w:hint="default" w:eastAsia="宋体"/>
                      <w:lang w:val="en-US" w:eastAsia="zh-CN"/>
                    </w:rPr>
                  </w:pPr>
                  <w:r>
                    <w:rPr>
                      <w:rFonts w:hint="eastAsia"/>
                    </w:rPr>
                    <w:t>加强</w:t>
                  </w:r>
                  <w:r>
                    <w:rPr>
                      <w:rFonts w:hint="eastAsia"/>
                      <w:lang w:val="en-US" w:eastAsia="zh-CN"/>
                    </w:rPr>
                    <w:t>企业文化建设，通过建立食品安全管理体系提高竞争力。</w:t>
                  </w:r>
                </w:p>
              </w:tc>
              <w:tc>
                <w:tcPr>
                  <w:tcW w:w="21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117" w:type="dxa"/>
                </w:tcP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10"/>
              <w:tblpPr w:leftFromText="180" w:rightFromText="180" w:vertAnchor="text" w:horzAnchor="page" w:tblpX="106" w:tblpY="206"/>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136"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45" w:type="dxa"/>
                  <w:vAlign w:val="center"/>
                </w:tcPr>
                <w:p>
                  <w:pPr>
                    <w:rPr>
                      <w:rFonts w:ascii="宋体" w:hAnsi="宋体" w:cs="宋体"/>
                      <w:color w:val="000000"/>
                      <w:kern w:val="0"/>
                      <w:sz w:val="20"/>
                    </w:rPr>
                  </w:pPr>
                  <w:r>
                    <w:rPr>
                      <w:rFonts w:hint="eastAsia" w:ascii="宋体" w:hAnsi="宋体" w:cs="宋体"/>
                      <w:color w:val="000000"/>
                      <w:kern w:val="0"/>
                      <w:sz w:val="20"/>
                    </w:rPr>
                    <w:t>公司</w:t>
                  </w:r>
                  <w:r>
                    <w:rPr>
                      <w:rFonts w:hint="eastAsia" w:ascii="宋体" w:hAnsi="宋体" w:cs="宋体"/>
                      <w:color w:val="000000"/>
                      <w:kern w:val="0"/>
                      <w:sz w:val="20"/>
                      <w:lang w:val="en-US" w:eastAsia="zh-CN"/>
                    </w:rPr>
                    <w:t>基础</w:t>
                  </w:r>
                  <w:r>
                    <w:rPr>
                      <w:rFonts w:hint="eastAsia" w:ascii="宋体" w:hAnsi="宋体" w:cs="宋体"/>
                      <w:color w:val="000000"/>
                      <w:kern w:val="0"/>
                      <w:sz w:val="20"/>
                    </w:rPr>
                    <w:t>设施</w:t>
                  </w:r>
                  <w:r>
                    <w:rPr>
                      <w:rFonts w:hint="eastAsia" w:ascii="宋体" w:hAnsi="宋体" w:cs="宋体"/>
                      <w:color w:val="000000"/>
                      <w:kern w:val="0"/>
                      <w:sz w:val="20"/>
                      <w:lang w:eastAsia="zh-CN"/>
                    </w:rPr>
                    <w:t>、</w:t>
                  </w:r>
                  <w:r>
                    <w:rPr>
                      <w:rFonts w:hint="eastAsia" w:ascii="宋体" w:hAnsi="宋体" w:cs="宋体"/>
                      <w:color w:val="000000"/>
                      <w:kern w:val="0"/>
                      <w:sz w:val="20"/>
                      <w:lang w:val="en-US" w:eastAsia="zh-CN"/>
                    </w:rPr>
                    <w:t>人员类型配备</w:t>
                  </w:r>
                  <w:r>
                    <w:rPr>
                      <w:rFonts w:hint="eastAsia" w:ascii="宋体" w:hAnsi="宋体" w:cs="宋体"/>
                      <w:color w:val="000000"/>
                      <w:kern w:val="0"/>
                      <w:sz w:val="20"/>
                    </w:rPr>
                    <w:t>较为齐全</w:t>
                  </w:r>
                </w:p>
              </w:tc>
              <w:tc>
                <w:tcPr>
                  <w:tcW w:w="3760" w:type="dxa"/>
                </w:tcPr>
                <w:p>
                  <w:pPr>
                    <w:pStyle w:val="8"/>
                    <w:numPr>
                      <w:ilvl w:val="0"/>
                      <w:numId w:val="0"/>
                    </w:numPr>
                    <w:ind w:leftChars="0"/>
                    <w:rPr>
                      <w:kern w:val="2"/>
                      <w:sz w:val="21"/>
                    </w:rPr>
                  </w:pPr>
                  <w:r>
                    <w:rPr>
                      <w:rFonts w:hint="eastAsia"/>
                      <w:kern w:val="2"/>
                      <w:sz w:val="21"/>
                    </w:rPr>
                    <w:t xml:space="preserve">建立健全食品安全制度，严格落实执行  </w:t>
                  </w:r>
                </w:p>
              </w:tc>
              <w:tc>
                <w:tcPr>
                  <w:tcW w:w="2136" w:type="dxa"/>
                </w:tcPr>
                <w:p>
                  <w:pPr>
                    <w:rPr>
                      <w:rFonts w:ascii="宋体" w:hAnsi="宋体" w:cs="宋体"/>
                      <w:color w:val="000000"/>
                      <w:kern w:val="0"/>
                      <w:sz w:val="20"/>
                    </w:rPr>
                  </w:pPr>
                  <w:r>
                    <w:rPr>
                      <w:rFonts w:hint="eastAsia" w:ascii="宋体" w:hAnsi="宋体" w:cs="宋体"/>
                      <w:color w:val="000000"/>
                      <w:kern w:val="0"/>
                      <w:sz w:val="20"/>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hint="default" w:eastAsia="宋体"/>
                      <w:szCs w:val="24"/>
                      <w:lang w:val="en-US" w:eastAsia="zh-CN"/>
                    </w:rPr>
                  </w:pPr>
                  <w:r>
                    <w:rPr>
                      <w:rFonts w:hint="eastAsia"/>
                      <w:szCs w:val="24"/>
                      <w:lang w:val="en-US" w:eastAsia="zh-CN"/>
                    </w:rPr>
                    <w:t>学校对食品安全问题越来越重视</w:t>
                  </w:r>
                </w:p>
              </w:tc>
              <w:tc>
                <w:tcPr>
                  <w:tcW w:w="3760" w:type="dxa"/>
                </w:tcPr>
                <w:p>
                  <w:pPr>
                    <w:rPr>
                      <w:rFonts w:hint="default" w:eastAsia="宋体"/>
                      <w:lang w:val="en-US" w:eastAsia="zh-CN"/>
                    </w:rPr>
                  </w:pPr>
                  <w:r>
                    <w:rPr>
                      <w:rFonts w:hint="eastAsia"/>
                      <w:lang w:val="en-US" w:eastAsia="zh-CN"/>
                    </w:rPr>
                    <w:t>原料及食品制作环节加大卫生安全力度，推行食品安全管理体系，提高企业管理能力及竞争力</w:t>
                  </w:r>
                </w:p>
              </w:tc>
              <w:tc>
                <w:tcPr>
                  <w:tcW w:w="2136"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136" w:type="dxa"/>
                </w:tcPr>
                <w:p/>
              </w:tc>
            </w:tr>
          </w:tbl>
          <w:p/>
          <w:p>
            <w:pPr>
              <w:rPr>
                <w:rFonts w:hint="default" w:eastAsia="宋体"/>
                <w:lang w:val="en-US" w:eastAsia="zh-CN"/>
              </w:rPr>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其他</w:t>
            </w:r>
            <w:r>
              <w:rPr>
                <w:rFonts w:hint="eastAsia"/>
                <w:u w:val="single"/>
                <w:lang w:val="en-US" w:eastAsia="zh-CN"/>
              </w:rPr>
              <w:t xml:space="preserve">    </w:t>
            </w:r>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 其他—食品供应链的突变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8" w:type="dxa"/>
            <w:gridSpan w:val="2"/>
            <w:vMerge w:val="continue"/>
          </w:tcPr>
          <w:p/>
        </w:tc>
        <w:tc>
          <w:tcPr>
            <w:tcW w:w="952" w:type="dxa"/>
          </w:tcPr>
          <w:p>
            <w:r>
              <w:rPr>
                <w:rFonts w:hint="eastAsia"/>
                <w:color w:val="000000"/>
                <w:szCs w:val="21"/>
              </w:rPr>
              <w:t>F6.1.2</w:t>
            </w:r>
          </w:p>
        </w:tc>
        <w:tc>
          <w:tcPr>
            <w:tcW w:w="761" w:type="dxa"/>
          </w:tcPr>
          <w:p>
            <w:r>
              <w:rPr>
                <w:rFonts w:hint="eastAsia"/>
              </w:rPr>
              <w:t>运行证据</w:t>
            </w:r>
          </w:p>
        </w:tc>
        <w:tc>
          <w:tcPr>
            <w:tcW w:w="9371"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w:t>
            </w:r>
            <w:r>
              <w:rPr>
                <w:rFonts w:hint="eastAsia"/>
              </w:rPr>
              <w:t>风险和机遇评估分析及措施表</w:t>
            </w:r>
            <w:r>
              <w:rPr>
                <w:rFonts w:hint="eastAsia" w:ascii="CIDFont+F5" w:hAnsi="CIDFont+F5" w:eastAsia="CIDFont+F5"/>
              </w:rPr>
              <w:t>》</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8" w:type="dxa"/>
            <w:gridSpan w:val="2"/>
            <w:vMerge w:val="continue"/>
          </w:tcPr>
          <w:p/>
        </w:tc>
        <w:tc>
          <w:tcPr>
            <w:tcW w:w="952" w:type="dxa"/>
          </w:tcPr>
          <w:p>
            <w:r>
              <w:rPr>
                <w:rFonts w:hint="eastAsia"/>
                <w:color w:val="000000"/>
                <w:szCs w:val="21"/>
              </w:rPr>
              <w:t>F6.1.3</w:t>
            </w:r>
          </w:p>
        </w:tc>
        <w:tc>
          <w:tcPr>
            <w:tcW w:w="761" w:type="dxa"/>
          </w:tcPr>
          <w:p>
            <w:r>
              <w:rPr>
                <w:rFonts w:hint="eastAsia"/>
              </w:rPr>
              <w:t>运行证据</w:t>
            </w:r>
          </w:p>
        </w:tc>
        <w:tc>
          <w:tcPr>
            <w:tcW w:w="9371"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7" w:type="dxa"/>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tcPr>
          <w:p>
            <w:r>
              <w:rPr>
                <w:rFonts w:hint="eastAsia"/>
                <w:color w:val="000000"/>
                <w:szCs w:val="21"/>
              </w:rPr>
              <w:t>食品安全管理体系目标及其实现的策划</w:t>
            </w:r>
          </w:p>
        </w:tc>
        <w:tc>
          <w:tcPr>
            <w:tcW w:w="952" w:type="dxa"/>
            <w:vMerge w:val="restart"/>
          </w:tcPr>
          <w:p>
            <w:r>
              <w:rPr>
                <w:rFonts w:hint="eastAsia"/>
              </w:rPr>
              <w:t>F6.2</w:t>
            </w:r>
          </w:p>
          <w:p>
            <w:r>
              <w:rPr>
                <w:rFonts w:hint="eastAsia"/>
              </w:rPr>
              <w:t>H(V1.0)</w:t>
            </w:r>
          </w:p>
          <w:p>
            <w:r>
              <w:rPr>
                <w:rFonts w:hint="eastAsia"/>
              </w:rPr>
              <w:t xml:space="preserve">2.4.2 </w:t>
            </w:r>
          </w:p>
          <w:p>
            <w:pPr>
              <w:pStyle w:val="8"/>
              <w:ind w:left="-594" w:firstLine="560"/>
            </w:pPr>
          </w:p>
        </w:tc>
        <w:tc>
          <w:tcPr>
            <w:tcW w:w="761" w:type="dxa"/>
          </w:tcPr>
          <w:p>
            <w:r>
              <w:rPr>
                <w:rFonts w:hint="eastAsia"/>
              </w:rPr>
              <w:t>文件名称</w:t>
            </w:r>
          </w:p>
        </w:tc>
        <w:tc>
          <w:tcPr>
            <w:tcW w:w="9371" w:type="dxa"/>
          </w:tcPr>
          <w:p>
            <w:r>
              <w:rPr>
                <w:rFonts w:hint="eastAsia"/>
              </w:rPr>
              <w:t>如：</w:t>
            </w:r>
            <w:r>
              <w:rPr/>
              <w:sym w:font="Wingdings" w:char="00FE"/>
            </w:r>
            <w:r>
              <w:rPr>
                <w:rFonts w:hint="eastAsia"/>
              </w:rPr>
              <w:t>手册第6.2条款、</w:t>
            </w:r>
            <w:r>
              <w:rPr/>
              <w:sym w:font="Wingdings" w:char="00FE"/>
            </w:r>
            <w:r>
              <w:rPr>
                <w:rFonts w:hint="eastAsia"/>
              </w:rPr>
              <w:t>《</w:t>
            </w:r>
            <w:r>
              <w:rPr>
                <w:rFonts w:hint="eastAsia"/>
                <w:lang w:val="en-US" w:eastAsia="zh-CN"/>
              </w:rPr>
              <w:t>2022年管理目标</w:t>
            </w:r>
            <w:r>
              <w:rPr>
                <w:rFonts w:hint="eastAsia"/>
              </w:rPr>
              <w:t>》、《分解目标》</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tcPr>
          <w:p/>
        </w:tc>
        <w:tc>
          <w:tcPr>
            <w:tcW w:w="952" w:type="dxa"/>
            <w:vMerge w:val="continue"/>
          </w:tcPr>
          <w:p/>
        </w:tc>
        <w:tc>
          <w:tcPr>
            <w:tcW w:w="761" w:type="dxa"/>
          </w:tcPr>
          <w:p>
            <w:r>
              <w:rPr>
                <w:rFonts w:hint="eastAsia"/>
              </w:rPr>
              <w:t>运行证据</w:t>
            </w:r>
          </w:p>
        </w:tc>
        <w:tc>
          <w:tcPr>
            <w:tcW w:w="9371" w:type="dxa"/>
          </w:tcPr>
          <w:p>
            <w:r>
              <w:rPr>
                <w:rFonts w:hint="eastAsia"/>
              </w:rPr>
              <w:t>组织建立了与方针一致的文件化的管理目标。为实现总食品安全目标而建立的各层级食品安全目标具体、有针对性、可测量并且可实现。</w:t>
            </w:r>
          </w:p>
          <w:p>
            <w:pPr>
              <w:autoSpaceDE w:val="0"/>
              <w:autoSpaceDN w:val="0"/>
              <w:spacing w:line="440" w:lineRule="exact"/>
              <w:rPr>
                <w:rFonts w:ascii="宋体" w:hAnsi="宋体" w:cs="宋体"/>
                <w:bCs/>
                <w:sz w:val="24"/>
                <w:szCs w:val="24"/>
              </w:rPr>
            </w:pPr>
            <w:r>
              <w:rPr>
                <w:rFonts w:hint="eastAsia"/>
              </w:rPr>
              <w:t>总</w:t>
            </w:r>
            <w:r>
              <w:rPr>
                <w:rFonts w:hint="eastAsia"/>
                <w:highlight w:val="none"/>
              </w:rPr>
              <w:t>食品安全目标</w:t>
            </w:r>
            <w:r>
              <w:rPr>
                <w:rFonts w:hint="eastAsia"/>
              </w:rPr>
              <w:t>实现情况的评价，及其测量方法是：</w:t>
            </w:r>
          </w:p>
          <w:p/>
          <w:tbl>
            <w:tblPr>
              <w:tblStyle w:val="9"/>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521" w:type="dxa"/>
                  <w:shd w:val="clear" w:color="auto" w:fill="auto"/>
                </w:tcPr>
                <w:p>
                  <w:pPr>
                    <w:rPr>
                      <w:rFonts w:ascii="宋体" w:hAnsi="宋体"/>
                      <w:szCs w:val="24"/>
                    </w:rPr>
                  </w:pPr>
                  <w:r>
                    <w:rPr>
                      <w:rFonts w:hint="eastAsia" w:ascii="宋体" w:hAnsi="宋体"/>
                      <w:szCs w:val="24"/>
                    </w:rPr>
                    <w:t>考核频次</w:t>
                  </w:r>
                </w:p>
              </w:tc>
              <w:tc>
                <w:tcPr>
                  <w:tcW w:w="2965" w:type="dxa"/>
                  <w:shd w:val="clear" w:color="auto" w:fill="auto"/>
                </w:tcPr>
                <w:p>
                  <w:pPr>
                    <w:rPr>
                      <w:rFonts w:ascii="宋体" w:hAnsi="宋体"/>
                      <w:szCs w:val="24"/>
                    </w:rPr>
                  </w:pPr>
                  <w:r>
                    <w:rPr>
                      <w:rFonts w:hint="eastAsia"/>
                      <w:color w:val="000000"/>
                      <w:szCs w:val="18"/>
                    </w:rPr>
                    <w:t>计算方法</w:t>
                  </w:r>
                </w:p>
              </w:tc>
              <w:tc>
                <w:tcPr>
                  <w:tcW w:w="2152" w:type="dxa"/>
                  <w:shd w:val="clear" w:color="auto" w:fill="auto"/>
                </w:tcPr>
                <w:p>
                  <w:pPr>
                    <w:rPr>
                      <w:rFonts w:ascii="宋体" w:hAnsi="宋体"/>
                      <w:szCs w:val="24"/>
                    </w:rPr>
                  </w:pPr>
                  <w:r>
                    <w:rPr>
                      <w:rFonts w:hint="eastAsia" w:ascii="宋体" w:hAnsi="宋体"/>
                      <w:szCs w:val="24"/>
                    </w:rPr>
                    <w:t>目标实际完成（</w:t>
                  </w:r>
                  <w:r>
                    <w:rPr>
                      <w:rFonts w:hint="eastAsia"/>
                      <w:color w:val="000000"/>
                      <w:szCs w:val="18"/>
                      <w:highlight w:val="none"/>
                    </w:rPr>
                    <w:t>2</w:t>
                  </w:r>
                  <w:r>
                    <w:rPr>
                      <w:color w:val="000000"/>
                      <w:szCs w:val="18"/>
                      <w:highlight w:val="none"/>
                    </w:rPr>
                    <w:t>02</w:t>
                  </w:r>
                  <w:r>
                    <w:rPr>
                      <w:rFonts w:hint="eastAsia"/>
                      <w:color w:val="000000"/>
                      <w:szCs w:val="18"/>
                      <w:highlight w:val="none"/>
                      <w:lang w:val="en-US" w:eastAsia="zh-CN"/>
                    </w:rPr>
                    <w:t>1.10</w:t>
                  </w:r>
                  <w:r>
                    <w:rPr>
                      <w:rFonts w:hint="eastAsia"/>
                      <w:color w:val="000000"/>
                      <w:szCs w:val="18"/>
                      <w:highlight w:val="none"/>
                    </w:rPr>
                    <w:t>~</w:t>
                  </w:r>
                  <w:r>
                    <w:rPr>
                      <w:rFonts w:hint="eastAsia"/>
                      <w:color w:val="000000"/>
                      <w:szCs w:val="18"/>
                      <w:highlight w:val="none"/>
                      <w:lang w:val="en-US" w:eastAsia="zh-CN"/>
                    </w:rPr>
                    <w:t>2022.5</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产品出厂合格率100%</w:t>
                  </w:r>
                </w:p>
              </w:tc>
              <w:tc>
                <w:tcPr>
                  <w:tcW w:w="1521" w:type="dxa"/>
                  <w:shd w:val="clear" w:color="auto" w:fill="auto"/>
                  <w:vAlign w:val="top"/>
                </w:tcPr>
                <w:p>
                  <w:pPr>
                    <w:autoSpaceDE w:val="0"/>
                    <w:autoSpaceDN w:val="0"/>
                    <w:spacing w:line="4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半年</w:t>
                  </w:r>
                </w:p>
              </w:tc>
              <w:tc>
                <w:tcPr>
                  <w:tcW w:w="2965" w:type="dxa"/>
                  <w:shd w:val="clear" w:color="auto" w:fill="auto"/>
                  <w:vAlign w:val="top"/>
                </w:tcPr>
                <w:p>
                  <w:pPr>
                    <w:autoSpaceDE w:val="0"/>
                    <w:autoSpaceDN w:val="0"/>
                    <w:spacing w:line="440" w:lineRule="exact"/>
                    <w:rPr>
                      <w:rFonts w:hint="eastAsia" w:ascii="Times New Roman" w:hAnsi="Times New Roman" w:eastAsia="宋体" w:cs="Times New Roman"/>
                      <w:lang w:val="en-GB" w:eastAsia="zh-CN"/>
                    </w:rPr>
                  </w:pPr>
                  <w:r>
                    <w:rPr>
                      <w:rFonts w:hint="eastAsia" w:ascii="Times New Roman" w:hAnsi="Times New Roman" w:eastAsia="宋体" w:cs="Times New Roman"/>
                    </w:rPr>
                    <w:t>合格批数÷检验批数×100%</w:t>
                  </w:r>
                </w:p>
              </w:tc>
              <w:tc>
                <w:tcPr>
                  <w:tcW w:w="215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关键控制点监控合格率100%</w:t>
                  </w:r>
                </w:p>
              </w:tc>
              <w:tc>
                <w:tcPr>
                  <w:tcW w:w="152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半年</w:t>
                  </w:r>
                </w:p>
              </w:tc>
              <w:tc>
                <w:tcPr>
                  <w:tcW w:w="2965"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rPr>
                    <w:t>合格的数量</w:t>
                  </w:r>
                  <w:r>
                    <w:rPr>
                      <w:rFonts w:hint="eastAsia" w:ascii="Times New Roman" w:hAnsi="Times New Roman" w:eastAsia="宋体" w:cs="Times New Roman"/>
                      <w:lang w:val="en-US" w:eastAsia="zh-CN"/>
                    </w:rPr>
                    <w:t>/</w:t>
                  </w:r>
                  <w:r>
                    <w:rPr>
                      <w:rFonts w:hint="eastAsia" w:ascii="Times New Roman" w:hAnsi="Times New Roman" w:eastAsia="宋体" w:cs="Times New Roman"/>
                    </w:rPr>
                    <w:t>总量×100%</w:t>
                  </w:r>
                </w:p>
              </w:tc>
              <w:tc>
                <w:tcPr>
                  <w:tcW w:w="215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顾客满意度≥90%</w:t>
                  </w:r>
                </w:p>
              </w:tc>
              <w:tc>
                <w:tcPr>
                  <w:tcW w:w="152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半年</w:t>
                  </w:r>
                </w:p>
              </w:tc>
              <w:tc>
                <w:tcPr>
                  <w:tcW w:w="2965"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rPr>
                    <w:t>实际分数÷总分数×100%</w:t>
                  </w:r>
                </w:p>
              </w:tc>
              <w:tc>
                <w:tcPr>
                  <w:tcW w:w="215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杜绝食品安全事故</w:t>
                  </w:r>
                </w:p>
              </w:tc>
              <w:tc>
                <w:tcPr>
                  <w:tcW w:w="1521"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半年</w:t>
                  </w:r>
                </w:p>
              </w:tc>
              <w:tc>
                <w:tcPr>
                  <w:tcW w:w="2965" w:type="dxa"/>
                  <w:shd w:val="clear" w:color="auto" w:fill="auto"/>
                  <w:vAlign w:val="top"/>
                </w:tcPr>
                <w:p>
                  <w:pPr>
                    <w:autoSpaceDE w:val="0"/>
                    <w:autoSpaceDN w:val="0"/>
                    <w:spacing w:line="440" w:lineRule="exact"/>
                    <w:rPr>
                      <w:rFonts w:hint="eastAsia" w:ascii="Times New Roman" w:hAnsi="Times New Roman" w:eastAsia="宋体" w:cs="Times New Roman"/>
                      <w:lang w:val="en-US" w:eastAsia="zh-CN"/>
                    </w:rPr>
                  </w:pPr>
                  <w:r>
                    <w:rPr>
                      <w:rFonts w:hint="eastAsia" w:ascii="Times New Roman" w:hAnsi="Times New Roman" w:eastAsia="宋体" w:cs="Times New Roman"/>
                    </w:rPr>
                    <w:t>实际发生数</w:t>
                  </w:r>
                </w:p>
              </w:tc>
              <w:tc>
                <w:tcPr>
                  <w:tcW w:w="215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pPr>
              <w:rPr>
                <w:color w:val="000000"/>
                <w:szCs w:val="21"/>
              </w:rPr>
            </w:pPr>
            <w:r>
              <w:rPr>
                <w:rFonts w:hint="eastAsia"/>
                <w:color w:val="000000"/>
                <w:szCs w:val="21"/>
              </w:rPr>
              <w:t>变更的策划</w:t>
            </w:r>
          </w:p>
          <w:p/>
        </w:tc>
        <w:tc>
          <w:tcPr>
            <w:tcW w:w="952" w:type="dxa"/>
            <w:vMerge w:val="restart"/>
            <w:shd w:val="clear" w:color="auto" w:fill="auto"/>
          </w:tcPr>
          <w:p>
            <w:r>
              <w:rPr>
                <w:rFonts w:hint="eastAsia"/>
                <w:color w:val="000000"/>
                <w:szCs w:val="21"/>
              </w:rPr>
              <w:t>F6.3</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手册第6.3条款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☑其他（自体系建立以来没有发生变更）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8" w:type="dxa"/>
            <w:gridSpan w:val="2"/>
            <w:vMerge w:val="restart"/>
            <w:shd w:val="clear" w:color="auto" w:fill="auto"/>
          </w:tcPr>
          <w:p>
            <w:r>
              <w:rPr>
                <w:rFonts w:hint="eastAsia"/>
              </w:rPr>
              <w:t>资源（总则）</w:t>
            </w:r>
          </w:p>
        </w:tc>
        <w:tc>
          <w:tcPr>
            <w:tcW w:w="952" w:type="dxa"/>
            <w:vMerge w:val="restart"/>
            <w:shd w:val="clear" w:color="auto" w:fill="auto"/>
          </w:tcPr>
          <w:p>
            <w:r>
              <w:rPr>
                <w:rFonts w:hint="eastAsia"/>
                <w:color w:val="000000"/>
                <w:szCs w:val="21"/>
              </w:rPr>
              <w:t>F7.1.1</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rPr>
              <w:t>手册第7.</w:t>
            </w:r>
            <w:r>
              <w:rPr>
                <w:rFonts w:hint="eastAsia"/>
                <w:lang w:val="en-US" w:eastAsia="zh-CN"/>
              </w:rPr>
              <w:t>1.1</w:t>
            </w:r>
            <w:r>
              <w:rPr>
                <w:rFonts w:hint="eastAsia"/>
              </w:rPr>
              <w:t>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color w:val="000000"/>
                <w:szCs w:val="21"/>
              </w:rPr>
            </w:pPr>
            <w:r>
              <w:rPr>
                <w:rFonts w:hint="eastAsia"/>
                <w:color w:val="000000"/>
                <w:szCs w:val="21"/>
              </w:rPr>
              <w:t>和</w:t>
            </w:r>
            <w:r>
              <w:rPr>
                <w:rFonts w:hint="eastAsia"/>
                <w:color w:val="000000"/>
                <w:szCs w:val="21"/>
                <w:highlight w:val="none"/>
              </w:rPr>
              <w:t>最高管理层确</w:t>
            </w:r>
            <w:r>
              <w:rPr>
                <w:rFonts w:hint="eastAsia"/>
                <w:color w:val="000000"/>
                <w:szCs w:val="21"/>
              </w:rPr>
              <w:t xml:space="preserve">定并提供所需的资源，以建立、实施、保持和持续改进食品管理体系。 </w:t>
            </w:r>
          </w:p>
          <w:p>
            <w:pPr>
              <w:numPr>
                <w:ilvl w:val="0"/>
                <w:numId w:val="1"/>
              </w:numPr>
              <w:rPr>
                <w:color w:val="000000"/>
                <w:szCs w:val="21"/>
              </w:rPr>
            </w:pPr>
            <w:r>
              <w:rPr>
                <w:rFonts w:hint="eastAsia"/>
                <w:color w:val="000000"/>
                <w:szCs w:val="21"/>
              </w:rPr>
              <w:t>现有</w:t>
            </w:r>
            <w:r>
              <w:rPr>
                <w:rFonts w:hint="eastAsia"/>
                <w:color w:val="000000"/>
                <w:szCs w:val="21"/>
                <w:highlight w:val="none"/>
              </w:rPr>
              <w:t>内部资源</w:t>
            </w:r>
            <w:r>
              <w:rPr>
                <w:rFonts w:hint="eastAsia"/>
                <w:color w:val="000000"/>
                <w:szCs w:val="21"/>
              </w:rPr>
              <w:t>的能力；</w:t>
            </w:r>
          </w:p>
          <w:p>
            <w:pPr>
              <w:pStyle w:val="6"/>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建筑面积</w:t>
            </w:r>
            <w:r>
              <w:rPr>
                <w:rFonts w:hint="eastAsia" w:ascii="Times New Roman" w:hAnsi="Times New Roman" w:eastAsia="宋体" w:cs="Times New Roman"/>
                <w:kern w:val="2"/>
                <w:sz w:val="21"/>
                <w:szCs w:val="20"/>
                <w:u w:val="single"/>
                <w:lang w:val="en-US" w:eastAsia="zh-CN" w:bidi="ar-SA"/>
              </w:rPr>
              <w:t xml:space="preserve"> </w:t>
            </w:r>
            <w:r>
              <w:rPr>
                <w:rFonts w:hint="eastAsia" w:cs="Times New Roman"/>
                <w:kern w:val="2"/>
                <w:sz w:val="21"/>
                <w:szCs w:val="20"/>
                <w:u w:val="single"/>
                <w:lang w:val="en-US" w:eastAsia="zh-CN" w:bidi="ar-SA"/>
              </w:rPr>
              <w:t>2000</w:t>
            </w:r>
            <w:r>
              <w:rPr>
                <w:rFonts w:hint="eastAsia" w:ascii="Times New Roman" w:hAnsi="Times New Roman" w:eastAsia="宋体" w:cs="Times New Roman"/>
                <w:kern w:val="2"/>
                <w:sz w:val="21"/>
                <w:szCs w:val="20"/>
                <w:lang w:val="en-US" w:eastAsia="zh-CN" w:bidi="ar-SA"/>
              </w:rPr>
              <w:t>平方米；加工间</w:t>
            </w:r>
            <w:r>
              <w:rPr>
                <w:rFonts w:hint="eastAsia" w:ascii="Times New Roman" w:hAnsi="Times New Roman" w:eastAsia="宋体" w:cs="Times New Roman"/>
                <w:kern w:val="2"/>
                <w:sz w:val="21"/>
                <w:szCs w:val="20"/>
                <w:u w:val="single"/>
                <w:lang w:val="en-US" w:eastAsia="zh-CN" w:bidi="ar-SA"/>
              </w:rPr>
              <w:t xml:space="preserve"> </w:t>
            </w:r>
            <w:r>
              <w:rPr>
                <w:rFonts w:hint="eastAsia" w:cs="Times New Roman"/>
                <w:kern w:val="2"/>
                <w:sz w:val="21"/>
                <w:szCs w:val="20"/>
                <w:u w:val="single"/>
                <w:lang w:val="en-US" w:eastAsia="zh-CN" w:bidi="ar-SA"/>
              </w:rPr>
              <w:t>2</w:t>
            </w:r>
            <w:r>
              <w:rPr>
                <w:rFonts w:hint="eastAsia" w:ascii="Times New Roman" w:hAnsi="Times New Roman" w:eastAsia="宋体" w:cs="Times New Roman"/>
                <w:kern w:val="2"/>
                <w:sz w:val="21"/>
                <w:szCs w:val="20"/>
                <w:u w:val="single"/>
                <w:lang w:val="en-US" w:eastAsia="zh-CN" w:bidi="ar-SA"/>
              </w:rPr>
              <w:t xml:space="preserve"> </w:t>
            </w:r>
            <w:r>
              <w:rPr>
                <w:rFonts w:hint="eastAsia" w:ascii="Times New Roman" w:hAnsi="Times New Roman" w:eastAsia="宋体" w:cs="Times New Roman"/>
                <w:kern w:val="2"/>
                <w:sz w:val="21"/>
                <w:szCs w:val="20"/>
                <w:lang w:val="en-US" w:eastAsia="zh-CN" w:bidi="ar-SA"/>
              </w:rPr>
              <w:t>个；</w:t>
            </w:r>
            <w:r>
              <w:rPr>
                <w:rFonts w:hint="eastAsia" w:cs="Times New Roman"/>
                <w:kern w:val="2"/>
                <w:sz w:val="21"/>
                <w:szCs w:val="20"/>
                <w:lang w:val="en-US" w:eastAsia="zh-CN" w:bidi="ar-SA"/>
              </w:rPr>
              <w:t>常温库</w:t>
            </w:r>
            <w:r>
              <w:rPr>
                <w:rFonts w:hint="eastAsia" w:cs="Times New Roman"/>
                <w:kern w:val="2"/>
                <w:sz w:val="21"/>
                <w:szCs w:val="20"/>
                <w:u w:val="single"/>
                <w:lang w:val="en-US" w:eastAsia="zh-CN" w:bidi="ar-SA"/>
              </w:rPr>
              <w:t xml:space="preserve"> 2 </w:t>
            </w:r>
            <w:r>
              <w:rPr>
                <w:rFonts w:hint="eastAsia" w:cs="Times New Roman"/>
                <w:kern w:val="2"/>
                <w:sz w:val="21"/>
                <w:szCs w:val="20"/>
                <w:lang w:val="en-US" w:eastAsia="zh-CN" w:bidi="ar-SA"/>
              </w:rPr>
              <w:t>个；冷藏冷冻冰箱</w:t>
            </w:r>
            <w:r>
              <w:rPr>
                <w:rFonts w:hint="eastAsia" w:ascii="Times New Roman" w:hAnsi="Times New Roman" w:eastAsia="宋体" w:cs="Times New Roman"/>
                <w:kern w:val="2"/>
                <w:sz w:val="21"/>
                <w:szCs w:val="20"/>
                <w:u w:val="single"/>
                <w:lang w:val="en-US" w:eastAsia="zh-CN" w:bidi="ar-SA"/>
              </w:rPr>
              <w:t xml:space="preserve"> </w:t>
            </w:r>
            <w:r>
              <w:rPr>
                <w:rFonts w:hint="eastAsia" w:cs="Times New Roman"/>
                <w:kern w:val="2"/>
                <w:sz w:val="21"/>
                <w:szCs w:val="20"/>
                <w:u w:val="single"/>
                <w:lang w:val="en-US" w:eastAsia="zh-CN" w:bidi="ar-SA"/>
              </w:rPr>
              <w:t>6</w:t>
            </w:r>
            <w:r>
              <w:rPr>
                <w:rFonts w:hint="eastAsia" w:ascii="Times New Roman" w:hAnsi="Times New Roman" w:eastAsia="宋体" w:cs="Times New Roman"/>
                <w:kern w:val="2"/>
                <w:sz w:val="21"/>
                <w:szCs w:val="20"/>
                <w:u w:val="single"/>
                <w:lang w:val="en-US" w:eastAsia="zh-CN" w:bidi="ar-SA"/>
              </w:rPr>
              <w:t xml:space="preserve"> </w:t>
            </w:r>
            <w:r>
              <w:rPr>
                <w:rFonts w:hint="eastAsia" w:ascii="Times New Roman" w:hAnsi="Times New Roman" w:eastAsia="宋体" w:cs="Times New Roman"/>
                <w:kern w:val="2"/>
                <w:sz w:val="21"/>
                <w:szCs w:val="20"/>
                <w:lang w:val="en-US" w:eastAsia="zh-CN" w:bidi="ar-SA"/>
              </w:rPr>
              <w:t>个</w:t>
            </w:r>
          </w:p>
          <w:p>
            <w:pPr>
              <w:jc w:val="left"/>
              <w:rPr>
                <w:u w:val="single"/>
              </w:rPr>
            </w:pPr>
            <w:r>
              <w:rPr>
                <w:rFonts w:hint="eastAsia"/>
              </w:rPr>
              <w:t>主要生产设备有：</w:t>
            </w:r>
            <w:r>
              <w:rPr>
                <w:rFonts w:hint="eastAsia"/>
                <w:u w:val="single"/>
                <w:lang w:val="en-US" w:eastAsia="zh-CN"/>
              </w:rPr>
              <w:t>蒸饭柜、双眼灶台、消毒柜、冷藏冷冻冰箱</w:t>
            </w:r>
            <w:r>
              <w:rPr>
                <w:rFonts w:hint="eastAsia"/>
                <w:u w:val="single"/>
              </w:rPr>
              <w:t>（列举2~4种）</w:t>
            </w:r>
          </w:p>
          <w:p>
            <w:pPr>
              <w:jc w:val="left"/>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sym w:font="Wingdings 2" w:char="0052"/>
            </w:r>
            <w:r>
              <w:rPr>
                <w:rFonts w:hint="eastAsia"/>
              </w:rPr>
              <w:t xml:space="preserve">不适用  </w:t>
            </w:r>
          </w:p>
          <w:p>
            <w:pPr>
              <w:jc w:val="left"/>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                         </w:t>
            </w:r>
            <w:r>
              <w:rPr>
                <w:rFonts w:hint="eastAsia"/>
              </w:rPr>
              <w:t xml:space="preserve">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48" w:type="dxa"/>
            <w:gridSpan w:val="2"/>
            <w:vMerge w:val="restart"/>
            <w:shd w:val="clear" w:color="auto" w:fill="auto"/>
          </w:tcPr>
          <w:p>
            <w:r>
              <w:rPr>
                <w:rFonts w:hint="eastAsia"/>
              </w:rPr>
              <w:t>沟通</w:t>
            </w:r>
          </w:p>
        </w:tc>
        <w:tc>
          <w:tcPr>
            <w:tcW w:w="952" w:type="dxa"/>
            <w:vMerge w:val="restart"/>
            <w:shd w:val="clear" w:color="auto" w:fill="auto"/>
          </w:tcPr>
          <w:p>
            <w:r>
              <w:rPr>
                <w:rFonts w:hint="eastAsia"/>
              </w:rPr>
              <w:t>F7.4</w:t>
            </w:r>
          </w:p>
          <w:p>
            <w:r>
              <w:t>H(V1.0)</w:t>
            </w:r>
          </w:p>
          <w:p>
            <w:r>
              <w:t>2.5.2</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sym w:font="Wingdings" w:char="00FE"/>
            </w:r>
            <w:r>
              <w:rPr>
                <w:rFonts w:hint="eastAsia"/>
                <w:lang w:val="en-US" w:eastAsia="zh-CN"/>
              </w:rPr>
              <w:t xml:space="preserve">管理手册7.4条款 </w:t>
            </w:r>
            <w:r>
              <w:rPr/>
              <w:sym w:font="Wingdings" w:char="00FE"/>
            </w:r>
            <w:r>
              <w:rPr>
                <w:rFonts w:hint="eastAsia"/>
              </w:rPr>
              <w:t>《信息交流控制程序》</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8" w:type="dxa"/>
            <w:gridSpan w:val="2"/>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hint="default" w:eastAsia="宋体"/>
                <w:lang w:val="en-US" w:eastAsia="zh-CN"/>
              </w:rPr>
            </w:pPr>
            <w:r>
              <w:rPr>
                <w:rFonts w:hint="eastAsia"/>
              </w:rPr>
              <w:t>组织考虑了合规义务，确保食品安全信息与食品安全管理体系形成的信息一致且真实可信。</w:t>
            </w:r>
            <w:r>
              <w:rPr>
                <w:rFonts w:hint="eastAsia"/>
                <w:lang w:val="en-US" w:eastAsia="zh-CN"/>
              </w:rPr>
              <w:t>一般由食品安全小组长负责。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rPr>
              <w:sym w:font="Wingdings" w:char="00FE"/>
            </w:r>
            <w:r>
              <w:rPr>
                <w:rFonts w:hint="eastAsia"/>
                <w:color w:val="000000"/>
                <w:szCs w:val="21"/>
              </w:rPr>
              <w:t xml:space="preserve">外包方  </w:t>
            </w:r>
            <w:r>
              <w:rPr>
                <w:rFonts w:hint="eastAsia"/>
              </w:rPr>
              <w:sym w:font="Wingdings" w:char="00A8"/>
            </w:r>
            <w:r>
              <w:rPr>
                <w:rFonts w:hint="eastAsia"/>
                <w:color w:val="000000"/>
                <w:szCs w:val="21"/>
              </w:rPr>
              <w:t xml:space="preserve">网站 </w:t>
            </w:r>
          </w:p>
          <w:p/>
          <w:p>
            <w:r>
              <w:rPr>
                <w:rFonts w:hint="eastAsia"/>
              </w:rPr>
              <w:t>内部沟通的控制方式：</w:t>
            </w:r>
            <w:r>
              <w:rPr>
                <w:rFonts w:hint="eastAsia"/>
                <w:color w:val="000000"/>
                <w:szCs w:val="21"/>
              </w:rPr>
              <w:t xml:space="preserve">☑会议 </w:t>
            </w:r>
            <w:r>
              <w:rPr>
                <w:rFonts w:hint="eastAsia"/>
                <w:color w:val="000000"/>
                <w:szCs w:val="21"/>
              </w:rPr>
              <w:sym w:font="Wingdings 2" w:char="0052"/>
            </w:r>
            <w:r>
              <w:rPr>
                <w:rFonts w:hint="eastAsia"/>
                <w:color w:val="000000"/>
                <w:szCs w:val="21"/>
              </w:rPr>
              <w:t>表单传递 ☑微信 □QQ □展板 □标语</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68" w:hRule="atLeast"/>
        </w:trPr>
        <w:tc>
          <w:tcPr>
            <w:tcW w:w="2038" w:type="dxa"/>
            <w:vMerge w:val="restart"/>
          </w:tcPr>
          <w:p>
            <w:r>
              <w:rPr>
                <w:rFonts w:hint="eastAsia"/>
              </w:rPr>
              <w:t>形成文件的信息</w:t>
            </w:r>
          </w:p>
        </w:tc>
        <w:tc>
          <w:tcPr>
            <w:tcW w:w="952" w:type="dxa"/>
            <w:vMerge w:val="restart"/>
          </w:tcPr>
          <w:p>
            <w:pPr>
              <w:rPr>
                <w:rFonts w:hint="eastAsia"/>
                <w:lang w:val="en-US" w:eastAsia="zh-CN"/>
              </w:rPr>
            </w:pPr>
            <w:r>
              <w:rPr>
                <w:rFonts w:hint="eastAsia"/>
              </w:rPr>
              <w:t>F7.5</w:t>
            </w:r>
            <w:r>
              <w:rPr>
                <w:rFonts w:hint="eastAsia"/>
                <w:lang w:val="en-US" w:eastAsia="zh-CN"/>
              </w:rPr>
              <w:t>.1</w:t>
            </w:r>
          </w:p>
          <w:p>
            <w:pPr>
              <w:rPr>
                <w:color w:val="000000"/>
                <w:szCs w:val="21"/>
              </w:rPr>
            </w:pPr>
            <w:r>
              <w:rPr>
                <w:rFonts w:hint="eastAsia"/>
                <w:color w:val="000000"/>
                <w:szCs w:val="21"/>
              </w:rPr>
              <w:t>H (V1.0)</w:t>
            </w:r>
          </w:p>
          <w:p>
            <w:r>
              <w:rPr>
                <w:rFonts w:hint="eastAsia"/>
              </w:rPr>
              <w:t>1.2.</w:t>
            </w:r>
            <w:r>
              <w:rPr>
                <w:rFonts w:hint="eastAsia"/>
                <w:lang w:val="en-US" w:eastAsia="zh-CN"/>
              </w:rPr>
              <w:t>1</w:t>
            </w:r>
            <w:r>
              <w:rPr>
                <w:rFonts w:hint="eastAsia"/>
              </w:rPr>
              <w:t xml:space="preserve">  </w:t>
            </w:r>
          </w:p>
          <w:p>
            <w:pPr>
              <w:rPr>
                <w:color w:val="000000"/>
                <w:szCs w:val="21"/>
              </w:rPr>
            </w:pPr>
            <w:r>
              <w:rPr>
                <w:rFonts w:hint="eastAsia"/>
                <w:color w:val="000000"/>
                <w:szCs w:val="21"/>
              </w:rPr>
              <w:t>H (V1.0)</w:t>
            </w:r>
          </w:p>
          <w:p>
            <w:r>
              <w:rPr>
                <w:rFonts w:hint="eastAsia"/>
              </w:rPr>
              <w:t>1.2.</w:t>
            </w:r>
            <w:r>
              <w:rPr>
                <w:rFonts w:hint="eastAsia"/>
                <w:lang w:val="en-US" w:eastAsia="zh-CN"/>
              </w:rPr>
              <w:t>2</w:t>
            </w:r>
            <w:r>
              <w:rPr>
                <w:rFonts w:hint="eastAsia"/>
              </w:rPr>
              <w:t xml:space="preserve"> </w:t>
            </w:r>
          </w:p>
          <w:p>
            <w:pPr>
              <w:ind w:firstLine="204"/>
            </w:pPr>
          </w:p>
        </w:tc>
        <w:tc>
          <w:tcPr>
            <w:tcW w:w="761" w:type="dxa"/>
          </w:tcPr>
          <w:p>
            <w:r>
              <w:rPr>
                <w:rFonts w:hint="eastAsia"/>
              </w:rPr>
              <w:t>文件名称</w:t>
            </w:r>
          </w:p>
        </w:tc>
        <w:tc>
          <w:tcPr>
            <w:tcW w:w="9371" w:type="dxa"/>
          </w:tcPr>
          <w:p>
            <w:r>
              <w:rPr/>
              <w:sym w:font="Wingdings" w:char="00FE"/>
            </w:r>
            <w:r>
              <w:rPr>
                <w:rFonts w:hint="eastAsia"/>
              </w:rPr>
              <w:t>管理手册7.</w:t>
            </w:r>
            <w:r>
              <w:rPr>
                <w:rFonts w:hint="eastAsia"/>
                <w:lang w:val="en-US" w:eastAsia="zh-CN"/>
              </w:rPr>
              <w:t>5</w:t>
            </w:r>
            <w:r>
              <w:rPr>
                <w:rFonts w:hint="eastAsia"/>
              </w:rPr>
              <w:t>条款</w:t>
            </w:r>
            <w:r>
              <w:rPr>
                <w:rFonts w:hint="eastAsia"/>
                <w:lang w:val="en-US" w:eastAsia="zh-CN"/>
              </w:rPr>
              <w:t xml:space="preserve"> </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00" w:hRule="atLeast"/>
        </w:trPr>
        <w:tc>
          <w:tcPr>
            <w:tcW w:w="2038" w:type="dxa"/>
            <w:vMerge w:val="continue"/>
          </w:tcPr>
          <w:p/>
        </w:tc>
        <w:tc>
          <w:tcPr>
            <w:tcW w:w="952" w:type="dxa"/>
            <w:vMerge w:val="continue"/>
          </w:tcPr>
          <w:p/>
        </w:tc>
        <w:tc>
          <w:tcPr>
            <w:tcW w:w="761" w:type="dxa"/>
          </w:tcPr>
          <w:p>
            <w:r>
              <w:rPr>
                <w:rFonts w:hint="eastAsia"/>
              </w:rPr>
              <w:t>运行证据</w:t>
            </w:r>
          </w:p>
        </w:tc>
        <w:tc>
          <w:tcPr>
            <w:tcW w:w="9371" w:type="dxa"/>
          </w:tcPr>
          <w:p>
            <w:r>
              <w:rPr>
                <w:rFonts w:hint="eastAsia"/>
              </w:rPr>
              <w:t>查看《受控文件清单登记表》</w:t>
            </w:r>
          </w:p>
          <w:tbl>
            <w:tblPr>
              <w:tblStyle w:val="10"/>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pPr>
                    <w:rPr>
                      <w:rFonts w:hint="default" w:eastAsia="宋体"/>
                      <w:lang w:val="en-US" w:eastAsia="zh-CN"/>
                    </w:rPr>
                  </w:pPr>
                  <w:r>
                    <w:rPr>
                      <w:rFonts w:hint="eastAsia"/>
                    </w:rPr>
                    <w:t>2</w:t>
                  </w:r>
                  <w:r>
                    <w:t>02</w:t>
                  </w:r>
                  <w:r>
                    <w:rPr>
                      <w:rFonts w:hint="eastAsia"/>
                      <w:lang w:val="en-US" w:eastAsia="zh-CN"/>
                    </w:rPr>
                    <w:t>1-10</w:t>
                  </w:r>
                  <w:r>
                    <w:rPr>
                      <w:rFonts w:hint="eastAsia"/>
                    </w:rPr>
                    <w:t>-</w:t>
                  </w:r>
                  <w:r>
                    <w:rPr>
                      <w:rFonts w:hint="eastAsia"/>
                      <w:lang w:val="en-US" w:eastAsia="zh-CN"/>
                    </w:rPr>
                    <w:t>10</w:t>
                  </w:r>
                </w:p>
              </w:tc>
              <w:tc>
                <w:tcPr>
                  <w:tcW w:w="973" w:type="dxa"/>
                </w:tcPr>
                <w:p>
                  <w:pPr>
                    <w:rPr>
                      <w:rFonts w:hint="default" w:eastAsia="宋体"/>
                      <w:lang w:val="en-US" w:eastAsia="zh-CN"/>
                    </w:rPr>
                  </w:pPr>
                  <w:r>
                    <w:rPr>
                      <w:rFonts w:hint="eastAsia"/>
                      <w:lang w:val="en-US" w:eastAsia="zh-CN"/>
                    </w:rPr>
                    <w:t>李强</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w:t>
                  </w:r>
                  <w:r>
                    <w:rPr>
                      <w:rFonts w:hint="eastAsia"/>
                      <w:lang w:val="en-US" w:eastAsia="zh-CN"/>
                    </w:rPr>
                    <w:t>1-10</w:t>
                  </w:r>
                  <w:r>
                    <w:rPr>
                      <w:rFonts w:hint="eastAsia"/>
                    </w:rPr>
                    <w:t>-</w:t>
                  </w:r>
                  <w:r>
                    <w:rPr>
                      <w:rFonts w:hint="eastAsia"/>
                      <w:lang w:val="en-US" w:eastAsia="zh-CN"/>
                    </w:rPr>
                    <w:t>10</w:t>
                  </w:r>
                </w:p>
              </w:tc>
              <w:tc>
                <w:tcPr>
                  <w:tcW w:w="973" w:type="dxa"/>
                </w:tcPr>
                <w:p>
                  <w:r>
                    <w:rPr>
                      <w:rFonts w:hint="eastAsia"/>
                      <w:lang w:val="en-US" w:eastAsia="zh-CN"/>
                    </w:rPr>
                    <w:t>李强</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tcPr>
                <w:p>
                  <w:pPr>
                    <w:rPr>
                      <w:rFonts w:hint="default" w:eastAsia="宋体"/>
                      <w:lang w:val="en-US" w:eastAsia="zh-CN"/>
                    </w:rPr>
                  </w:pPr>
                  <w:r>
                    <w:rPr>
                      <w:rFonts w:hint="eastAsia"/>
                      <w:lang w:val="en-US" w:eastAsia="zh-CN"/>
                    </w:rPr>
                    <w:t>良好卫生规范</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w:t>
                  </w:r>
                  <w:r>
                    <w:t>02</w:t>
                  </w:r>
                  <w:r>
                    <w:rPr>
                      <w:rFonts w:hint="eastAsia"/>
                      <w:lang w:val="en-US" w:eastAsia="zh-CN"/>
                    </w:rPr>
                    <w:t>1-10</w:t>
                  </w:r>
                  <w:r>
                    <w:rPr>
                      <w:rFonts w:hint="eastAsia"/>
                    </w:rPr>
                    <w:t>-</w:t>
                  </w:r>
                  <w:r>
                    <w:rPr>
                      <w:rFonts w:hint="eastAsia"/>
                      <w:lang w:val="en-US" w:eastAsia="zh-CN"/>
                    </w:rPr>
                    <w:t>10</w:t>
                  </w:r>
                </w:p>
              </w:tc>
              <w:tc>
                <w:tcPr>
                  <w:tcW w:w="973" w:type="dxa"/>
                </w:tcPr>
                <w:p>
                  <w:r>
                    <w:rPr>
                      <w:rFonts w:hint="eastAsia"/>
                      <w:lang w:val="en-US" w:eastAsia="zh-CN"/>
                    </w:rPr>
                    <w:t>李强</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hint="default"/>
                      <w:lang w:val="en-US" w:eastAsia="zh-CN"/>
                    </w:rPr>
                  </w:pPr>
                  <w:r>
                    <w:rPr>
                      <w:rFonts w:hint="eastAsia"/>
                      <w:lang w:val="en-US" w:eastAsia="zh-CN"/>
                    </w:rPr>
                    <w:t>OPRP及HACCP计划</w:t>
                  </w:r>
                </w:p>
              </w:tc>
              <w:tc>
                <w:tcPr>
                  <w:tcW w:w="1654"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vAlign w:val="top"/>
                </w:tcPr>
                <w:p>
                  <w:pPr>
                    <w:rPr>
                      <w:rFonts w:hint="eastAsia" w:ascii="Times New Roman" w:hAnsi="Times New Roman" w:eastAsia="宋体" w:cs="Times New Roman"/>
                      <w:kern w:val="2"/>
                      <w:sz w:val="21"/>
                      <w:lang w:val="en-US" w:eastAsia="zh-CN" w:bidi="ar-SA"/>
                    </w:rPr>
                  </w:pPr>
                  <w:r>
                    <w:rPr>
                      <w:rFonts w:hint="eastAsia"/>
                    </w:rPr>
                    <w:t>2</w:t>
                  </w:r>
                  <w:r>
                    <w:t>02</w:t>
                  </w:r>
                  <w:r>
                    <w:rPr>
                      <w:rFonts w:hint="eastAsia"/>
                      <w:lang w:val="en-US" w:eastAsia="zh-CN"/>
                    </w:rPr>
                    <w:t>1-10</w:t>
                  </w:r>
                  <w:r>
                    <w:rPr>
                      <w:rFonts w:hint="eastAsia"/>
                    </w:rPr>
                    <w:t>-</w:t>
                  </w:r>
                  <w:r>
                    <w:rPr>
                      <w:rFonts w:hint="eastAsia"/>
                      <w:lang w:val="en-US" w:eastAsia="zh-CN"/>
                    </w:rPr>
                    <w:t>10</w:t>
                  </w:r>
                </w:p>
              </w:tc>
              <w:tc>
                <w:tcPr>
                  <w:tcW w:w="9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李强</w:t>
                  </w:r>
                </w:p>
              </w:tc>
              <w:tc>
                <w:tcPr>
                  <w:tcW w:w="1245" w:type="dxa"/>
                  <w:vAlign w:val="top"/>
                </w:tcPr>
                <w:p>
                  <w:pPr>
                    <w:rPr>
                      <w:rFonts w:hint="eastAsia" w:ascii="Times New Roman" w:hAnsi="Times New Roman" w:eastAsia="宋体" w:cs="Times New Roman"/>
                      <w:kern w:val="2"/>
                      <w:sz w:val="21"/>
                      <w:lang w:val="en-US" w:eastAsia="zh-CN" w:bidi="ar-SA"/>
                    </w:rPr>
                  </w:pPr>
                  <w:r>
                    <w:rPr>
                      <w:rFonts w:hint="eastAsia"/>
                    </w:rPr>
                    <w:t>各部门</w:t>
                  </w:r>
                </w:p>
              </w:tc>
              <w:tc>
                <w:tcPr>
                  <w:tcW w:w="113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945"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rPr>
                <w:rFonts w:hint="default" w:eastAsia="宋体"/>
                <w:lang w:val="en-US" w:eastAsia="zh-CN"/>
              </w:rPr>
            </w:pPr>
            <w:r>
              <w:rPr>
                <w:rFonts w:hint="eastAsia"/>
              </w:rPr>
              <w:t>外来文件</w:t>
            </w:r>
            <w:r>
              <w:rPr>
                <w:rFonts w:hint="eastAsia"/>
                <w:lang w:val="en-US" w:eastAsia="zh-CN"/>
              </w:rPr>
              <w:t>及记录控制情况——详见办公室审核记录</w:t>
            </w:r>
          </w:p>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restart"/>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运行策划和控制</w:t>
            </w:r>
          </w:p>
        </w:tc>
        <w:tc>
          <w:tcPr>
            <w:tcW w:w="952" w:type="dxa"/>
            <w:vMerge w:val="restart"/>
            <w:shd w:val="clear" w:color="auto" w:fill="auto"/>
            <w:vAlign w:val="top"/>
          </w:tcPr>
          <w:p>
            <w:r>
              <w:rPr>
                <w:rFonts w:hint="eastAsia"/>
              </w:rPr>
              <w:t>F8.1</w:t>
            </w:r>
          </w:p>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H3.1</w:t>
            </w:r>
          </w:p>
        </w:tc>
        <w:tc>
          <w:tcPr>
            <w:tcW w:w="76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71"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rPr>
              <w:t>如：</w:t>
            </w:r>
            <w:r>
              <w:rPr>
                <w:rFonts w:hint="eastAsia"/>
              </w:rPr>
              <w:sym w:font="Wingdings" w:char="00FE"/>
            </w:r>
            <w:r>
              <w:rPr>
                <w:rFonts w:hint="eastAsia"/>
                <w:lang w:val="en-US" w:eastAsia="zh-CN"/>
              </w:rPr>
              <w:t>管理</w:t>
            </w:r>
            <w:r>
              <w:rPr>
                <w:rFonts w:hint="eastAsia"/>
              </w:rPr>
              <w:t>手册8.1条款；</w:t>
            </w:r>
            <w:r>
              <w:rPr>
                <w:rFonts w:hint="eastAsia"/>
              </w:rPr>
              <w:sym w:font="Wingdings" w:char="00A8"/>
            </w:r>
            <w:r>
              <w:rPr>
                <w:rFonts w:hint="eastAsia"/>
                <w:lang w:eastAsia="zh-CN"/>
              </w:rPr>
              <w:t>《</w:t>
            </w:r>
            <w:r>
              <w:rPr>
                <w:rFonts w:hint="eastAsia"/>
                <w:lang w:val="en-US" w:eastAsia="zh-CN"/>
              </w:rPr>
              <w:t>运行控制程序》</w:t>
            </w:r>
          </w:p>
        </w:tc>
        <w:tc>
          <w:tcPr>
            <w:tcW w:w="1587" w:type="dxa"/>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continue"/>
            <w:shd w:val="clear" w:color="auto" w:fill="auto"/>
          </w:tcPr>
          <w:p>
            <w:pPr>
              <w:rPr>
                <w:rFonts w:hint="eastAsia"/>
              </w:rPr>
            </w:pPr>
          </w:p>
        </w:tc>
        <w:tc>
          <w:tcPr>
            <w:tcW w:w="952" w:type="dxa"/>
            <w:vMerge w:val="continue"/>
            <w:shd w:val="clear" w:color="auto" w:fill="auto"/>
          </w:tcPr>
          <w:p>
            <w:pPr>
              <w:rPr>
                <w:rFonts w:hint="eastAsia"/>
              </w:rPr>
            </w:pPr>
          </w:p>
        </w:tc>
        <w:tc>
          <w:tcPr>
            <w:tcW w:w="761"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71" w:type="dxa"/>
            <w:shd w:val="clear" w:color="auto" w:fill="auto"/>
            <w:vAlign w:val="top"/>
          </w:tcPr>
          <w:p>
            <w:r>
              <w:rPr>
                <w:rFonts w:hint="eastAsia"/>
              </w:rPr>
              <w:t>组织通过采取下列措施，策划、实施、控制和更新满足要求的安全产品所必需的过程， 并实施风险和机遇分析所确定的措施：</w:t>
            </w:r>
          </w:p>
          <w:p>
            <w:pPr>
              <w:numPr>
                <w:ilvl w:val="0"/>
                <w:numId w:val="2"/>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2"/>
              </w:numPr>
            </w:pPr>
            <w:r>
              <w:rPr>
                <w:rFonts w:hint="eastAsia"/>
              </w:rPr>
              <w:t>按照准则实施过程控制；</w:t>
            </w:r>
          </w:p>
          <w:p>
            <w:pPr>
              <w:rPr>
                <w:rFonts w:hint="default" w:eastAsia="宋体"/>
                <w:u w:val="single"/>
                <w:lang w:val="en-US" w:eastAsia="zh-CN"/>
              </w:rPr>
            </w:pPr>
            <w:r>
              <w:rPr>
                <w:rFonts w:hint="eastAsia"/>
              </w:rPr>
              <w:t xml:space="preserve">  </w:t>
            </w:r>
            <w:r>
              <w:rPr>
                <w:rFonts w:hint="eastAsia"/>
                <w:u w:val="single"/>
              </w:rPr>
              <w:t xml:space="preserve"> 见</w:t>
            </w:r>
            <w:r>
              <w:rPr>
                <w:rFonts w:hint="eastAsia"/>
                <w:u w:val="single"/>
                <w:lang w:val="en-US" w:eastAsia="zh-CN"/>
              </w:rPr>
              <w:t>餐管部审核记录</w:t>
            </w:r>
          </w:p>
          <w:p/>
          <w:p>
            <w:r>
              <w:rPr>
                <w:rFonts w:hint="eastAsia"/>
              </w:rPr>
              <w:t>组织应控制策划的更改，评审非预期变更的后果，必要时，采取措施消除不利影响。（见</w:t>
            </w:r>
            <w:r>
              <w:rPr>
                <w:rFonts w:hint="eastAsia"/>
                <w:lang w:val="en-US" w:eastAsia="zh-CN"/>
              </w:rPr>
              <w:t>食品安全小组</w:t>
            </w:r>
            <w:r>
              <w:rPr>
                <w:rFonts w:hint="eastAsia"/>
              </w:rPr>
              <w:t>8.6</w:t>
            </w:r>
            <w:r>
              <w:rPr>
                <w:rFonts w:hint="eastAsia"/>
                <w:lang w:val="en-US" w:eastAsia="zh-CN"/>
              </w:rPr>
              <w:t>条款审核记录</w:t>
            </w:r>
            <w:r>
              <w:rPr>
                <w:rFonts w:hint="eastAsia"/>
              </w:rPr>
              <w:t>）</w:t>
            </w:r>
          </w:p>
          <w:p/>
          <w:p>
            <w:r>
              <w:rPr>
                <w:rFonts w:hint="eastAsia"/>
              </w:rPr>
              <w:t>组织的外包过程：</w:t>
            </w:r>
            <w:r>
              <w:rPr>
                <w:rFonts w:hint="eastAsia"/>
                <w:u w:val="single"/>
              </w:rPr>
              <w:t xml:space="preserve">  </w:t>
            </w:r>
            <w:r>
              <w:rPr>
                <w:rFonts w:hint="eastAsia"/>
                <w:u w:val="single"/>
                <w:lang w:val="en-US" w:eastAsia="zh-CN"/>
              </w:rPr>
              <w:t>垃圾清运、虫害消杀</w:t>
            </w:r>
            <w:r>
              <w:rPr>
                <w:rFonts w:hint="eastAsia"/>
                <w:u w:val="single"/>
              </w:rPr>
              <w:t xml:space="preserve">          </w:t>
            </w:r>
            <w:r>
              <w:rPr>
                <w:rFonts w:hint="eastAsia"/>
              </w:rPr>
              <w:t>。</w:t>
            </w:r>
          </w:p>
          <w:p>
            <w:pPr>
              <w:rPr>
                <w:rFonts w:hint="default" w:ascii="Times New Roman" w:hAnsi="Times New Roman" w:eastAsia="宋体" w:cs="Times New Roman"/>
                <w:kern w:val="2"/>
                <w:sz w:val="21"/>
                <w:lang w:val="en-US" w:eastAsia="zh-CN" w:bidi="ar-SA"/>
              </w:rPr>
            </w:pPr>
            <w:r>
              <w:rPr>
                <w:rFonts w:hint="eastAsia"/>
              </w:rPr>
              <w:t>外包过程的控制</w:t>
            </w:r>
            <w:r>
              <w:rPr>
                <w:rFonts w:hint="eastAsia"/>
                <w:lang w:eastAsia="zh-CN"/>
              </w:rPr>
              <w:t>：</w:t>
            </w:r>
            <w:r>
              <w:rPr>
                <w:rFonts w:hint="eastAsia"/>
                <w:u w:val="single"/>
                <w:lang w:val="en-US" w:eastAsia="zh-CN"/>
              </w:rPr>
              <w:t xml:space="preserve">  见经营部审核记录     </w:t>
            </w:r>
            <w:r>
              <w:rPr>
                <w:rFonts w:hint="eastAsia"/>
                <w:lang w:val="en-US" w:eastAsia="zh-CN"/>
              </w:rPr>
              <w:t xml:space="preserve">  。</w:t>
            </w:r>
          </w:p>
        </w:tc>
        <w:tc>
          <w:tcPr>
            <w:tcW w:w="1587" w:type="dxa"/>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restart"/>
            <w:shd w:val="clear" w:color="auto" w:fill="auto"/>
          </w:tcPr>
          <w:p>
            <w:r>
              <w:rPr>
                <w:rFonts w:hint="eastAsia"/>
              </w:rPr>
              <w:t>应急准备和响应</w:t>
            </w:r>
          </w:p>
        </w:tc>
        <w:tc>
          <w:tcPr>
            <w:tcW w:w="952" w:type="dxa"/>
            <w:vMerge w:val="restart"/>
            <w:shd w:val="clear" w:color="auto" w:fill="auto"/>
          </w:tcPr>
          <w:p>
            <w:pPr>
              <w:rPr>
                <w:rFonts w:hint="eastAsia"/>
                <w:lang w:val="en-US" w:eastAsia="zh-CN"/>
              </w:rPr>
            </w:pPr>
            <w:r>
              <w:rPr>
                <w:rFonts w:hint="eastAsia"/>
                <w:lang w:val="en-US" w:eastAsia="zh-CN"/>
              </w:rPr>
              <w:t>F8.4</w:t>
            </w:r>
          </w:p>
          <w:p>
            <w:r>
              <w:rPr>
                <w:rFonts w:hint="eastAsia"/>
              </w:rPr>
              <w:t>H(V1.0)</w:t>
            </w:r>
          </w:p>
          <w:p>
            <w:r>
              <w:rPr>
                <w:rFonts w:hint="eastAsia"/>
              </w:rPr>
              <w:t xml:space="preserve">3.13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w:t>
            </w:r>
            <w:r>
              <w:rPr>
                <w:rFonts w:hint="eastAsia"/>
                <w:lang w:val="en-US" w:eastAsia="zh-CN"/>
              </w:rPr>
              <w:t>突发事件</w:t>
            </w:r>
            <w:r>
              <w:rPr>
                <w:rFonts w:hint="eastAsia"/>
              </w:rPr>
              <w:t>准备和响应控制程序》、</w:t>
            </w:r>
            <w:r>
              <w:rPr>
                <w:rFonts w:hint="eastAsia"/>
              </w:rPr>
              <w:sym w:font="Wingdings" w:char="00FE"/>
            </w:r>
            <w:r>
              <w:rPr>
                <w:rFonts w:hint="eastAsia"/>
              </w:rPr>
              <w:t>《应急</w:t>
            </w:r>
            <w:r>
              <w:rPr>
                <w:rFonts w:hint="eastAsia"/>
                <w:lang w:val="en-US" w:eastAsia="zh-CN"/>
              </w:rPr>
              <w:t>响应</w:t>
            </w:r>
            <w:r>
              <w:rPr>
                <w:rFonts w:hint="eastAsia"/>
              </w:rPr>
              <w:t>预案》</w:t>
            </w:r>
          </w:p>
        </w:tc>
        <w:tc>
          <w:tcPr>
            <w:tcW w:w="1587" w:type="dxa"/>
            <w:vMerge w:val="restart"/>
            <w:shd w:val="clear" w:color="auto" w:fill="auto"/>
          </w:tcPr>
          <w:p>
            <w:r>
              <w:rPr/>
              <w:sym w:font="Wingdings 2" w:char="0052"/>
            </w:r>
            <w:r>
              <w:rPr>
                <w:rFonts w:hint="eastAsia"/>
              </w:rPr>
              <w:t>符合</w:t>
            </w:r>
          </w:p>
          <w:p>
            <w:pPr>
              <w:rPr>
                <w:highlight w:val="yellow"/>
              </w:rPr>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1"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rFonts w:hint="eastAsia"/>
                <w:lang w:val="en-US" w:eastAsia="zh-CN"/>
              </w:rPr>
            </w:pPr>
            <w:r>
              <w:rPr>
                <w:rFonts w:hint="eastAsia"/>
              </w:rPr>
              <w:t>经询问了解：体系建立以来未发生影响食品安全事故和/或紧急情况，公司已建立</w:t>
            </w:r>
            <w:r>
              <w:rPr>
                <w:rFonts w:hint="eastAsia"/>
              </w:rPr>
              <w:sym w:font="Wingdings" w:char="00FE"/>
            </w:r>
            <w:r>
              <w:rPr>
                <w:rFonts w:hint="eastAsia"/>
              </w:rPr>
              <w:t>《</w:t>
            </w:r>
            <w:r>
              <w:rPr>
                <w:rFonts w:hint="eastAsia"/>
                <w:lang w:val="en-US" w:eastAsia="zh-CN"/>
              </w:rPr>
              <w:t>突发事件</w:t>
            </w:r>
            <w:r>
              <w:rPr>
                <w:rFonts w:hint="eastAsia"/>
              </w:rPr>
              <w:t>准备和响应控制程序》、</w:t>
            </w:r>
            <w:r>
              <w:rPr>
                <w:rFonts w:hint="eastAsia"/>
              </w:rPr>
              <w:sym w:font="Wingdings" w:char="00FE"/>
            </w:r>
            <w:r>
              <w:rPr>
                <w:rFonts w:hint="eastAsia"/>
              </w:rPr>
              <w:t>《应急</w:t>
            </w:r>
            <w:r>
              <w:rPr>
                <w:rFonts w:hint="eastAsia"/>
                <w:lang w:val="en-US" w:eastAsia="zh-CN"/>
              </w:rPr>
              <w:t>响应</w:t>
            </w:r>
            <w:r>
              <w:rPr>
                <w:rFonts w:hint="eastAsia"/>
              </w:rPr>
              <w:t>预案》，</w:t>
            </w:r>
            <w:r>
              <w:rPr>
                <w:rFonts w:hint="eastAsia"/>
                <w:lang w:val="en-US" w:eastAsia="zh-CN"/>
              </w:rPr>
              <w:t>对火灾地震、停水停电、传染病等紧急情况分别制定了专项应急预案。</w:t>
            </w:r>
          </w:p>
          <w:p>
            <w:pPr>
              <w:rPr>
                <w:rFonts w:hint="eastAsia" w:eastAsia="宋体"/>
                <w:u w:val="single"/>
                <w:lang w:val="en-US" w:eastAsia="zh-CN"/>
              </w:rPr>
            </w:pPr>
            <w:r>
              <w:rPr>
                <w:rFonts w:hint="eastAsia"/>
                <w:lang w:val="en-US" w:eastAsia="zh-CN"/>
              </w:rPr>
              <w:t>公司于2022.3.10进行了触电事故演练</w:t>
            </w:r>
            <w:r>
              <w:rPr>
                <w:rFonts w:hint="eastAsia"/>
              </w:rPr>
              <w:t>，</w:t>
            </w:r>
            <w:r>
              <w:rPr>
                <w:rFonts w:hint="eastAsia"/>
                <w:lang w:val="en-US" w:eastAsia="zh-CN"/>
              </w:rPr>
              <w:t>于2022.3.25进行了火灾消防演习，</w:t>
            </w:r>
            <w:r>
              <w:rPr>
                <w:rFonts w:hint="eastAsia"/>
              </w:rPr>
              <w:t>经过评审基本可以达到演练效果</w:t>
            </w:r>
            <w:r>
              <w:rPr>
                <w:rFonts w:hint="eastAsia"/>
                <w:lang w:eastAsia="zh-CN"/>
              </w:rPr>
              <w:t>；</w:t>
            </w:r>
            <w:r>
              <w:rPr>
                <w:rFonts w:hint="eastAsia"/>
                <w:lang w:val="en-US" w:eastAsia="zh-CN"/>
              </w:rPr>
              <w:t>于2021.12.10进行了食物中毒事故演练，模拟情况为当天3名顾客用餐后发生头痛、呕吐，</w:t>
            </w:r>
            <w:r>
              <w:rPr>
                <w:rFonts w:hint="eastAsia"/>
              </w:rPr>
              <w:t>经过评审基本可以达到演练效果</w:t>
            </w:r>
            <w:r>
              <w:rPr>
                <w:rFonts w:hint="eastAsia"/>
                <w:lang w:eastAsia="zh-CN"/>
              </w:rPr>
              <w:t>。</w:t>
            </w:r>
          </w:p>
          <w:p/>
        </w:tc>
        <w:tc>
          <w:tcPr>
            <w:tcW w:w="1587"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9" w:hRule="atLeast"/>
        </w:trPr>
        <w:tc>
          <w:tcPr>
            <w:tcW w:w="2038" w:type="dxa"/>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71" w:type="dxa"/>
          </w:tcPr>
          <w:p>
            <w:r>
              <w:rPr>
                <w:rFonts w:hint="eastAsia"/>
              </w:rPr>
              <w:t>如：</w:t>
            </w:r>
            <w:r>
              <w:rPr>
                <w:rFonts w:hint="eastAsia"/>
              </w:rPr>
              <w:sym w:font="Wingdings" w:char="00FE"/>
            </w:r>
            <w:r>
              <w:rPr>
                <w:rFonts w:hint="eastAsia"/>
              </w:rPr>
              <w:t>管理手册9.1.1章</w:t>
            </w:r>
          </w:p>
        </w:tc>
        <w:tc>
          <w:tcPr>
            <w:tcW w:w="1587" w:type="dxa"/>
            <w:vMerge w:val="restart"/>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986" w:hRule="atLeast"/>
        </w:trPr>
        <w:tc>
          <w:tcPr>
            <w:tcW w:w="2038" w:type="dxa"/>
            <w:vMerge w:val="continue"/>
          </w:tcPr>
          <w:p/>
        </w:tc>
        <w:tc>
          <w:tcPr>
            <w:tcW w:w="952" w:type="dxa"/>
            <w:vMerge w:val="continue"/>
          </w:tcPr>
          <w:p/>
        </w:tc>
        <w:tc>
          <w:tcPr>
            <w:tcW w:w="761" w:type="dxa"/>
          </w:tcPr>
          <w:p>
            <w:r>
              <w:rPr>
                <w:rFonts w:hint="eastAsia"/>
              </w:rPr>
              <w:t>运行证据</w:t>
            </w:r>
          </w:p>
        </w:tc>
        <w:tc>
          <w:tcPr>
            <w:tcW w:w="9371" w:type="dxa"/>
          </w:tcPr>
          <w:p>
            <w:r>
              <w:rPr>
                <w:rFonts w:hint="eastAsia"/>
              </w:rPr>
              <w:t>组织对监视和测量的</w:t>
            </w:r>
            <w:r>
              <w:rPr>
                <w:rFonts w:hint="eastAsia"/>
                <w:lang w:val="en-US" w:eastAsia="zh-CN"/>
              </w:rPr>
              <w:t>食品安全</w:t>
            </w:r>
            <w:r>
              <w:rPr>
                <w:rFonts w:hint="eastAsia"/>
              </w:rPr>
              <w:t>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产品</w:t>
                  </w:r>
                </w:p>
              </w:tc>
              <w:tc>
                <w:tcPr>
                  <w:tcW w:w="214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委托第三方检测机构检测</w:t>
                  </w:r>
                </w:p>
              </w:tc>
              <w:tc>
                <w:tcPr>
                  <w:tcW w:w="1986" w:type="dxa"/>
                </w:tcPr>
                <w:p>
                  <w:pPr>
                    <w:pStyle w:val="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每</w:t>
                  </w:r>
                  <w:r>
                    <w:rPr>
                      <w:rFonts w:asciiTheme="minorEastAsia" w:hAnsiTheme="minorEastAsia" w:eastAsiaTheme="minorEastAsia"/>
                      <w:sz w:val="21"/>
                      <w:szCs w:val="21"/>
                    </w:rPr>
                    <w:t>年</w:t>
                  </w:r>
                  <w:r>
                    <w:rPr>
                      <w:rFonts w:hint="eastAsia" w:asciiTheme="minorEastAsia" w:hAnsiTheme="minorEastAsia" w:eastAsiaTheme="minorEastAsia"/>
                      <w:sz w:val="21"/>
                      <w:szCs w:val="21"/>
                    </w:rPr>
                    <w:t>主</w:t>
                  </w:r>
                  <w:r>
                    <w:rPr>
                      <w:rFonts w:asciiTheme="minorEastAsia" w:hAnsiTheme="minorEastAsia" w:eastAsiaTheme="minorEastAsia"/>
                      <w:sz w:val="21"/>
                      <w:szCs w:val="21"/>
                    </w:rPr>
                    <w:t>动委托</w:t>
                  </w:r>
                  <w:r>
                    <w:rPr>
                      <w:rFonts w:hint="eastAsia" w:asciiTheme="minorEastAsia" w:hAnsiTheme="minorEastAsia" w:eastAsiaTheme="minorEastAsia"/>
                      <w:sz w:val="21"/>
                      <w:szCs w:val="21"/>
                    </w:rPr>
                    <w:t>第</w:t>
                  </w:r>
                  <w:r>
                    <w:rPr>
                      <w:rFonts w:asciiTheme="minorEastAsia" w:hAnsiTheme="minorEastAsia" w:eastAsiaTheme="minorEastAsia"/>
                      <w:sz w:val="21"/>
                      <w:szCs w:val="21"/>
                    </w:rPr>
                    <w:t>三方</w:t>
                  </w:r>
                  <w:r>
                    <w:rPr>
                      <w:rFonts w:hint="eastAsia" w:asciiTheme="minorEastAsia" w:hAnsiTheme="minorEastAsia" w:eastAsiaTheme="minorEastAsia"/>
                      <w:sz w:val="21"/>
                      <w:szCs w:val="21"/>
                    </w:rPr>
                    <w:t>机</w:t>
                  </w:r>
                  <w:r>
                    <w:rPr>
                      <w:rFonts w:asciiTheme="minorEastAsia" w:hAnsiTheme="minorEastAsia" w:eastAsiaTheme="minorEastAsia"/>
                      <w:sz w:val="21"/>
                      <w:szCs w:val="21"/>
                    </w:rPr>
                    <w:t>构检</w:t>
                  </w:r>
                  <w:r>
                    <w:rPr>
                      <w:rFonts w:hint="eastAsia" w:asciiTheme="minorEastAsia" w:hAnsiTheme="minorEastAsia" w:eastAsiaTheme="minorEastAsia"/>
                      <w:sz w:val="21"/>
                      <w:szCs w:val="21"/>
                    </w:rPr>
                    <w:t>测</w:t>
                  </w:r>
                  <w:r>
                    <w:rPr>
                      <w:rFonts w:asciiTheme="minorEastAsia" w:hAnsiTheme="minorEastAsia" w:eastAsiaTheme="minorEastAsia"/>
                      <w:sz w:val="21"/>
                      <w:szCs w:val="21"/>
                    </w:rPr>
                    <w:t>1次</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szCs w:val="21"/>
                    </w:rPr>
                    <w:t>管理手册</w:t>
                  </w:r>
                </w:p>
              </w:tc>
              <w:tc>
                <w:tcPr>
                  <w:tcW w:w="2034"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A3"/>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ascii="宋体" w:hAnsi="宋体" w:cs="宋体"/>
                      <w:color w:val="000000"/>
                      <w:szCs w:val="21"/>
                    </w:rPr>
                    <w:t>每年</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按照程序文件/</w:t>
                  </w:r>
                  <w:r>
                    <w:rPr>
                      <w:rFonts w:hint="eastAsia"/>
                      <w:lang w:val="en-US" w:eastAsia="zh-CN"/>
                    </w:rPr>
                    <w:t>GMP</w:t>
                  </w:r>
                  <w:r>
                    <w:rPr>
                      <w:rFonts w:hint="eastAsia"/>
                    </w:rPr>
                    <w:t>、危害控制计划/HACCP计划</w:t>
                  </w:r>
                  <w:r>
                    <w:rPr>
                      <w:rFonts w:hint="eastAsia"/>
                      <w:lang w:val="en-US" w:eastAsia="zh-CN"/>
                    </w:rPr>
                    <w:t>等</w:t>
                  </w:r>
                  <w:r>
                    <w:rPr>
                      <w:rFonts w:hint="eastAsia"/>
                    </w:rPr>
                    <w:t>执行</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sym w:font="Wingdings 2" w:char="0052"/>
                  </w:r>
                  <w:r>
                    <w:rPr>
                      <w:rFonts w:hint="eastAsia"/>
                      <w:color w:val="000000"/>
                      <w:szCs w:val="21"/>
                    </w:rPr>
                    <w:t>特殊情况增加</w:t>
                  </w:r>
                </w:p>
              </w:tc>
              <w:tc>
                <w:tcPr>
                  <w:tcW w:w="1887" w:type="dxa"/>
                </w:tcPr>
                <w:p>
                  <w:r>
                    <w:rPr>
                      <w:rFonts w:hint="eastAsia"/>
                    </w:rPr>
                    <w:t>《</w:t>
                  </w:r>
                  <w:r>
                    <w:rPr>
                      <w:rFonts w:hint="eastAsia"/>
                      <w:szCs w:val="21"/>
                    </w:rPr>
                    <w:t>内部审核控制程序</w:t>
                  </w:r>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管理评审，对FSMS存在的需要问题进行分析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《管理评审控制程序》</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《管理手册》、程序文件及相关制度等</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573" w:hRule="atLeast"/>
        </w:trPr>
        <w:tc>
          <w:tcPr>
            <w:tcW w:w="2038" w:type="dxa"/>
            <w:vMerge w:val="restart"/>
          </w:tcPr>
          <w:p>
            <w:r>
              <w:rPr>
                <w:rFonts w:hint="eastAsia"/>
              </w:rPr>
              <w:t>内部审核</w:t>
            </w:r>
          </w:p>
        </w:tc>
        <w:tc>
          <w:tcPr>
            <w:tcW w:w="952" w:type="dxa"/>
            <w:vMerge w:val="restart"/>
          </w:tcPr>
          <w:p>
            <w:r>
              <w:rPr>
                <w:rFonts w:hint="eastAsia"/>
              </w:rPr>
              <w:t>F9.2</w:t>
            </w:r>
          </w:p>
          <w:p>
            <w:pPr>
              <w:rPr>
                <w:color w:val="000000"/>
                <w:szCs w:val="21"/>
              </w:rPr>
            </w:pPr>
            <w:r>
              <w:rPr>
                <w:rFonts w:hint="eastAsia"/>
                <w:color w:val="000000"/>
                <w:szCs w:val="21"/>
              </w:rPr>
              <w:t>H (V1.0)</w:t>
            </w:r>
          </w:p>
          <w:p>
            <w:r>
              <w:rPr>
                <w:rFonts w:hint="eastAsia"/>
              </w:rPr>
              <w:t xml:space="preserve">5.3 </w:t>
            </w:r>
          </w:p>
        </w:tc>
        <w:tc>
          <w:tcPr>
            <w:tcW w:w="761" w:type="dxa"/>
          </w:tcPr>
          <w:p>
            <w:r>
              <w:rPr>
                <w:rFonts w:hint="eastAsia"/>
              </w:rPr>
              <w:t>文件名称</w:t>
            </w:r>
          </w:p>
        </w:tc>
        <w:tc>
          <w:tcPr>
            <w:tcW w:w="9371" w:type="dxa"/>
          </w:tcPr>
          <w:p>
            <w:r>
              <w:rPr/>
              <w:sym w:font="Wingdings" w:char="00FE"/>
            </w:r>
            <w:r>
              <w:rPr>
                <w:rFonts w:hint="eastAsia"/>
              </w:rPr>
              <w:t>《</w:t>
            </w:r>
            <w:r>
              <w:rPr>
                <w:rFonts w:hint="eastAsia"/>
                <w:highlight w:val="none"/>
              </w:rPr>
              <w:t>内审控制程序</w:t>
            </w:r>
            <w:r>
              <w:rPr>
                <w:rFonts w:hint="eastAsia"/>
              </w:rPr>
              <w:t>》</w:t>
            </w:r>
          </w:p>
        </w:tc>
        <w:tc>
          <w:tcPr>
            <w:tcW w:w="1587" w:type="dxa"/>
            <w:vMerge w:val="restart"/>
          </w:tcPr>
          <w:p>
            <w:r>
              <w:rPr/>
              <w:sym w:font="Wingdings" w:char="00FE"/>
            </w:r>
            <w:r>
              <w:rPr>
                <w:rFonts w:hint="eastAsia"/>
              </w:rPr>
              <w:t>符合</w:t>
            </w:r>
          </w:p>
          <w:p>
            <w:r>
              <w:rPr/>
              <w:sym w:font="Wingdings" w:char="00A8"/>
            </w:r>
            <w:r>
              <w:rPr>
                <w:rFonts w:hint="eastAsia"/>
              </w:rPr>
              <w:t>不符合</w:t>
            </w: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rPr>
                <w:color w:val="FF0000"/>
              </w:rPr>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p>
            <w:pPr>
              <w:pStyle w:val="8"/>
              <w:ind w:left="-594"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906" w:hRule="atLeast"/>
        </w:trPr>
        <w:tc>
          <w:tcPr>
            <w:tcW w:w="2038" w:type="dxa"/>
            <w:vMerge w:val="continue"/>
          </w:tcPr>
          <w:p/>
        </w:tc>
        <w:tc>
          <w:tcPr>
            <w:tcW w:w="952" w:type="dxa"/>
            <w:vMerge w:val="continue"/>
          </w:tcPr>
          <w:p/>
        </w:tc>
        <w:tc>
          <w:tcPr>
            <w:tcW w:w="761" w:type="dxa"/>
          </w:tcPr>
          <w:p>
            <w:r>
              <w:rPr>
                <w:rFonts w:hint="eastAsia"/>
              </w:rPr>
              <w:t>运行证据</w:t>
            </w:r>
          </w:p>
        </w:tc>
        <w:tc>
          <w:tcPr>
            <w:tcW w:w="9371"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日实施了FSMS/HACCP体系内部审核；</w:t>
            </w:r>
          </w:p>
          <w:p>
            <w:pPr>
              <w:widowControl/>
              <w:spacing w:before="40"/>
              <w:jc w:val="left"/>
              <w:rPr>
                <w:color w:val="000000"/>
                <w:szCs w:val="18"/>
              </w:rPr>
            </w:pPr>
            <w:r>
              <w:rPr>
                <w:rFonts w:hint="eastAsia"/>
                <w:color w:val="000000"/>
                <w:szCs w:val="18"/>
              </w:rPr>
              <w:t>记录包括：</w:t>
            </w:r>
          </w:p>
          <w:p>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食品安全/HACCP小组</w:t>
            </w:r>
            <w:r>
              <w:rPr>
                <w:rFonts w:hint="eastAsia"/>
                <w:color w:val="000000"/>
                <w:szCs w:val="18"/>
                <w:u w:val="single"/>
              </w:rPr>
              <w:t xml:space="preserve"> </w:t>
            </w:r>
            <w:r>
              <w:rPr>
                <w:rFonts w:hint="eastAsia"/>
                <w:color w:val="000000"/>
                <w:szCs w:val="18"/>
                <w:highlight w:val="none"/>
                <w:u w:val="single"/>
              </w:rPr>
              <w:t>、</w:t>
            </w:r>
            <w:r>
              <w:rPr>
                <w:rFonts w:hint="eastAsia"/>
                <w:color w:val="000000"/>
                <w:szCs w:val="18"/>
                <w:highlight w:val="none"/>
                <w:u w:val="single"/>
                <w:lang w:val="en-US" w:eastAsia="zh-CN"/>
              </w:rPr>
              <w:t>餐管</w:t>
            </w:r>
            <w:r>
              <w:rPr>
                <w:rFonts w:hint="eastAsia"/>
                <w:color w:val="000000"/>
                <w:szCs w:val="18"/>
                <w:highlight w:val="none"/>
                <w:u w:val="single"/>
              </w:rPr>
              <w:t xml:space="preserve">部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szCs w:val="21"/>
                <w:u w:val="single"/>
              </w:rPr>
            </w:pPr>
            <w:r>
              <w:rPr>
                <w:rFonts w:hint="eastAsia"/>
                <w:szCs w:val="21"/>
              </w:rPr>
              <w:sym w:font="Wingdings 2" w:char="0052"/>
            </w:r>
            <w:r>
              <w:rPr>
                <w:rFonts w:hint="eastAsia"/>
                <w:szCs w:val="21"/>
                <w:u w:val="none"/>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widowControl/>
              <w:spacing w:before="40"/>
              <w:jc w:val="left"/>
              <w:rPr>
                <w:color w:val="000000"/>
                <w:szCs w:val="21"/>
                <w:u w:val="single"/>
              </w:rPr>
            </w:pPr>
            <w:r>
              <w:rPr>
                <w:rFonts w:hint="eastAsia"/>
                <w:color w:val="000000"/>
                <w:szCs w:val="18"/>
              </w:rPr>
              <w:t>涉及的</w:t>
            </w:r>
            <w:r>
              <w:rPr>
                <w:rFonts w:hint="eastAsia"/>
                <w:color w:val="000000"/>
                <w:szCs w:val="18"/>
                <w:highlight w:val="none"/>
              </w:rPr>
              <w:t>条款号或问题</w:t>
            </w:r>
            <w:r>
              <w:rPr>
                <w:rFonts w:hint="eastAsia"/>
                <w:color w:val="000000"/>
                <w:szCs w:val="18"/>
              </w:rPr>
              <w:t>简述：</w:t>
            </w:r>
            <w:r>
              <w:rPr>
                <w:rFonts w:hint="eastAsia"/>
                <w:color w:val="000000"/>
                <w:szCs w:val="21"/>
                <w:u w:val="single"/>
              </w:rPr>
              <w:t xml:space="preserve">  </w:t>
            </w:r>
          </w:p>
          <w:p>
            <w:pPr>
              <w:widowControl/>
              <w:spacing w:before="40"/>
              <w:ind w:firstLine="420" w:firstLineChars="200"/>
              <w:jc w:val="left"/>
              <w:rPr>
                <w:rFonts w:hint="default" w:eastAsia="宋体"/>
                <w:color w:val="000000"/>
                <w:szCs w:val="21"/>
                <w:highlight w:val="none"/>
                <w:u w:val="single"/>
                <w:lang w:val="en-US" w:eastAsia="zh-CN"/>
              </w:rPr>
            </w:pPr>
            <w:r>
              <w:rPr>
                <w:rFonts w:hint="eastAsia"/>
                <w:color w:val="000000"/>
                <w:szCs w:val="21"/>
                <w:highlight w:val="none"/>
                <w:u w:val="single"/>
              </w:rPr>
              <w:t>未进行召回演练</w:t>
            </w:r>
            <w:r>
              <w:rPr>
                <w:rFonts w:hint="eastAsia"/>
                <w:color w:val="000000"/>
                <w:szCs w:val="21"/>
                <w:highlight w:val="none"/>
                <w:u w:val="single"/>
                <w:lang w:eastAsia="zh-CN"/>
              </w:rPr>
              <w:t>，</w:t>
            </w:r>
            <w:r>
              <w:rPr>
                <w:rFonts w:hint="eastAsia"/>
                <w:color w:val="000000"/>
                <w:szCs w:val="21"/>
                <w:highlight w:val="none"/>
                <w:u w:val="single"/>
                <w:lang w:val="en-US" w:eastAsia="zh-CN"/>
              </w:rPr>
              <w:t>不符合</w:t>
            </w:r>
            <w:r>
              <w:rPr>
                <w:rFonts w:hint="eastAsia"/>
                <w:color w:val="000000"/>
                <w:szCs w:val="21"/>
                <w:highlight w:val="none"/>
                <w:u w:val="single"/>
                <w:lang w:eastAsia="zh-CN"/>
              </w:rPr>
              <w:t>ISO22000标准8.9.4条款、HACCP</w:t>
            </w:r>
            <w:r>
              <w:rPr>
                <w:rFonts w:hint="eastAsia"/>
                <w:color w:val="000000"/>
                <w:szCs w:val="21"/>
                <w:highlight w:val="none"/>
                <w:u w:val="single"/>
                <w:lang w:val="en-US" w:eastAsia="zh-CN"/>
              </w:rPr>
              <w:t>体系</w:t>
            </w:r>
            <w:r>
              <w:rPr>
                <w:rFonts w:hint="eastAsia"/>
                <w:color w:val="000000"/>
                <w:szCs w:val="21"/>
                <w:highlight w:val="none"/>
                <w:u w:val="single"/>
                <w:lang w:eastAsia="zh-CN"/>
              </w:rPr>
              <w:t>3.9条款——</w:t>
            </w:r>
            <w:r>
              <w:rPr>
                <w:rFonts w:hint="eastAsia"/>
                <w:color w:val="000000"/>
                <w:szCs w:val="21"/>
                <w:highlight w:val="none"/>
                <w:u w:val="single"/>
                <w:lang w:val="en-US" w:eastAsia="zh-CN"/>
              </w:rPr>
              <w:t>ISO2000判标8.9.5更合适，已沟通</w:t>
            </w:r>
          </w:p>
          <w:p>
            <w:pPr>
              <w:widowControl/>
              <w:spacing w:before="40"/>
              <w:ind w:firstLine="420" w:firstLineChars="200"/>
              <w:jc w:val="left"/>
            </w:pPr>
            <w:r>
              <w:rPr>
                <w:rFonts w:hint="eastAsia"/>
              </w:rPr>
              <w:t>☑</w:t>
            </w:r>
            <w:r>
              <w:rPr>
                <w:rFonts w:hint="eastAsia"/>
                <w:highlight w:val="none"/>
              </w:rPr>
              <w:t>不符合项已关闭</w:t>
            </w:r>
            <w:r>
              <w:rPr>
                <w:rFonts w:hint="eastAsia"/>
              </w:rPr>
              <w:t xml:space="preserve">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lang w:eastAsia="zh-CN"/>
              </w:rPr>
              <w:t>□</w:t>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本次现场审核时，上述不符合项的纠正措施的有效性</w:t>
            </w:r>
          </w:p>
          <w:p>
            <w:pPr>
              <w:widowControl/>
              <w:spacing w:before="40"/>
              <w:jc w:val="left"/>
            </w:pPr>
            <w:r>
              <w:rPr>
                <w:rFonts w:hint="eastAsia" w:ascii="Times New Roman" w:hAnsi="Times New Roman" w:eastAsia="宋体" w:cs="Times New Roman"/>
                <w:color w:val="000000"/>
                <w:szCs w:val="21"/>
              </w:rPr>
              <w:t xml:space="preserve">☑不符合项未发生  </w:t>
            </w:r>
            <w:r>
              <w:rPr>
                <w:rFonts w:hint="eastAsia" w:ascii="Times New Roman" w:hAnsi="Times New Roman" w:eastAsia="宋体" w:cs="Times New Roman"/>
                <w:color w:val="000000"/>
                <w:szCs w:val="21"/>
              </w:rPr>
              <w:sym w:font="Wingdings" w:char="00A8"/>
            </w:r>
            <w:r>
              <w:rPr>
                <w:rFonts w:hint="eastAsia" w:ascii="Times New Roman" w:hAnsi="Times New Roman" w:eastAsia="宋体" w:cs="Times New Roman"/>
                <w:color w:val="000000"/>
                <w:szCs w:val="21"/>
              </w:rPr>
              <w:t xml:space="preserve">不符合项仍然存在 </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680" w:hRule="atLeast"/>
        </w:trPr>
        <w:tc>
          <w:tcPr>
            <w:tcW w:w="2038" w:type="dxa"/>
            <w:vMerge w:val="restart"/>
            <w:shd w:val="clear" w:color="auto" w:fill="auto"/>
          </w:tcPr>
          <w:p>
            <w:r>
              <w:rPr>
                <w:rFonts w:hint="eastAsia"/>
              </w:rPr>
              <w:t>管理评审</w:t>
            </w:r>
          </w:p>
          <w:p/>
        </w:tc>
        <w:tc>
          <w:tcPr>
            <w:tcW w:w="952" w:type="dxa"/>
            <w:vMerge w:val="restart"/>
            <w:shd w:val="clear" w:color="auto" w:fill="auto"/>
          </w:tcPr>
          <w:p>
            <w:pPr>
              <w:rPr>
                <w:rFonts w:hint="eastAsia"/>
              </w:rPr>
            </w:pPr>
            <w:r>
              <w:rPr>
                <w:rFonts w:hint="eastAsia"/>
              </w:rPr>
              <w:t>F9.3</w:t>
            </w:r>
          </w:p>
          <w:p>
            <w:pPr>
              <w:rPr>
                <w:color w:val="000000"/>
                <w:szCs w:val="21"/>
              </w:rPr>
            </w:pPr>
            <w:r>
              <w:rPr>
                <w:rFonts w:hint="eastAsia"/>
                <w:color w:val="000000"/>
                <w:szCs w:val="21"/>
              </w:rPr>
              <w:t>H(V1.0)</w:t>
            </w:r>
          </w:p>
          <w:p>
            <w:pPr>
              <w:rPr>
                <w:rFonts w:hint="eastAsia" w:eastAsia="宋体"/>
                <w:lang w:val="en-US" w:eastAsia="zh-CN"/>
              </w:rPr>
            </w:pPr>
            <w:r>
              <w:rPr>
                <w:rFonts w:hint="eastAsia"/>
              </w:rPr>
              <w:t>5.</w:t>
            </w:r>
            <w:r>
              <w:rPr>
                <w:rFonts w:hint="eastAsia"/>
                <w:lang w:val="en-US" w:eastAsia="zh-CN"/>
              </w:rPr>
              <w:t>4</w:t>
            </w:r>
          </w:p>
        </w:tc>
        <w:tc>
          <w:tcPr>
            <w:tcW w:w="761" w:type="dxa"/>
            <w:shd w:val="clear" w:color="auto" w:fill="auto"/>
          </w:tcPr>
          <w:p>
            <w:r>
              <w:rPr>
                <w:rFonts w:hint="eastAsia"/>
              </w:rPr>
              <w:t>文件名称</w:t>
            </w:r>
          </w:p>
        </w:tc>
        <w:tc>
          <w:tcPr>
            <w:tcW w:w="9371" w:type="dxa"/>
            <w:shd w:val="clear" w:color="auto" w:fill="auto"/>
          </w:tcPr>
          <w:p>
            <w:r>
              <w:rPr>
                <w:rFonts w:hint="eastAsia"/>
              </w:rPr>
              <w:t>如：☑手册9.3条款   ☑《</w:t>
            </w:r>
            <w:r>
              <w:rPr>
                <w:rFonts w:hint="eastAsia"/>
                <w:szCs w:val="22"/>
                <w:highlight w:val="none"/>
              </w:rPr>
              <w:t>管理评审</w:t>
            </w:r>
            <w:r>
              <w:rPr>
                <w:rFonts w:hint="eastAsia"/>
                <w:szCs w:val="22"/>
              </w:rPr>
              <w:t>控制程序</w:t>
            </w:r>
            <w:r>
              <w:rPr>
                <w:rFonts w:hint="eastAsia"/>
              </w:rPr>
              <w:t>》</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7"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widowControl/>
              <w:spacing w:before="40"/>
              <w:jc w:val="left"/>
            </w:pPr>
            <w:r>
              <w:rPr>
                <w:rFonts w:hint="eastAsia"/>
              </w:rPr>
              <w:t>自</w:t>
            </w:r>
            <w:r>
              <w:rPr/>
              <w:sym w:font="Wingdings" w:char="00FE"/>
            </w:r>
            <w:r>
              <w:rPr>
                <w:rFonts w:hint="eastAsia"/>
              </w:rPr>
              <w:t>管理体系建立后/</w:t>
            </w:r>
            <w:r>
              <w:rPr/>
              <w:sym w:font="Wingdings" w:char="00A8"/>
            </w:r>
            <w:r>
              <w:rPr>
                <w:rFonts w:hint="eastAsia"/>
              </w:rPr>
              <w:t>近一年，于</w:t>
            </w:r>
            <w:r>
              <w:rPr>
                <w:rFonts w:hint="eastAsia"/>
                <w:u w:val="single"/>
              </w:rPr>
              <w:t xml:space="preserve"> 202</w:t>
            </w:r>
            <w:r>
              <w:rPr>
                <w:rFonts w:hint="eastAsia"/>
                <w:u w:val="single"/>
                <w:lang w:val="en-US" w:eastAsia="zh-CN"/>
              </w:rPr>
              <w:t>2</w:t>
            </w:r>
            <w:r>
              <w:rPr>
                <w:u w:val="single"/>
              </w:rPr>
              <w:t xml:space="preserve">  </w:t>
            </w:r>
            <w:r>
              <w:rPr>
                <w:rFonts w:hint="eastAsia"/>
                <w:u w:val="single"/>
              </w:rPr>
              <w:t xml:space="preserve">年 </w:t>
            </w:r>
            <w:r>
              <w:rPr>
                <w:rFonts w:hint="eastAsia"/>
                <w:u w:val="single"/>
                <w:lang w:val="en-US" w:eastAsia="zh-CN"/>
              </w:rPr>
              <w:t>4</w:t>
            </w:r>
            <w:r>
              <w:rPr>
                <w:rFonts w:hint="eastAsia"/>
                <w:u w:val="single"/>
              </w:rPr>
              <w:t xml:space="preserve">月 </w:t>
            </w:r>
            <w:r>
              <w:rPr>
                <w:rFonts w:hint="eastAsia"/>
                <w:u w:val="single"/>
                <w:lang w:val="en-US" w:eastAsia="zh-CN"/>
              </w:rPr>
              <w:t>17</w:t>
            </w:r>
            <w:r>
              <w:rPr>
                <w:rFonts w:hint="eastAsia"/>
                <w:u w:val="single"/>
              </w:rPr>
              <w:t xml:space="preserve"> </w:t>
            </w:r>
            <w:r>
              <w:rPr>
                <w:rFonts w:hint="eastAsia"/>
              </w:rPr>
              <w:t>日实施了管理评审；</w:t>
            </w:r>
          </w:p>
          <w:p>
            <w:pPr>
              <w:widowControl/>
              <w:spacing w:before="40"/>
              <w:jc w:val="left"/>
            </w:pPr>
            <w:r>
              <w:rPr>
                <w:rFonts w:hint="eastAsia"/>
              </w:rPr>
              <w:t xml:space="preserve">查看☑管理评审计划  ☑管理评审记录（工作总结）  </w:t>
            </w:r>
            <w:r>
              <w:rPr>
                <w:rFonts w:hint="eastAsia"/>
              </w:rPr>
              <w:sym w:font="Wingdings 2" w:char="00A3"/>
            </w:r>
            <w:r>
              <w:rPr>
                <w:rFonts w:hint="eastAsia"/>
              </w:rPr>
              <w:t>管理评审纪要  ☑管理评审报告</w:t>
            </w:r>
          </w:p>
          <w:p>
            <w:pPr>
              <w:widowControl/>
              <w:spacing w:before="40"/>
              <w:jc w:val="left"/>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管理评审输入信息</w:t>
                  </w:r>
                </w:p>
              </w:tc>
              <w:tc>
                <w:tcPr>
                  <w:tcW w:w="1869"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sym w:font="Wingdings" w:char="00A8"/>
                  </w:r>
                  <w:r>
                    <w:rPr>
                      <w:rFonts w:hint="eastAsia"/>
                    </w:rPr>
                    <w:t>以往管理评审所采取措施的情况；</w:t>
                  </w:r>
                </w:p>
              </w:tc>
              <w:tc>
                <w:tcPr>
                  <w:tcW w:w="1869" w:type="dxa"/>
                </w:tcPr>
                <w:p>
                  <w:pPr>
                    <w:widowControl/>
                    <w:spacing w:before="40"/>
                    <w:jc w:val="left"/>
                  </w:pPr>
                  <w:r>
                    <w:rPr>
                      <w:rFonts w:hint="eastAsia"/>
                    </w:rPr>
                    <w:sym w:font="Wingdings 2" w:char="00A3"/>
                  </w:r>
                  <w:r>
                    <w:rPr>
                      <w:rFonts w:hint="eastAsia"/>
                    </w:rPr>
                    <w:t xml:space="preserve">符合 </w:t>
                  </w:r>
                  <w:r>
                    <w:rPr>
                      <w:rFonts w:hint="eastAsia"/>
                    </w:rPr>
                    <w:sym w:font="Wingdings 2" w:char="00A3"/>
                  </w:r>
                  <w:r>
                    <w:rPr>
                      <w:rFonts w:hint="eastAsia"/>
                    </w:rPr>
                    <w:t>不符合</w:t>
                  </w:r>
                </w:p>
              </w:tc>
              <w:tc>
                <w:tcPr>
                  <w:tcW w:w="2816" w:type="dxa"/>
                </w:tcPr>
                <w:p>
                  <w:pPr>
                    <w:widowControl/>
                    <w:spacing w:before="40"/>
                    <w:jc w:val="left"/>
                    <w:rPr>
                      <w:rFonts w:hint="default" w:eastAsia="宋体"/>
                      <w:lang w:val="en-US" w:eastAsia="zh-CN"/>
                    </w:rPr>
                  </w:pPr>
                  <w:r>
                    <w:rPr>
                      <w:rFonts w:hint="eastAsia"/>
                      <w:lang w:val="en-US" w:eastAsia="zh-CN"/>
                    </w:rPr>
                    <w:t>体系首次建立，无上次跟踪措施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sym w:font="Wingdings" w:char="00FE"/>
                  </w:r>
                  <w:r>
                    <w:t>组织所处形势的变化</w:t>
                  </w:r>
                  <w:r>
                    <w:rPr>
                      <w:rFonts w:hint="eastAsia"/>
                    </w:rPr>
                    <w:t>；</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sym w:font="Wingdings" w:char="00FE"/>
                  </w:r>
                  <w:r>
                    <w:t>发生的紧急情况、 事故或撤回；</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与食品安全管理体系有关的内部和外部因素变化，包括顾客和顾客投诉；</w:t>
                  </w:r>
                </w:p>
              </w:tc>
              <w:tc>
                <w:tcPr>
                  <w:tcW w:w="1869" w:type="dxa"/>
                </w:tcPr>
                <w:p>
                  <w:pPr>
                    <w:widowControl/>
                    <w:spacing w:before="40"/>
                    <w:jc w:val="left"/>
                  </w:pPr>
                  <w:r>
                    <w:rPr>
                      <w:rFonts w:hint="eastAsia"/>
                    </w:rPr>
                    <w:t>☑符合 □不符合</w:t>
                  </w:r>
                </w:p>
              </w:tc>
              <w:tc>
                <w:tcPr>
                  <w:tcW w:w="2816" w:type="dxa"/>
                </w:tcPr>
                <w:p>
                  <w:pPr>
                    <w:widowControl/>
                    <w:spacing w:before="40"/>
                    <w:jc w:val="left"/>
                  </w:pPr>
                  <w:r>
                    <w:rPr>
                      <w:rFonts w:hint="eastAsia"/>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食品安全绩效和食品安全管理体系不符合和纠正措施</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☑监视和测量结果及趋势</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审核结果（内部和外部） 包括执法检查结果</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sym w:font="Wingdings" w:char="00FE"/>
                  </w:r>
                  <w:r>
                    <w:t>与PRP、 OPRP计划和HACCP计划有关的验证活动结果的分析</w:t>
                  </w:r>
                </w:p>
              </w:tc>
              <w:tc>
                <w:tcPr>
                  <w:tcW w:w="1869" w:type="dxa"/>
                </w:tcPr>
                <w:p>
                  <w:pPr>
                    <w:widowControl/>
                    <w:spacing w:before="40"/>
                    <w:jc w:val="left"/>
                  </w:pPr>
                  <w:r>
                    <w:rPr>
                      <w:rFonts w:hint="eastAsia"/>
                    </w:rPr>
                    <w:t>☑符合 □不符合</w:t>
                  </w:r>
                </w:p>
              </w:tc>
              <w:tc>
                <w:tcPr>
                  <w:tcW w:w="2816" w:type="dxa"/>
                </w:tcPr>
                <w:p>
                  <w:pPr>
                    <w:widowControl/>
                    <w:spacing w:before="40"/>
                    <w:jc w:val="left"/>
                  </w:pPr>
                  <w:r>
                    <w:rPr>
                      <w:rFonts w:hint="eastAsia"/>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实现食品安全管理体系目标的程度</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外部供方绩效</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sym w:font="Wingdings" w:char="00FE"/>
                  </w:r>
                  <w:r>
                    <w:t>体系更新活动的评审结果</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顾客反馈的沟通活动</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持续改进的机会</w:t>
                  </w:r>
                  <w:r>
                    <w:rPr>
                      <w:rFonts w:hint="eastAsia"/>
                    </w:rPr>
                    <w:t>的评审</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☑资源的充分性</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w:t>
                  </w:r>
                  <w:r>
                    <w:t>为应对风险和机遇所采取措施的有效性</w:t>
                  </w:r>
                </w:p>
              </w:tc>
              <w:tc>
                <w:tcPr>
                  <w:tcW w:w="1869" w:type="dxa"/>
                </w:tcPr>
                <w:p>
                  <w:pPr>
                    <w:widowControl/>
                    <w:spacing w:before="40"/>
                    <w:jc w:val="left"/>
                  </w:pP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rPr>
                    <w:t>☑合规义务的评价结果。</w:t>
                  </w:r>
                </w:p>
              </w:tc>
              <w:tc>
                <w:tcPr>
                  <w:tcW w:w="1869"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Pr>
              <w:widowControl/>
              <w:spacing w:before="40"/>
              <w:jc w:val="left"/>
            </w:pPr>
          </w:p>
          <w:p>
            <w:pPr>
              <w:pStyle w:val="8"/>
              <w:ind w:left="0" w:leftChars="0" w:firstLine="0" w:firstLineChars="0"/>
            </w:pPr>
          </w:p>
          <w:p>
            <w:pPr>
              <w:widowControl/>
              <w:spacing w:before="40"/>
              <w:jc w:val="left"/>
            </w:pPr>
            <w:r>
              <w:rPr>
                <w:rFonts w:hint="eastAsia"/>
              </w:rPr>
              <w:t>对食品安全管理体系的持续适宜性，充分性，有效性的结论。</w:t>
            </w:r>
            <w:r>
              <w:rPr>
                <w:rFonts w:hint="eastAsia"/>
              </w:rPr>
              <w:sym w:font="Wingdings 2" w:char="0052"/>
            </w:r>
            <w:r>
              <w:rPr>
                <w:rFonts w:hint="eastAsia"/>
              </w:rPr>
              <w:t xml:space="preserve">满足 □不满足，说明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管理评审输出信息（决策）</w:t>
                  </w:r>
                </w:p>
              </w:tc>
              <w:tc>
                <w:tcPr>
                  <w:tcW w:w="3695" w:type="dxa"/>
                </w:tcPr>
                <w:p>
                  <w:pPr>
                    <w:widowControl/>
                    <w:spacing w:before="40"/>
                    <w:jc w:val="left"/>
                  </w:pPr>
                  <w:r>
                    <w:rPr>
                      <w:rFonts w:hint="eastAsia"/>
                    </w:rPr>
                    <w:t>措施描述（举例）</w:t>
                  </w:r>
                </w:p>
              </w:tc>
              <w:tc>
                <w:tcPr>
                  <w:tcW w:w="2496" w:type="dxa"/>
                </w:tcPr>
                <w:p>
                  <w:pPr>
                    <w:widowControl/>
                    <w:spacing w:before="40"/>
                    <w:jc w:val="left"/>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852" w:type="dxa"/>
                </w:tcPr>
                <w:p>
                  <w:pPr>
                    <w:widowControl/>
                    <w:spacing w:before="40"/>
                    <w:jc w:val="left"/>
                  </w:pPr>
                  <w:r>
                    <w:rPr>
                      <w:rFonts w:hint="eastAsia"/>
                    </w:rPr>
                    <w:t>与持续改进机会相关的决策</w:t>
                  </w:r>
                </w:p>
              </w:tc>
              <w:tc>
                <w:tcPr>
                  <w:tcW w:w="3695" w:type="dxa"/>
                </w:tcPr>
                <w:p>
                  <w:pPr>
                    <w:widowControl/>
                    <w:spacing w:before="40"/>
                    <w:jc w:val="left"/>
                    <w:rPr>
                      <w:rFonts w:hint="default" w:eastAsia="宋体"/>
                      <w:lang w:val="en-US" w:eastAsia="zh-CN"/>
                    </w:rPr>
                  </w:pPr>
                  <w:r>
                    <w:rPr>
                      <w:rFonts w:hint="eastAsia"/>
                      <w:lang w:val="en-US" w:eastAsia="zh-CN"/>
                    </w:rPr>
                    <w:t>加强日常食品安全监督检查，内审的深度需加强，加强风险识别和评审。</w:t>
                  </w:r>
                </w:p>
              </w:tc>
              <w:tc>
                <w:tcPr>
                  <w:tcW w:w="2496" w:type="dxa"/>
                </w:tcPr>
                <w:p>
                  <w:pPr>
                    <w:widowControl/>
                    <w:spacing w:before="40"/>
                    <w:jc w:val="left"/>
                  </w:pPr>
                  <w:r>
                    <w:rPr>
                      <w:rFonts w:hint="eastAsia"/>
                    </w:rPr>
                    <w:sym w:font="Wingdings 2" w:char="0052"/>
                  </w:r>
                  <w:r>
                    <w:rPr>
                      <w:rFonts w:hint="eastAsia"/>
                    </w:rPr>
                    <w:t xml:space="preserve">已落实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食品安全管理体系所需的变更</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 xml:space="preserve">□已落实 </w:t>
                  </w:r>
                  <w:r>
                    <w:rPr>
                      <w:rFonts w:hint="eastAsia"/>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资源需求</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食品安全目标未实现所采取的措施。（需要时）</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pPr>
                  <w:r>
                    <w:rPr>
                      <w:rFonts w:hint="eastAsia"/>
                    </w:rPr>
                    <w:t>改进食品安全管理体系与其他业务过程融合的机会。（需要时）</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任何与组织战略方向相关的结论</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2852" w:type="dxa"/>
                </w:tcPr>
                <w:p>
                  <w:pPr>
                    <w:widowControl/>
                    <w:spacing w:before="40"/>
                    <w:jc w:val="left"/>
                  </w:pPr>
                  <w:r>
                    <w:rPr>
                      <w:rFonts w:hint="eastAsia"/>
                    </w:rPr>
                    <w:t>食品安全保证</w:t>
                  </w:r>
                </w:p>
              </w:tc>
              <w:tc>
                <w:tcPr>
                  <w:tcW w:w="3695" w:type="dxa"/>
                </w:tcPr>
                <w:p>
                  <w:pPr>
                    <w:widowControl/>
                    <w:spacing w:before="40"/>
                    <w:jc w:val="left"/>
                  </w:pPr>
                  <w:r>
                    <w:rPr>
                      <w:rFonts w:hint="eastAsia"/>
                      <w:lang w:eastAsia="zh-CN"/>
                    </w:rPr>
                    <w:t>——</w:t>
                  </w:r>
                </w:p>
              </w:tc>
              <w:tc>
                <w:tcPr>
                  <w:tcW w:w="2496" w:type="dxa"/>
                </w:tcPr>
                <w:p>
                  <w:pPr>
                    <w:widowControl/>
                    <w:spacing w:before="40"/>
                    <w:jc w:val="left"/>
                  </w:pPr>
                  <w:r>
                    <w:rPr>
                      <w:rFonts w:hint="eastAsia"/>
                    </w:rPr>
                    <w:t>□已落实 □已部分落实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pPr>
                  <w:r>
                    <w:rPr>
                      <w:rFonts w:hint="eastAsia"/>
                    </w:rPr>
                    <w:t>组织食品安全方针和相关目标的修订</w:t>
                  </w:r>
                </w:p>
              </w:tc>
              <w:tc>
                <w:tcPr>
                  <w:tcW w:w="3695" w:type="dxa"/>
                </w:tcPr>
                <w:p>
                  <w:pPr>
                    <w:widowControl/>
                    <w:spacing w:before="40"/>
                    <w:jc w:val="left"/>
                  </w:pPr>
                  <w:r>
                    <w:rPr>
                      <w:rFonts w:hint="eastAsia"/>
                    </w:rPr>
                    <w:t>——</w:t>
                  </w:r>
                </w:p>
              </w:tc>
              <w:tc>
                <w:tcPr>
                  <w:tcW w:w="2496" w:type="dxa"/>
                </w:tcPr>
                <w:p>
                  <w:pPr>
                    <w:widowControl/>
                    <w:spacing w:before="40"/>
                    <w:jc w:val="left"/>
                  </w:pPr>
                  <w:r>
                    <w:rPr>
                      <w:rFonts w:hint="eastAsia"/>
                    </w:rPr>
                    <w:t>□已落实 □已部分落实</w:t>
                  </w:r>
                </w:p>
              </w:tc>
            </w:tr>
          </w:tbl>
          <w:p>
            <w:r>
              <w:rPr>
                <w:rFonts w:hint="eastAsia"/>
              </w:rPr>
              <w:sym w:font="Wingdings" w:char="00A8"/>
            </w:r>
            <w:r>
              <w:rPr>
                <w:rFonts w:hint="eastAsia"/>
              </w:rPr>
              <w:t xml:space="preserve">改进措施未落实的原因：                     </w:t>
            </w:r>
          </w:p>
          <w:p>
            <w:pPr>
              <w:pStyle w:val="8"/>
              <w:ind w:left="0" w:leftChars="0" w:firstLine="0" w:firstLineChars="0"/>
            </w:pP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61" w:hRule="atLeast"/>
        </w:trPr>
        <w:tc>
          <w:tcPr>
            <w:tcW w:w="2038" w:type="dxa"/>
            <w:vMerge w:val="restart"/>
            <w:shd w:val="clear" w:color="auto" w:fill="auto"/>
          </w:tcPr>
          <w:p>
            <w:r>
              <w:rPr>
                <w:rFonts w:hint="eastAsia"/>
              </w:rPr>
              <w:t>不符合与纠正措施</w:t>
            </w:r>
          </w:p>
        </w:tc>
        <w:tc>
          <w:tcPr>
            <w:tcW w:w="952" w:type="dxa"/>
            <w:vMerge w:val="restart"/>
            <w:shd w:val="clear" w:color="auto" w:fill="auto"/>
          </w:tcPr>
          <w:p>
            <w:pPr>
              <w:rPr>
                <w:rFonts w:hint="eastAsia"/>
              </w:rPr>
            </w:pPr>
            <w:r>
              <w:rPr>
                <w:rFonts w:hint="eastAsia"/>
              </w:rPr>
              <w:t>F10.1</w:t>
            </w:r>
          </w:p>
          <w:p>
            <w:pPr>
              <w:rPr>
                <w:rFonts w:hint="eastAsia"/>
                <w:lang w:val="en-US" w:eastAsia="zh-CN"/>
              </w:rPr>
            </w:pPr>
            <w:r>
              <w:rPr>
                <w:rFonts w:hint="eastAsia"/>
                <w:lang w:val="en-US" w:eastAsia="zh-CN"/>
              </w:rPr>
              <w:t>H5.1.1</w:t>
            </w:r>
          </w:p>
          <w:p>
            <w:pPr>
              <w:rPr>
                <w:rFonts w:hint="eastAsia" w:cs="Times New Roman"/>
                <w:b w:val="0"/>
                <w:bCs w:val="0"/>
                <w:kern w:val="2"/>
                <w:sz w:val="21"/>
                <w:szCs w:val="20"/>
                <w:lang w:val="en-US" w:eastAsia="zh-CN" w:bidi="ar-SA"/>
              </w:rPr>
            </w:pPr>
            <w:r>
              <w:rPr>
                <w:rFonts w:hint="eastAsia" w:cs="Times New Roman"/>
                <w:b w:val="0"/>
                <w:bCs w:val="0"/>
                <w:kern w:val="2"/>
                <w:sz w:val="21"/>
                <w:szCs w:val="20"/>
                <w:lang w:val="en-US" w:eastAsia="zh-CN" w:bidi="ar-SA"/>
              </w:rPr>
              <w:t>H5.1.2</w:t>
            </w:r>
          </w:p>
          <w:p>
            <w:pPr>
              <w:rPr>
                <w:rFonts w:hint="eastAsia"/>
                <w:lang w:val="en-US" w:eastAsia="zh-CN"/>
              </w:rPr>
            </w:pPr>
            <w:r>
              <w:rPr>
                <w:rFonts w:hint="eastAsia"/>
                <w:lang w:val="en-US" w:eastAsia="zh-CN"/>
              </w:rPr>
              <w:t>H5.1.3</w:t>
            </w:r>
          </w:p>
          <w:p>
            <w:pPr>
              <w:pStyle w:val="2"/>
              <w:rPr>
                <w:rFonts w:hint="default"/>
                <w:lang w:val="en-US" w:eastAsia="zh-CN"/>
              </w:rPr>
            </w:pPr>
          </w:p>
        </w:tc>
        <w:tc>
          <w:tcPr>
            <w:tcW w:w="761" w:type="dxa"/>
            <w:shd w:val="clear" w:color="auto" w:fill="auto"/>
          </w:tcPr>
          <w:p>
            <w:r>
              <w:rPr>
                <w:rFonts w:hint="eastAsia"/>
              </w:rPr>
              <w:t>文件名称</w:t>
            </w:r>
          </w:p>
        </w:tc>
        <w:tc>
          <w:tcPr>
            <w:tcW w:w="9371" w:type="dxa"/>
            <w:shd w:val="clear" w:color="auto" w:fill="auto"/>
          </w:tcPr>
          <w:p>
            <w:r>
              <w:rPr>
                <w:rFonts w:hint="eastAsia"/>
              </w:rPr>
              <w:sym w:font="Wingdings" w:char="00FE"/>
            </w:r>
            <w:r>
              <w:rPr>
                <w:rFonts w:hint="eastAsia"/>
              </w:rPr>
              <w:t>管理手册10.2条款</w:t>
            </w:r>
            <w:r>
              <w:rPr>
                <w:rFonts w:hint="eastAsia"/>
                <w:lang w:val="en-US" w:eastAsia="zh-CN"/>
              </w:rPr>
              <w:t xml:space="preserve">  </w:t>
            </w:r>
            <w:r>
              <w:rPr/>
              <w:sym w:font="Wingdings" w:char="00FE"/>
            </w:r>
            <w:r>
              <w:rPr>
                <w:rFonts w:hint="eastAsia"/>
                <w:szCs w:val="22"/>
              </w:rPr>
              <w:t>《不合格</w:t>
            </w:r>
            <w:r>
              <w:rPr>
                <w:rFonts w:hint="eastAsia"/>
                <w:szCs w:val="22"/>
                <w:lang w:val="en-US" w:eastAsia="zh-CN"/>
              </w:rPr>
              <w:t>品</w:t>
            </w:r>
            <w:r>
              <w:rPr>
                <w:rFonts w:hint="eastAsia"/>
                <w:szCs w:val="22"/>
              </w:rPr>
              <w:t>控制程序》</w:t>
            </w:r>
            <w:r>
              <w:rPr/>
              <w:sym w:font="Wingdings" w:char="00FE"/>
            </w:r>
            <w:r>
              <w:rPr>
                <w:rFonts w:hint="eastAsia"/>
                <w:lang w:eastAsia="zh-CN"/>
              </w:rPr>
              <w:t>《</w:t>
            </w:r>
            <w:r>
              <w:rPr>
                <w:rFonts w:hint="eastAsia"/>
                <w:lang w:val="en-US" w:eastAsia="zh-CN"/>
              </w:rPr>
              <w:t>纠正</w:t>
            </w:r>
            <w:r>
              <w:rPr>
                <w:rFonts w:hint="eastAsia"/>
              </w:rPr>
              <w:t>和纠正措施控制程序</w:t>
            </w:r>
            <w:r>
              <w:rPr>
                <w:rFonts w:hint="eastAsia"/>
                <w:lang w:eastAsia="zh-CN"/>
              </w:rPr>
              <w:t>》</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90"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lang w:val="en-US" w:eastAsia="zh-CN"/>
              </w:rPr>
              <w:t>内审不符合报告</w:t>
            </w:r>
            <w:r>
              <w:rPr>
                <w:rFonts w:hint="eastAsia"/>
              </w:rPr>
              <w:t xml:space="preserve"> </w:t>
            </w:r>
          </w:p>
          <w:p>
            <w:r>
              <w:rPr>
                <w:rFonts w:hint="eastAsia"/>
              </w:rPr>
              <w:t>抽查采取纠正措施相关记录名称：</w:t>
            </w:r>
            <w:r>
              <w:rPr>
                <w:rFonts w:hint="eastAsia"/>
                <w:u w:val="single"/>
              </w:rPr>
              <w:t xml:space="preserve"> </w:t>
            </w:r>
            <w:r>
              <w:rPr>
                <w:highlight w:val="none"/>
                <w:u w:val="single"/>
              </w:rPr>
              <w:t xml:space="preserve">  </w:t>
            </w:r>
            <w:r>
              <w:rPr>
                <w:rFonts w:hint="eastAsia"/>
                <w:highlight w:val="none"/>
                <w:u w:val="single"/>
                <w:lang w:val="en-US" w:eastAsia="zh-CN"/>
              </w:rPr>
              <w:t>不合格项报告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ascii="宋体" w:hAnsi="宋体"/>
                      <w:szCs w:val="21"/>
                    </w:rPr>
                  </w:pPr>
                  <w:r>
                    <w:rPr>
                      <w:rFonts w:hint="eastAsia" w:ascii="宋体" w:hAnsi="宋体"/>
                      <w:szCs w:val="21"/>
                    </w:rPr>
                    <w:t>日期</w:t>
                  </w:r>
                </w:p>
              </w:tc>
              <w:tc>
                <w:tcPr>
                  <w:tcW w:w="1766" w:type="dxa"/>
                </w:tcPr>
                <w:p>
                  <w:pPr>
                    <w:rPr>
                      <w:rFonts w:ascii="宋体" w:hAnsi="宋体"/>
                      <w:szCs w:val="21"/>
                    </w:rPr>
                  </w:pPr>
                  <w:r>
                    <w:rPr>
                      <w:rFonts w:hint="eastAsia" w:ascii="宋体" w:hAnsi="宋体"/>
                      <w:szCs w:val="21"/>
                    </w:rPr>
                    <w:t>不符合描述</w:t>
                  </w:r>
                </w:p>
              </w:tc>
              <w:tc>
                <w:tcPr>
                  <w:tcW w:w="1118" w:type="dxa"/>
                </w:tcPr>
                <w:p>
                  <w:pPr>
                    <w:rPr>
                      <w:rFonts w:ascii="宋体" w:hAnsi="宋体"/>
                      <w:szCs w:val="21"/>
                    </w:rPr>
                  </w:pPr>
                  <w:r>
                    <w:rPr>
                      <w:rFonts w:hint="eastAsia" w:ascii="宋体" w:hAnsi="宋体"/>
                      <w:szCs w:val="21"/>
                    </w:rPr>
                    <w:t>不符合纠正</w:t>
                  </w:r>
                </w:p>
              </w:tc>
              <w:tc>
                <w:tcPr>
                  <w:tcW w:w="2126" w:type="dxa"/>
                </w:tcPr>
                <w:p>
                  <w:pPr>
                    <w:rPr>
                      <w:rFonts w:ascii="宋体" w:hAnsi="宋体"/>
                      <w:szCs w:val="21"/>
                    </w:rPr>
                  </w:pPr>
                  <w:r>
                    <w:rPr>
                      <w:rFonts w:hint="eastAsia" w:ascii="宋体" w:hAnsi="宋体"/>
                      <w:szCs w:val="21"/>
                    </w:rPr>
                    <w:t>原因分析</w:t>
                  </w:r>
                </w:p>
              </w:tc>
              <w:tc>
                <w:tcPr>
                  <w:tcW w:w="1985" w:type="dxa"/>
                </w:tcPr>
                <w:p>
                  <w:pPr>
                    <w:rPr>
                      <w:rFonts w:ascii="宋体" w:hAnsi="宋体"/>
                      <w:szCs w:val="21"/>
                    </w:rPr>
                  </w:pPr>
                  <w:r>
                    <w:rPr>
                      <w:rFonts w:hint="eastAsia" w:ascii="宋体" w:hAnsi="宋体"/>
                      <w:szCs w:val="21"/>
                    </w:rPr>
                    <w:t>纠正措施</w:t>
                  </w:r>
                </w:p>
              </w:tc>
              <w:tc>
                <w:tcPr>
                  <w:tcW w:w="1251"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hint="default" w:ascii="宋体" w:hAnsi="宋体" w:eastAsia="宋体"/>
                      <w:szCs w:val="21"/>
                      <w:lang w:val="en-US" w:eastAsia="zh-CN"/>
                    </w:rPr>
                  </w:pPr>
                  <w:r>
                    <w:rPr>
                      <w:rFonts w:hint="eastAsia" w:ascii="宋体" w:hAnsi="宋体"/>
                      <w:szCs w:val="21"/>
                      <w:lang w:val="en-US" w:eastAsia="zh-CN"/>
                    </w:rPr>
                    <w:t>2022.4.6</w:t>
                  </w:r>
                </w:p>
              </w:tc>
              <w:tc>
                <w:tcPr>
                  <w:tcW w:w="1766" w:type="dxa"/>
                </w:tcPr>
                <w:p>
                  <w:pPr>
                    <w:rPr>
                      <w:rFonts w:hint="default" w:ascii="宋体" w:hAnsi="宋体" w:eastAsia="宋体"/>
                      <w:szCs w:val="21"/>
                      <w:lang w:val="en-US" w:eastAsia="zh-CN"/>
                    </w:rPr>
                  </w:pPr>
                  <w:r>
                    <w:rPr>
                      <w:rFonts w:hint="eastAsia" w:ascii="宋体" w:hAnsi="宋体"/>
                      <w:szCs w:val="21"/>
                      <w:lang w:val="en-US" w:eastAsia="zh-CN"/>
                    </w:rPr>
                    <w:t>未进行召回演练</w:t>
                  </w:r>
                </w:p>
              </w:tc>
              <w:tc>
                <w:tcPr>
                  <w:tcW w:w="1118" w:type="dxa"/>
                </w:tcPr>
                <w:p>
                  <w:pPr>
                    <w:rPr>
                      <w:rFonts w:hint="default" w:ascii="宋体" w:hAnsi="宋体" w:eastAsia="宋体"/>
                      <w:szCs w:val="21"/>
                      <w:lang w:val="en-US" w:eastAsia="zh-CN"/>
                    </w:rPr>
                  </w:pPr>
                  <w:r>
                    <w:rPr>
                      <w:rFonts w:hint="eastAsia" w:ascii="宋体" w:hAnsi="宋体"/>
                      <w:szCs w:val="21"/>
                      <w:lang w:val="en-US" w:eastAsia="zh-CN"/>
                    </w:rPr>
                    <w:t>立即进行召回演练</w:t>
                  </w:r>
                </w:p>
              </w:tc>
              <w:tc>
                <w:tcPr>
                  <w:tcW w:w="2126" w:type="dxa"/>
                </w:tcPr>
                <w:p>
                  <w:pPr>
                    <w:rPr>
                      <w:rFonts w:hint="default" w:ascii="宋体" w:hAnsi="宋体" w:eastAsia="宋体"/>
                      <w:szCs w:val="21"/>
                      <w:lang w:val="en-US" w:eastAsia="zh-CN"/>
                    </w:rPr>
                  </w:pPr>
                  <w:r>
                    <w:rPr>
                      <w:rFonts w:hint="eastAsia" w:ascii="宋体" w:hAnsi="宋体"/>
                      <w:szCs w:val="21"/>
                      <w:lang w:val="en-US" w:eastAsia="zh-CN"/>
                    </w:rPr>
                    <w:t>经营部人员未培训到位，未能及时实施召回演练</w:t>
                  </w:r>
                </w:p>
              </w:tc>
              <w:tc>
                <w:tcPr>
                  <w:tcW w:w="1985" w:type="dxa"/>
                </w:tcPr>
                <w:p>
                  <w:pPr>
                    <w:rPr>
                      <w:rFonts w:hint="default" w:ascii="宋体" w:hAnsi="宋体" w:eastAsia="宋体"/>
                      <w:szCs w:val="21"/>
                      <w:lang w:val="en-US" w:eastAsia="zh-CN"/>
                    </w:rPr>
                  </w:pPr>
                  <w:r>
                    <w:rPr>
                      <w:rFonts w:hint="eastAsia" w:ascii="宋体" w:hAnsi="宋体"/>
                      <w:szCs w:val="21"/>
                      <w:lang w:val="en-US" w:eastAsia="zh-CN"/>
                    </w:rPr>
                    <w:t>加强人员的培训工作</w:t>
                  </w:r>
                </w:p>
              </w:tc>
              <w:tc>
                <w:tcPr>
                  <w:tcW w:w="1251" w:type="dxa"/>
                </w:tcPr>
                <w:p>
                  <w:pPr>
                    <w:rPr>
                      <w:rFonts w:ascii="宋体" w:hAnsi="宋体"/>
                      <w:szCs w:val="21"/>
                    </w:rPr>
                  </w:pPr>
                  <w:r>
                    <w:rPr>
                      <w:rFonts w:hint="eastAsia" w:ascii="宋体" w:hAnsi="宋体"/>
                      <w:szCs w:val="21"/>
                    </w:rPr>
                    <w:t>有效</w:t>
                  </w: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9" w:hRule="atLeast"/>
        </w:trPr>
        <w:tc>
          <w:tcPr>
            <w:tcW w:w="2038" w:type="dxa"/>
            <w:vMerge w:val="restart"/>
            <w:shd w:val="clear" w:color="auto" w:fill="auto"/>
          </w:tcPr>
          <w:p>
            <w:r>
              <w:rPr>
                <w:rFonts w:hint="eastAsia"/>
              </w:rPr>
              <w:t>持续改进</w:t>
            </w:r>
          </w:p>
        </w:tc>
        <w:tc>
          <w:tcPr>
            <w:tcW w:w="952" w:type="dxa"/>
            <w:vMerge w:val="restart"/>
            <w:shd w:val="clear" w:color="auto" w:fill="auto"/>
          </w:tcPr>
          <w:p>
            <w:r>
              <w:rPr>
                <w:rFonts w:hint="eastAsia"/>
              </w:rPr>
              <w:t>F10.2</w:t>
            </w:r>
          </w:p>
          <w:p>
            <w:r>
              <w:rPr>
                <w:rFonts w:hint="eastAsia"/>
              </w:rPr>
              <w:t xml:space="preserve">H(V1.0)5.5 </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管理手册10.2条款</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1721"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spacing w:line="360" w:lineRule="auto"/>
            </w:pPr>
            <w:r>
              <w:rPr>
                <w:rFonts w:hint="eastAsia"/>
              </w:rPr>
              <w:t xml:space="preserve">组织已持续改进食品安全管理体系/HACCP体系的适宜性、充分性和有效性，以提升食品安全绩效。 </w:t>
            </w:r>
          </w:p>
          <w:p>
            <w:pPr>
              <w:spacing w:line="360" w:lineRule="auto"/>
            </w:pPr>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09" w:hRule="atLeast"/>
        </w:trPr>
        <w:tc>
          <w:tcPr>
            <w:tcW w:w="2038" w:type="dxa"/>
            <w:vMerge w:val="restart"/>
            <w:shd w:val="clear" w:color="auto" w:fill="auto"/>
          </w:tcPr>
          <w:p>
            <w:r>
              <w:rPr>
                <w:rFonts w:hint="eastAsia"/>
              </w:rPr>
              <w:t>食品安全管理体系的更新</w:t>
            </w:r>
          </w:p>
          <w:p/>
        </w:tc>
        <w:tc>
          <w:tcPr>
            <w:tcW w:w="952" w:type="dxa"/>
            <w:vMerge w:val="restart"/>
            <w:shd w:val="clear" w:color="auto" w:fill="auto"/>
          </w:tcPr>
          <w:p>
            <w:r>
              <w:rPr>
                <w:rFonts w:hint="eastAsia"/>
              </w:rPr>
              <w:t>F10.3</w:t>
            </w:r>
          </w:p>
        </w:tc>
        <w:tc>
          <w:tcPr>
            <w:tcW w:w="761" w:type="dxa"/>
            <w:shd w:val="clear" w:color="auto" w:fill="auto"/>
          </w:tcPr>
          <w:p>
            <w:r>
              <w:rPr>
                <w:rFonts w:hint="eastAsia"/>
              </w:rPr>
              <w:t>文件名称</w:t>
            </w:r>
          </w:p>
        </w:tc>
        <w:tc>
          <w:tcPr>
            <w:tcW w:w="9371" w:type="dxa"/>
            <w:shd w:val="clear" w:color="auto" w:fill="auto"/>
          </w:tcPr>
          <w:p>
            <w:r>
              <w:rPr>
                <w:rFonts w:hint="eastAsia"/>
              </w:rPr>
              <w:t>如：</w:t>
            </w:r>
            <w:r>
              <w:rPr>
                <w:rFonts w:hint="eastAsia"/>
              </w:rPr>
              <w:sym w:font="Wingdings" w:char="00FE"/>
            </w:r>
            <w:r>
              <w:rPr>
                <w:rFonts w:hint="eastAsia"/>
              </w:rPr>
              <w:t>管理手册10.3章</w:t>
            </w:r>
          </w:p>
        </w:tc>
        <w:tc>
          <w:tcPr>
            <w:tcW w:w="1587"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75"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shd w:val="clear" w:color="auto" w:fill="auto"/>
          </w:tcPr>
          <w:p>
            <w:pPr>
              <w:rPr>
                <w:u w:val="single"/>
              </w:rPr>
            </w:pPr>
            <w:r>
              <w:t>最高管理者确保FSMS持续更新。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体系建立以来未发生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           </w:t>
            </w:r>
            <w:r>
              <w:rPr>
                <w:rFonts w:hint="eastAsia"/>
              </w:rPr>
              <w:t xml:space="preserve">   </w:t>
            </w:r>
            <w:r>
              <w:t>，作为输入报告给管理评审。</w:t>
            </w:r>
          </w:p>
        </w:tc>
        <w:tc>
          <w:tcPr>
            <w:tcW w:w="1587"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CIDFont+F5">
    <w:altName w:val="宋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I-12(05版)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56645777"/>
    <w:multiLevelType w:val="singleLevel"/>
    <w:tmpl w:val="56645777"/>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NWE4NWNiZGM2NDBmZGMxOGM5MzFiMmJmYWNlMWEifQ=="/>
  </w:docVars>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4EE2"/>
    <w:rsid w:val="002939AD"/>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109F"/>
    <w:rsid w:val="0067640C"/>
    <w:rsid w:val="006D79E2"/>
    <w:rsid w:val="006E678B"/>
    <w:rsid w:val="006E7B1D"/>
    <w:rsid w:val="00733AF3"/>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7B702D"/>
    <w:rsid w:val="06994A8D"/>
    <w:rsid w:val="06AA7E97"/>
    <w:rsid w:val="06E168B3"/>
    <w:rsid w:val="06ED612A"/>
    <w:rsid w:val="06F11E76"/>
    <w:rsid w:val="0700448C"/>
    <w:rsid w:val="071261A2"/>
    <w:rsid w:val="07A565CE"/>
    <w:rsid w:val="07C13D29"/>
    <w:rsid w:val="07ED0401"/>
    <w:rsid w:val="07EF616D"/>
    <w:rsid w:val="07F5731B"/>
    <w:rsid w:val="081B6228"/>
    <w:rsid w:val="082B78C7"/>
    <w:rsid w:val="083339D6"/>
    <w:rsid w:val="08767210"/>
    <w:rsid w:val="0884117F"/>
    <w:rsid w:val="08851DD7"/>
    <w:rsid w:val="08A65A0B"/>
    <w:rsid w:val="08C22483"/>
    <w:rsid w:val="08ED1EE8"/>
    <w:rsid w:val="09005957"/>
    <w:rsid w:val="09067813"/>
    <w:rsid w:val="09621B67"/>
    <w:rsid w:val="096333C5"/>
    <w:rsid w:val="0977604F"/>
    <w:rsid w:val="09933EF9"/>
    <w:rsid w:val="09993D27"/>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BB30AB"/>
    <w:rsid w:val="0DCD2E78"/>
    <w:rsid w:val="0DD9585D"/>
    <w:rsid w:val="0E306F6C"/>
    <w:rsid w:val="0E49595F"/>
    <w:rsid w:val="0E4C35DF"/>
    <w:rsid w:val="0E5927F2"/>
    <w:rsid w:val="0E6D1F2E"/>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0E17F1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4B7686"/>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0F91DDE"/>
    <w:rsid w:val="31064141"/>
    <w:rsid w:val="31B477DB"/>
    <w:rsid w:val="31B67BE2"/>
    <w:rsid w:val="31CA71DD"/>
    <w:rsid w:val="32341738"/>
    <w:rsid w:val="324E5138"/>
    <w:rsid w:val="325E1B93"/>
    <w:rsid w:val="326E79DC"/>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5E91A76"/>
    <w:rsid w:val="36081991"/>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9548B"/>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C32D8C"/>
    <w:rsid w:val="5BD84182"/>
    <w:rsid w:val="5BE32F19"/>
    <w:rsid w:val="5BF04FFA"/>
    <w:rsid w:val="5C241AEE"/>
    <w:rsid w:val="5C4D2649"/>
    <w:rsid w:val="5C531DFE"/>
    <w:rsid w:val="5C6F6375"/>
    <w:rsid w:val="5C741B1E"/>
    <w:rsid w:val="5C8D6CFF"/>
    <w:rsid w:val="5C966EB6"/>
    <w:rsid w:val="5CB336E1"/>
    <w:rsid w:val="5CB9068F"/>
    <w:rsid w:val="5CE00D30"/>
    <w:rsid w:val="5CED4821"/>
    <w:rsid w:val="5CF21AD5"/>
    <w:rsid w:val="5CF77CCA"/>
    <w:rsid w:val="5D013462"/>
    <w:rsid w:val="5D0B20F6"/>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490213"/>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1382"/>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2F3F0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33545"/>
    <w:rsid w:val="7F697999"/>
    <w:rsid w:val="7F72011A"/>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3">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8">
    <w:name w:val="纯文本1"/>
    <w:basedOn w:val="1"/>
    <w:qFormat/>
    <w:uiPriority w:val="0"/>
    <w:rPr>
      <w:rFonts w:ascii="宋体" w:hAnsi="Courier New"/>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8315</Words>
  <Characters>9163</Characters>
  <Lines>83</Lines>
  <Paragraphs>23</Paragraphs>
  <TotalTime>1</TotalTime>
  <ScaleCrop>false</ScaleCrop>
  <LinksUpToDate>false</LinksUpToDate>
  <CharactersWithSpaces>10392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Administrator</cp:lastModifiedBy>
  <dcterms:modified xsi:type="dcterms:W3CDTF">2022-06-28T10:28:43Z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215A06C9186542B69993642022505A72</vt:lpwstr>
  </property>
</Properties>
</file>