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成都峡湾科技有限公司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张智灵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33.02.01,33.02.04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成都峡湾科技有限公司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中国(四川)自由贸易试验区成都高新区益州大道中段722号5栋26层2604号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610041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left"/>
              <w:rPr>
                <w:rFonts w:ascii="宋体" w:hAnsi="宋体"/>
                <w:b/>
                <w:color w:val="000000" w:themeColor="text1"/>
                <w:sz w:val="20"/>
                <w:szCs w:val="20"/>
              </w:rPr>
            </w:pPr>
            <w:bookmarkStart w:id="9" w:name="办公地址"/>
            <w:r>
              <w:rPr>
                <w:rFonts w:ascii="宋体" w:hAnsi="宋体"/>
                <w:b/>
                <w:color w:val="000000" w:themeColor="text1"/>
                <w:sz w:val="20"/>
                <w:szCs w:val="20"/>
              </w:rPr>
              <w:t>中国(四川)自由贸易试验区成都高新区益州大道中段722号5栋26层2604号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610041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朱晓寒</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028-85191842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刘坤路</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严钢</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计算机应用软件开发及服务；电子产品、软件、电气设备技术咨询及销售服务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29.12.00;33.02.01;33.02.04;34.06.00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2019-05-05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w:t>
            </w:r>
            <w:r>
              <w:rPr>
                <w:rFonts w:hint="eastAsia" w:ascii="宋体" w:hAnsi="宋体"/>
                <w:b/>
                <w:color w:val="000000" w:themeColor="text1"/>
                <w:sz w:val="20"/>
                <w:szCs w:val="20"/>
                <w:lang w:eastAsia="zh-CN"/>
              </w:rPr>
              <w:t>工程部</w:t>
            </w:r>
            <w:r>
              <w:rPr>
                <w:rFonts w:hint="eastAsia" w:ascii="宋体" w:hAnsi="宋体"/>
                <w:b/>
                <w:color w:val="000000" w:themeColor="text1"/>
                <w:sz w:val="20"/>
                <w:szCs w:val="20"/>
              </w:rPr>
              <w:t>（</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工程部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计算机应用软件开发及服务；电子产品、软件、电气设备技术咨询及销售服务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2019年5月5日至2019年12月24日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p>
        </w:tc>
        <w:tc>
          <w:tcPr>
            <w:tcW w:w="9198" w:type="dxa"/>
            <w:vAlign w:val="top"/>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left="0" w:leftChars="0" w:firstLine="210" w:firstLineChars="100"/>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val="en-US" w:eastAsia="zh-CN"/>
              </w:rPr>
              <w:t>经营优质产品，提供完善服务，不断持续改进，追求顾客满意。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720" w:type="dxa"/>
            <w:vMerge w:val="continue"/>
            <w:textDirection w:val="tbRlV"/>
            <w:vAlign w:val="center"/>
          </w:tcPr>
          <w:p>
            <w:pPr>
              <w:spacing w:line="240" w:lineRule="exact"/>
              <w:ind w:left="201" w:leftChars="0" w:right="113" w:rightChars="0"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b/>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计算机应用软件开发及服务；电子产品、软件、电气设备技术咨询及销售服务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无</w:t>
            </w:r>
          </w:p>
          <w:p>
            <w:pPr>
              <w:tabs>
                <w:tab w:val="left" w:pos="540"/>
              </w:tabs>
              <w:spacing w:line="300" w:lineRule="exact"/>
              <w:ind w:left="201" w:hanging="201" w:hangingChars="100"/>
              <w:rPr>
                <w:rFonts w:hint="default" w:ascii="宋体" w:eastAsia="宋体"/>
                <w:sz w:val="24"/>
                <w:szCs w:val="22"/>
                <w:lang w:val="en-US" w:eastAsia="zh-CN"/>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val="en-US" w:eastAsia="zh-CN"/>
              </w:rPr>
              <w:t>软件研发过程</w:t>
            </w:r>
          </w:p>
          <w:p>
            <w:pPr>
              <w:tabs>
                <w:tab w:val="left" w:pos="540"/>
              </w:tabs>
              <w:spacing w:line="300" w:lineRule="exact"/>
              <w:ind w:left="201" w:leftChars="0"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82.45pt;margin-top:12.75pt;height:0pt;width:261.75pt;z-index:25169100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7.9pt;margin-top:13.4pt;height:0pt;width:42pt;z-index:25168998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 xml:space="preserve">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w:t>
            </w:r>
            <w:r>
              <w:rPr>
                <w:rFonts w:hint="eastAsia" w:ascii="宋体" w:hAnsi="宋体"/>
                <w:b/>
                <w:color w:val="000000" w:themeColor="text1"/>
                <w:sz w:val="20"/>
                <w:szCs w:val="20"/>
                <w:u w:val="none"/>
              </w:rPr>
              <w:t>理由：</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b/>
                <w:color w:val="000000" w:themeColor="text1"/>
                <w:sz w:val="20"/>
                <w:szCs w:val="20"/>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b/>
                <w:color w:val="000000" w:themeColor="text1"/>
                <w:sz w:val="20"/>
                <w:szCs w:val="20"/>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1、软件开发合格率100%</w:t>
            </w:r>
          </w:p>
          <w:p>
            <w:pPr>
              <w:spacing w:line="300" w:lineRule="exact"/>
              <w:rPr>
                <w:rFonts w:hint="default" w:ascii="宋体" w:hAnsi="宋体"/>
                <w:b/>
                <w:color w:val="000000" w:themeColor="text1"/>
                <w:lang w:val="en-US"/>
              </w:rPr>
            </w:pPr>
            <w:r>
              <w:rPr>
                <w:rFonts w:hint="eastAsia" w:ascii="宋体" w:hAnsi="宋体"/>
                <w:sz w:val="21"/>
                <w:szCs w:val="21"/>
                <w:lang w:val="en-US" w:eastAsia="zh-CN"/>
              </w:rPr>
              <w:t>2、顾客满意度达90分以上。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leftChars="0" w:right="113" w:rightChars="0"/>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w:t>
            </w:r>
            <w:r>
              <w:rPr>
                <w:rFonts w:hint="eastAsia" w:ascii="宋体" w:hAnsi="宋体"/>
                <w:b/>
                <w:color w:val="000000" w:themeColor="text1"/>
                <w:sz w:val="20"/>
                <w:szCs w:val="20"/>
                <w:highlight w:val="none"/>
              </w:rPr>
              <w:t>施（包括信息系统）、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bCs/>
                <w:iCs/>
                <w:highlight w:val="none"/>
                <w:lang w:eastAsia="zh-CN"/>
              </w:rPr>
              <w:t>办公</w:t>
            </w:r>
            <w:r>
              <w:rPr>
                <w:rFonts w:hint="eastAsia" w:ascii="宋体" w:hAnsi="宋体"/>
                <w:bCs/>
                <w:iCs/>
                <w:highlight w:val="none"/>
              </w:rPr>
              <w:t>面积</w:t>
            </w:r>
            <w:r>
              <w:rPr>
                <w:rFonts w:hint="eastAsia" w:ascii="宋体" w:hAnsi="宋体"/>
                <w:bCs/>
                <w:iCs/>
                <w:highlight w:val="none"/>
                <w:lang w:val="en-US" w:eastAsia="zh-CN"/>
              </w:rPr>
              <w:t>123</w:t>
            </w:r>
            <w:r>
              <w:rPr>
                <w:rFonts w:hint="eastAsia" w:ascii="宋体" w:hAnsi="宋体"/>
                <w:bCs/>
                <w:iCs/>
                <w:highlight w:val="none"/>
              </w:rPr>
              <w:t>平方米左右，主要生产设备包括</w:t>
            </w:r>
            <w:r>
              <w:rPr>
                <w:rFonts w:hint="eastAsia" w:ascii="宋体" w:hAnsi="宋体"/>
                <w:bCs/>
                <w:iCs/>
                <w:highlight w:val="none"/>
                <w:lang w:eastAsia="zh-CN"/>
              </w:rPr>
              <w:t>：</w:t>
            </w:r>
            <w:r>
              <w:rPr>
                <w:rFonts w:hint="eastAsia" w:ascii="宋体" w:hAnsi="宋体" w:cs="Times New Roman"/>
                <w:szCs w:val="21"/>
                <w:highlight w:val="none"/>
                <w:lang w:val="en-US" w:eastAsia="zh-CN"/>
              </w:rPr>
              <w:t>计算机设备8台，打印机1台，游标卡尺、万用表、手机等</w:t>
            </w:r>
            <w:r>
              <w:rPr>
                <w:rFonts w:hint="eastAsia" w:ascii="宋体" w:hAnsi="宋体"/>
                <w:bCs/>
                <w:iCs/>
                <w:highlight w:val="none"/>
                <w:lang w:eastAsia="zh-CN"/>
              </w:rPr>
              <w:t>，可以</w:t>
            </w:r>
            <w:r>
              <w:rPr>
                <w:rFonts w:hint="eastAsia" w:ascii="宋体" w:hAnsi="宋体"/>
                <w:bCs/>
                <w:iCs/>
                <w:highlight w:val="none"/>
              </w:rPr>
              <w:t>满足生产需要。对设备按月方式进行点检维护保养，并实施。公司未建立信息管理系统用于</w:t>
            </w:r>
            <w:r>
              <w:rPr>
                <w:rFonts w:hint="eastAsia" w:ascii="宋体" w:hAnsi="宋体"/>
                <w:bCs/>
                <w:iCs/>
                <w:highlight w:val="none"/>
              </w:rPr>
              <w:t>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项目现场</w:t>
            </w:r>
            <w:r>
              <w:rPr>
                <w:rFonts w:hint="eastAsia" w:ascii="宋体" w:hAnsi="宋体" w:cs="宋体"/>
                <w:szCs w:val="21"/>
              </w:rPr>
              <w:t>设备布置合理，通道畅通，照明设施齐全，均配备了消防设施等设施。办公室明亮，作业场所光线较充足。每月由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szCs w:val="21"/>
                <w:highlight w:val="none"/>
              </w:rPr>
              <w:t>检验部门均按策划的要求配置了相应的检测设备</w:t>
            </w:r>
            <w:r>
              <w:rPr>
                <w:rFonts w:hint="eastAsia" w:ascii="宋体" w:hAnsi="宋体" w:cs="宋体"/>
                <w:color w:val="000000"/>
                <w:szCs w:val="21"/>
                <w:highlight w:val="none"/>
                <w:lang w:eastAsia="zh-CN"/>
              </w:rPr>
              <w:t>：</w:t>
            </w:r>
            <w:r>
              <w:rPr>
                <w:rFonts w:hint="eastAsia" w:ascii="宋体" w:hAnsi="宋体" w:cs="Times New Roman"/>
                <w:szCs w:val="21"/>
                <w:highlight w:val="none"/>
                <w:lang w:val="en-US" w:eastAsia="zh-CN"/>
              </w:rPr>
              <w:t>游标卡尺、万用表</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均采用委外送检的方式。抽在用检具的检定或校准证书</w:t>
            </w:r>
            <w:r>
              <w:rPr>
                <w:rFonts w:hint="eastAsia" w:ascii="宋体" w:hAnsi="宋体" w:cs="宋体"/>
                <w:color w:val="000000"/>
                <w:szCs w:val="21"/>
                <w:highlight w:val="none"/>
                <w:lang w:eastAsia="zh-CN"/>
              </w:rPr>
              <w:t>不</w:t>
            </w:r>
            <w:r>
              <w:rPr>
                <w:rFonts w:hint="eastAsia" w:ascii="宋体" w:hAnsi="宋体" w:cs="宋体"/>
                <w:color w:val="000000"/>
                <w:szCs w:val="21"/>
                <w:highlight w:val="none"/>
              </w:rPr>
              <w:t>能提供在用检具的有效检定或校准证据</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720" w:type="dxa"/>
            <w:vMerge w:val="restart"/>
            <w:textDirection w:val="tbRlV"/>
            <w:vAlign w:val="center"/>
          </w:tcPr>
          <w:p>
            <w:pPr>
              <w:spacing w:line="240" w:lineRule="exact"/>
              <w:ind w:left="113" w:leftChars="0" w:right="113" w:rightChars="0"/>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highlight w:val="none"/>
              </w:rPr>
            </w:pPr>
            <w:r>
              <w:rPr>
                <w:rFonts w:hint="eastAsia"/>
                <w:b/>
                <w:color w:val="000000" w:themeColor="text1"/>
                <w:sz w:val="20"/>
                <w:szCs w:val="20"/>
              </w:rPr>
              <w:t>10. 对特种设备</w:t>
            </w:r>
            <w:r>
              <w:rPr>
                <w:rFonts w:hint="eastAsia"/>
                <w:b/>
                <w:color w:val="000000" w:themeColor="text1"/>
                <w:sz w:val="20"/>
                <w:szCs w:val="20"/>
                <w:highlight w:val="none"/>
              </w:rPr>
              <w:t xml:space="preserve">的维护; </w:t>
            </w:r>
            <w:r>
              <w:rPr>
                <w:rFonts w:hint="eastAsia"/>
                <w:b/>
                <w:sz w:val="20"/>
                <w:szCs w:val="20"/>
                <w:highlight w:val="none"/>
              </w:rPr>
              <w:t>（适用时）</w:t>
            </w:r>
          </w:p>
          <w:p>
            <w:pPr>
              <w:ind w:left="210" w:leftChars="100" w:firstLine="100" w:firstLineChars="50"/>
              <w:jc w:val="left"/>
              <w:rPr>
                <w:b/>
                <w:color w:val="000000" w:themeColor="text1"/>
                <w:sz w:val="20"/>
                <w:szCs w:val="20"/>
              </w:rPr>
            </w:pPr>
            <w:r>
              <w:rPr>
                <w:rFonts w:hint="eastAsia"/>
                <w:b/>
                <w:sz w:val="20"/>
                <w:szCs w:val="20"/>
                <w:highlight w:val="none"/>
              </w:rPr>
              <w:t>特种设备</w:t>
            </w:r>
            <w:r>
              <w:rPr>
                <w:rFonts w:hint="eastAsia"/>
                <w:b/>
                <w:sz w:val="20"/>
                <w:szCs w:val="20"/>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b/>
                <w:color w:val="000000" w:themeColor="text1"/>
                <w:sz w:val="20"/>
                <w:szCs w:val="20"/>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leftChars="0" w:right="113" w:rightChars="0"/>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w:t>
            </w:r>
            <w:r>
              <w:rPr>
                <w:rFonts w:hint="eastAsia" w:ascii="宋体" w:hAnsi="宋体" w:cs="宋体"/>
                <w:color w:val="000000"/>
                <w:szCs w:val="21"/>
                <w:highlight w:val="none"/>
              </w:rPr>
              <w:t>通过数据的汇总统计、描述性统计等方法对目标进行了测量，总体已达到或超过了规定的目标值。通过2019年</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leftChars="0" w:right="113" w:rightChars="0"/>
              <w:jc w:val="center"/>
              <w:rPr>
                <w:b/>
                <w:color w:val="000000" w:themeColor="text1"/>
                <w:szCs w:val="21"/>
              </w:rPr>
            </w:pPr>
          </w:p>
        </w:tc>
        <w:tc>
          <w:tcPr>
            <w:tcW w:w="9198" w:type="dxa"/>
            <w:vAlign w:val="top"/>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color w:val="000000"/>
                <w:szCs w:val="21"/>
                <w:highlight w:val="none"/>
              </w:rPr>
              <w:t>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96</w:t>
            </w:r>
            <w:r>
              <w:rPr>
                <w:rFonts w:hint="eastAsia" w:ascii="宋体" w:hAnsi="宋体" w:cs="宋体"/>
                <w:color w:val="000000"/>
                <w:szCs w:val="21"/>
                <w:lang w:val="en-US" w:eastAsia="zh-CN"/>
              </w:rPr>
              <w:t>%</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20" w:type="dxa"/>
            <w:vMerge w:val="continue"/>
            <w:textDirection w:val="tbRlV"/>
            <w:vAlign w:val="center"/>
          </w:tcPr>
          <w:p>
            <w:pPr>
              <w:spacing w:line="240" w:lineRule="exact"/>
              <w:ind w:left="201" w:leftChars="0" w:right="113" w:rightChars="0" w:hanging="201" w:hangingChars="100"/>
              <w:jc w:val="center"/>
              <w:rPr>
                <w:b/>
                <w:color w:val="000000" w:themeColor="text1"/>
                <w:sz w:val="20"/>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textAlignment w:val="auto"/>
              <w:rPr>
                <w:b/>
                <w:color w:val="000000" w:themeColor="text1"/>
                <w:sz w:val="20"/>
                <w:szCs w:val="20"/>
              </w:rPr>
            </w:pPr>
            <w:r>
              <w:rPr>
                <w:rFonts w:hint="eastAsia" w:ascii="宋体" w:hAnsi="宋体" w:cs="宋体"/>
                <w:szCs w:val="21"/>
              </w:rPr>
              <w:t>建立有《内部审核控制程序》，规定了内审频次一年一次，内</w:t>
            </w:r>
            <w:r>
              <w:rPr>
                <w:rFonts w:hint="eastAsia" w:ascii="宋体" w:hAnsi="宋体" w:cs="宋体"/>
                <w:szCs w:val="21"/>
                <w:highlight w:val="none"/>
              </w:rPr>
              <w:t>审时间：</w:t>
            </w:r>
            <w:r>
              <w:rPr>
                <w:rFonts w:hint="eastAsia"/>
                <w:sz w:val="21"/>
                <w:szCs w:val="21"/>
                <w:highlight w:val="none"/>
              </w:rPr>
              <w:t>2019年</w:t>
            </w:r>
            <w:r>
              <w:rPr>
                <w:rFonts w:hint="eastAsia"/>
                <w:sz w:val="21"/>
                <w:szCs w:val="21"/>
                <w:highlight w:val="none"/>
                <w:lang w:val="en-US" w:eastAsia="zh-CN"/>
              </w:rPr>
              <w:t>10</w:t>
            </w:r>
            <w:r>
              <w:rPr>
                <w:rFonts w:hint="eastAsia"/>
                <w:sz w:val="21"/>
                <w:szCs w:val="21"/>
                <w:highlight w:val="none"/>
              </w:rPr>
              <w:t>月</w:t>
            </w:r>
            <w:r>
              <w:rPr>
                <w:rFonts w:hint="eastAsia"/>
                <w:sz w:val="21"/>
                <w:szCs w:val="21"/>
                <w:highlight w:val="none"/>
                <w:lang w:val="en-US" w:eastAsia="zh-CN"/>
              </w:rPr>
              <w:t>13</w:t>
            </w:r>
            <w:r>
              <w:rPr>
                <w:rFonts w:hint="eastAsia"/>
                <w:sz w:val="21"/>
                <w:szCs w:val="21"/>
                <w:highlight w:val="none"/>
              </w:rPr>
              <w:t>日</w:t>
            </w:r>
            <w:r>
              <w:rPr>
                <w:rFonts w:hint="eastAsia" w:ascii="宋体" w:hAnsi="宋体" w:cs="宋体"/>
                <w:szCs w:val="21"/>
                <w:highlight w:val="none"/>
              </w:rPr>
              <w:t>，拟</w:t>
            </w:r>
            <w:r>
              <w:rPr>
                <w:rFonts w:hint="eastAsia" w:ascii="宋体" w:hAnsi="宋体" w:cs="宋体"/>
                <w:szCs w:val="21"/>
              </w:rPr>
              <w:t>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 涉及</w:t>
            </w:r>
            <w:r>
              <w:rPr>
                <w:rFonts w:hint="eastAsia" w:ascii="宋体" w:hAnsi="宋体" w:cs="宋体"/>
                <w:szCs w:val="21"/>
                <w:lang w:val="en-US" w:eastAsia="zh-CN"/>
              </w:rPr>
              <w:t>行政</w:t>
            </w:r>
            <w:r>
              <w:rPr>
                <w:rFonts w:hint="eastAsia" w:ascii="宋体" w:hAnsi="宋体" w:cs="宋体"/>
                <w:szCs w:val="21"/>
                <w:lang w:eastAsia="zh-CN"/>
              </w:rPr>
              <w:t>部不符合标准</w:t>
            </w:r>
            <w:r>
              <w:rPr>
                <w:rFonts w:hint="eastAsia" w:ascii="宋体" w:hAnsi="宋体" w:cs="宋体"/>
                <w:szCs w:val="21"/>
                <w:lang w:val="en-US" w:eastAsia="zh-CN"/>
              </w:rPr>
              <w:t>7.2</w:t>
            </w:r>
            <w:r>
              <w:rPr>
                <w:rFonts w:hint="eastAsia" w:ascii="宋体" w:hAnsi="宋体" w:cs="宋体"/>
                <w:szCs w:val="21"/>
                <w:lang w:eastAsia="zh-CN"/>
              </w:rPr>
              <w:t>条款</w:t>
            </w:r>
            <w:r>
              <w:rPr>
                <w:rFonts w:hint="eastAsia" w:ascii="宋体" w:hAnsi="宋体" w:cs="宋体"/>
                <w:szCs w:val="21"/>
                <w:lang w:val="en-US" w:eastAsia="zh-CN"/>
              </w:rPr>
              <w:t>未按培训计划进行2019年10月份上旬的培训工作</w:t>
            </w:r>
            <w:r>
              <w:rPr>
                <w:rFonts w:hint="eastAsia" w:ascii="宋体" w:hAnsi="宋体" w:cs="宋体"/>
                <w:szCs w:val="21"/>
              </w:rPr>
              <w:t>，针对该不符合项，已及时采取纠正措施后，经内审员</w:t>
            </w:r>
            <w:r>
              <w:rPr>
                <w:rFonts w:hint="eastAsia"/>
                <w:sz w:val="21"/>
                <w:szCs w:val="21"/>
              </w:rPr>
              <w:t>验证关闭</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720" w:type="dxa"/>
            <w:vMerge w:val="continue"/>
            <w:textDirection w:val="tbRlV"/>
            <w:vAlign w:val="center"/>
          </w:tcPr>
          <w:p>
            <w:pPr>
              <w:spacing w:line="240" w:lineRule="exact"/>
              <w:ind w:left="201" w:leftChars="0" w:right="113" w:rightChars="0"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w:t>
            </w:r>
            <w:r>
              <w:rPr>
                <w:rFonts w:hint="eastAsia" w:ascii="宋体" w:hAnsi="宋体" w:cs="宋体"/>
                <w:szCs w:val="21"/>
                <w:highlight w:val="none"/>
              </w:rPr>
              <w:t>次管理评审于</w:t>
            </w:r>
            <w:r>
              <w:rPr>
                <w:rFonts w:hint="eastAsia" w:ascii="宋体" w:hAnsi="宋体"/>
                <w:kern w:val="0"/>
                <w:sz w:val="21"/>
                <w:szCs w:val="21"/>
                <w:highlight w:val="none"/>
              </w:rPr>
              <w:t>2019年</w:t>
            </w:r>
            <w:r>
              <w:rPr>
                <w:rFonts w:hint="eastAsia" w:ascii="宋体" w:hAnsi="宋体"/>
                <w:kern w:val="0"/>
                <w:sz w:val="21"/>
                <w:szCs w:val="21"/>
                <w:highlight w:val="none"/>
                <w:lang w:val="en-US" w:eastAsia="zh-CN"/>
              </w:rPr>
              <w:t>11</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8</w:t>
            </w:r>
            <w:r>
              <w:rPr>
                <w:rFonts w:hint="eastAsia" w:ascii="宋体" w:hAnsi="宋体"/>
                <w:kern w:val="0"/>
                <w:sz w:val="21"/>
                <w:szCs w:val="21"/>
                <w:highlight w:val="none"/>
              </w:rPr>
              <w:t>日</w:t>
            </w:r>
            <w:r>
              <w:rPr>
                <w:rFonts w:hint="eastAsia" w:ascii="宋体" w:hAnsi="宋体" w:cs="宋体"/>
                <w:szCs w:val="21"/>
                <w:highlight w:val="none"/>
              </w:rPr>
              <w:t>由总经理</w:t>
            </w:r>
            <w:r>
              <w:rPr>
                <w:rFonts w:hint="eastAsia" w:ascii="宋体" w:hAnsi="宋体" w:cs="宋体"/>
                <w:szCs w:val="21"/>
              </w:rPr>
              <w:t>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b/>
                <w:color w:val="000000" w:themeColor="text1"/>
                <w:sz w:val="20"/>
                <w:szCs w:val="20"/>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leftChars="0"/>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bookmarkStart w:id="21" w:name="_GoBack"/>
            <w:bookmarkEnd w:id="21"/>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710" w:firstLineChars="1760"/>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4E21FF"/>
    <w:rsid w:val="05D17679"/>
    <w:rsid w:val="08C0223A"/>
    <w:rsid w:val="11155B62"/>
    <w:rsid w:val="12B03B61"/>
    <w:rsid w:val="13462F15"/>
    <w:rsid w:val="15667EDC"/>
    <w:rsid w:val="15EE4D14"/>
    <w:rsid w:val="194310F4"/>
    <w:rsid w:val="1CB37E1C"/>
    <w:rsid w:val="1E2F1E32"/>
    <w:rsid w:val="1FFC66E2"/>
    <w:rsid w:val="20424D15"/>
    <w:rsid w:val="25943591"/>
    <w:rsid w:val="278E6F9E"/>
    <w:rsid w:val="2C844A1D"/>
    <w:rsid w:val="2CA053BE"/>
    <w:rsid w:val="2CA2338F"/>
    <w:rsid w:val="2D55287E"/>
    <w:rsid w:val="2E7D634E"/>
    <w:rsid w:val="2EF357D3"/>
    <w:rsid w:val="2F186F78"/>
    <w:rsid w:val="2F8D7387"/>
    <w:rsid w:val="360474CD"/>
    <w:rsid w:val="362C4DCE"/>
    <w:rsid w:val="37370E59"/>
    <w:rsid w:val="39235FC5"/>
    <w:rsid w:val="39330C9F"/>
    <w:rsid w:val="3AC42A91"/>
    <w:rsid w:val="3B1D1161"/>
    <w:rsid w:val="3DCD69E9"/>
    <w:rsid w:val="41B83BFF"/>
    <w:rsid w:val="41FA6C17"/>
    <w:rsid w:val="42045DC9"/>
    <w:rsid w:val="432D1B8C"/>
    <w:rsid w:val="47861947"/>
    <w:rsid w:val="47A47973"/>
    <w:rsid w:val="494F4070"/>
    <w:rsid w:val="4B8F2FD2"/>
    <w:rsid w:val="4D7E28CE"/>
    <w:rsid w:val="4ED2651F"/>
    <w:rsid w:val="4F9F0EA2"/>
    <w:rsid w:val="58C50787"/>
    <w:rsid w:val="59007740"/>
    <w:rsid w:val="5B0E73F4"/>
    <w:rsid w:val="5EEC4BA5"/>
    <w:rsid w:val="612F25B6"/>
    <w:rsid w:val="62853AE9"/>
    <w:rsid w:val="668D3BF4"/>
    <w:rsid w:val="6A3971B1"/>
    <w:rsid w:val="6D061151"/>
    <w:rsid w:val="705C45FD"/>
    <w:rsid w:val="711944F5"/>
    <w:rsid w:val="726F23BB"/>
    <w:rsid w:val="77497314"/>
    <w:rsid w:val="798252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2019-12-25T06:40:25Z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