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河北博康教学设备有限公司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河北博康教学设备有限公司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盐山县盐山镇杨红庙村</w:t>
            </w:r>
            <w:bookmarkEnd w:id="6"/>
          </w:p>
        </w:tc>
        <w:tc>
          <w:tcPr>
            <w:tcW w:w="1242" w:type="dxa"/>
            <w:vMerge w:val="restart"/>
            <w:vAlign w:val="center"/>
          </w:tcPr>
          <w:p>
            <w:r>
              <w:rPr>
                <w:rFonts w:hint="eastAsia"/>
              </w:rPr>
              <w:t>邮编</w:t>
            </w:r>
          </w:p>
        </w:tc>
        <w:tc>
          <w:tcPr>
            <w:tcW w:w="1771" w:type="dxa"/>
          </w:tcPr>
          <w:p>
            <w:bookmarkStart w:id="7" w:name="注册邮编"/>
            <w:r>
              <w:t>061300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盐山县盐山镇杨红庙村</w:t>
            </w:r>
            <w:bookmarkEnd w:id="8"/>
          </w:p>
        </w:tc>
        <w:tc>
          <w:tcPr>
            <w:tcW w:w="1242" w:type="dxa"/>
            <w:vMerge w:val="continue"/>
            <w:vAlign w:val="center"/>
          </w:tcPr>
          <w:p/>
        </w:tc>
        <w:tc>
          <w:tcPr>
            <w:tcW w:w="1771" w:type="dxa"/>
          </w:tcPr>
          <w:p>
            <w:bookmarkStart w:id="9" w:name="办公邮编"/>
            <w:r>
              <w:t>061300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王经理</w:t>
            </w:r>
            <w:bookmarkEnd w:id="10"/>
          </w:p>
        </w:tc>
        <w:tc>
          <w:tcPr>
            <w:tcW w:w="1313" w:type="dxa"/>
            <w:vAlign w:val="center"/>
          </w:tcPr>
          <w:p>
            <w:r>
              <w:rPr>
                <w:rFonts w:hint="eastAsia"/>
              </w:rPr>
              <w:t>电话.</w:t>
            </w:r>
          </w:p>
        </w:tc>
        <w:tc>
          <w:tcPr>
            <w:tcW w:w="2180" w:type="dxa"/>
            <w:vAlign w:val="center"/>
          </w:tcPr>
          <w:p>
            <w:bookmarkStart w:id="11" w:name="联系人电话"/>
            <w:r>
              <w:t>18632700889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董月月</w:t>
            </w:r>
            <w:bookmarkEnd w:id="13"/>
          </w:p>
        </w:tc>
        <w:tc>
          <w:tcPr>
            <w:tcW w:w="1313" w:type="dxa"/>
            <w:vAlign w:val="center"/>
          </w:tcPr>
          <w:p>
            <w:r>
              <w:rPr>
                <w:rFonts w:hint="eastAsia"/>
              </w:rPr>
              <w:t>管理者代表</w:t>
            </w:r>
          </w:p>
        </w:tc>
        <w:tc>
          <w:tcPr>
            <w:tcW w:w="2180" w:type="dxa"/>
          </w:tcPr>
          <w:p>
            <w:bookmarkStart w:id="14" w:name="管理者代表"/>
            <w:r>
              <w:t>王经理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cs="宋体"/>
                <w:color w:val="auto"/>
                <w:sz w:val="21"/>
                <w:szCs w:val="21"/>
                <w:highlight w:val="none"/>
              </w:rPr>
              <w:t>顾客需求-合同评审-签订合同-产品采购-供方发货-客户验收-售后服务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2022年06月24日 上午至2022年06月24日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盐山县盐山镇杨红庙村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bookmarkStart w:id="29" w:name="审核范围"/>
            <w:r>
              <w:t>Q：</w:t>
            </w:r>
            <w:r>
              <w:rPr>
                <w:rFonts w:hint="eastAsia"/>
                <w:lang w:eastAsia="zh-CN"/>
              </w:rPr>
              <w:t>幼儿玩教具、体育器材、办公家具、教学仪器及塑胶场地、人造草坪的销售</w:t>
            </w:r>
          </w:p>
          <w:p>
            <w:r>
              <w:t>E：</w:t>
            </w:r>
            <w:r>
              <w:rPr>
                <w:rFonts w:hint="eastAsia"/>
                <w:lang w:eastAsia="zh-CN"/>
              </w:rPr>
              <w:t>幼儿玩教具、体育器材、办公家具、教学仪器及塑胶场地、人造草坪的销售</w:t>
            </w:r>
            <w:r>
              <w:t>所涉及场所的相关环境管理活动</w:t>
            </w:r>
          </w:p>
          <w:p>
            <w:r>
              <w:t>O：</w:t>
            </w:r>
            <w:r>
              <w:rPr>
                <w:rFonts w:hint="eastAsia"/>
                <w:lang w:eastAsia="zh-CN"/>
              </w:rPr>
              <w:t>幼儿玩教具、体育器材、办公家具、教学仪器及塑胶场地、人造草坪的销售</w:t>
            </w:r>
            <w:r>
              <w:t>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2021年9月5日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河北博康教学设备有限公司</w:t>
            </w:r>
            <w:r>
              <w:rPr>
                <w:rFonts w:hint="eastAsia"/>
                <w:sz w:val="21"/>
                <w:szCs w:val="21"/>
                <w:lang w:val="en-US" w:eastAsia="zh-CN"/>
              </w:rPr>
              <w:t>/</w:t>
            </w:r>
            <w:r>
              <w:rPr>
                <w:rFonts w:asciiTheme="minorEastAsia" w:hAnsiTheme="minorEastAsia" w:eastAsiaTheme="minorEastAsia"/>
                <w:sz w:val="20"/>
              </w:rPr>
              <w:t>盐山县盐山镇杨红庙村</w:t>
            </w:r>
          </w:p>
        </w:tc>
        <w:tc>
          <w:tcPr>
            <w:tcW w:w="2267" w:type="dxa"/>
          </w:tcPr>
          <w:p>
            <w:pPr>
              <w:rPr>
                <w:lang w:val="de-DE" w:eastAsia="ja-JP"/>
              </w:rPr>
            </w:pPr>
            <w:r>
              <w:rPr>
                <w:rFonts w:asciiTheme="minorEastAsia" w:hAnsiTheme="minorEastAsia" w:eastAsiaTheme="minorEastAsia"/>
                <w:sz w:val="20"/>
              </w:rPr>
              <w:t>盐山县盐山镇杨红庙村</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rFonts w:hint="eastAsia" w:eastAsia="宋体"/>
                <w:sz w:val="20"/>
                <w:lang w:eastAsia="zh-CN"/>
              </w:rPr>
            </w:pPr>
            <w:r>
              <w:rPr>
                <w:sz w:val="20"/>
              </w:rPr>
              <w:t>Q：</w:t>
            </w:r>
            <w:r>
              <w:rPr>
                <w:rFonts w:hint="eastAsia"/>
                <w:sz w:val="20"/>
                <w:lang w:eastAsia="zh-CN"/>
              </w:rPr>
              <w:t>幼儿玩教具、体育器材、办公家具、教学仪器及塑胶场地、人造草坪的销售</w:t>
            </w:r>
          </w:p>
          <w:p>
            <w:pPr>
              <w:rPr>
                <w:sz w:val="20"/>
              </w:rPr>
            </w:pPr>
            <w:r>
              <w:rPr>
                <w:sz w:val="20"/>
              </w:rPr>
              <w:t>E：</w:t>
            </w:r>
            <w:r>
              <w:rPr>
                <w:rFonts w:hint="eastAsia"/>
                <w:sz w:val="20"/>
                <w:lang w:eastAsia="zh-CN"/>
              </w:rPr>
              <w:t>幼儿玩教具、体育器材、办公家具、教学仪器及塑胶场地、人造草坪的销售</w:t>
            </w:r>
            <w:r>
              <w:rPr>
                <w:sz w:val="20"/>
              </w:rPr>
              <w:t>所涉及场所的相关环境管理活动</w:t>
            </w:r>
          </w:p>
          <w:p>
            <w:pPr>
              <w:rPr>
                <w:lang w:eastAsia="ja-JP"/>
              </w:rPr>
            </w:pPr>
            <w:r>
              <w:rPr>
                <w:sz w:val="20"/>
              </w:rPr>
              <w:t>O：</w:t>
            </w:r>
            <w:r>
              <w:rPr>
                <w:rFonts w:hint="eastAsia"/>
                <w:sz w:val="20"/>
                <w:lang w:eastAsia="zh-CN"/>
              </w:rPr>
              <w:t>幼儿玩教具、体育器材、办公家具、教学仪器及塑胶场地、人造草坪的销售</w:t>
            </w:r>
            <w:r>
              <w:rPr>
                <w:sz w:val="20"/>
              </w:rPr>
              <w:t>所涉及场所的相关职业健康安全管理活动</w:t>
            </w:r>
          </w:p>
        </w:tc>
        <w:tc>
          <w:tcPr>
            <w:tcW w:w="669" w:type="dxa"/>
            <w:vAlign w:val="center"/>
          </w:tcPr>
          <w:p>
            <w:pPr>
              <w:rPr>
                <w:rFonts w:hint="eastAsia" w:ascii="Times New Roman" w:hAnsi="Times New Roman" w:eastAsia="宋体" w:cs="Times New Roman"/>
              </w:rPr>
            </w:pPr>
            <w:r>
              <w:rPr>
                <w:rFonts w:hint="eastAsia" w:ascii="Times New Roman" w:hAnsi="Times New Roman" w:eastAsia="宋体" w:cs="Times New Roman"/>
              </w:rPr>
              <w:t>GB/T19001-2016</w:t>
            </w:r>
          </w:p>
          <w:p>
            <w:pPr>
              <w:rPr>
                <w:rFonts w:hint="eastAsia" w:ascii="Times New Roman" w:hAnsi="Times New Roman" w:eastAsia="宋体" w:cs="Times New Roman"/>
              </w:rPr>
            </w:pPr>
            <w:r>
              <w:rPr>
                <w:rFonts w:hint="eastAsia" w:ascii="Times New Roman" w:hAnsi="Times New Roman" w:eastAsia="宋体" w:cs="Times New Roman"/>
              </w:rPr>
              <w:t>GB/T24001-2016</w:t>
            </w:r>
          </w:p>
          <w:p>
            <w:pPr>
              <w:rPr>
                <w:rFonts w:hint="eastAsia" w:ascii="Times New Roman" w:hAnsi="Times New Roman" w:eastAsia="宋体" w:cs="Times New Roman"/>
                <w:lang w:val="en-US" w:eastAsia="zh-CN"/>
              </w:rPr>
            </w:pPr>
            <w:r>
              <w:rPr>
                <w:rFonts w:hint="eastAsia" w:ascii="Times New Roman" w:hAnsi="Times New Roman" w:eastAsia="宋体" w:cs="Times New Roman"/>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tc>
        <w:tc>
          <w:tcPr>
            <w:tcW w:w="2179" w:type="dxa"/>
            <w:vAlign w:val="center"/>
          </w:tcPr>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sz w:val="20"/>
                <w:lang w:eastAsia="zh-CN"/>
              </w:rPr>
              <w:t>幼儿玩教具、体育器材、办公家具、教学仪器及塑胶场地、人造草坪的销售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sz w:val="20"/>
                <w:lang w:eastAsia="zh-CN"/>
              </w:rPr>
              <w:t>幼儿玩教具、体育器材、办公家具、教学仪器及塑胶场地、人造草坪的销售</w:t>
            </w:r>
            <w:r>
              <w:rPr>
                <w:sz w:val="20"/>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sz w:val="20"/>
                <w:lang w:eastAsia="zh-CN"/>
              </w:rPr>
              <w:t>幼儿玩教具、体育器材、办公家具、教学仪器及塑胶场地、人造草坪的销售</w:t>
            </w:r>
            <w:r>
              <w:rPr>
                <w:sz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314325</wp:posOffset>
                  </wp:positionH>
                  <wp:positionV relativeFrom="paragraph">
                    <wp:posOffset>88900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rPr>
              <w:t>最高管理者制定了文件化的管理体系方针：</w:t>
            </w:r>
            <w:r>
              <w:rPr>
                <w:rFonts w:hint="eastAsia" w:ascii="宋体" w:hAnsi="宋体" w:cs="宋体"/>
                <w:sz w:val="21"/>
                <w:szCs w:val="21"/>
              </w:rPr>
              <w:t>顾客满意、质量优先、服务一流、持续改进；</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营造绿色环境，遵守法律法规，提高环境意识；</w:t>
            </w:r>
          </w:p>
          <w:p>
            <w:pPr>
              <w:shd w:val="clear" w:color="auto" w:fill="C7DAF1" w:themeFill="text2" w:themeFillTint="32"/>
            </w:pPr>
            <w:r>
              <w:rPr>
                <w:rFonts w:hint="eastAsia" w:ascii="宋体" w:hAnsi="宋体" w:cs="宋体"/>
                <w:sz w:val="21"/>
                <w:szCs w:val="21"/>
              </w:rPr>
              <w:t>推进控制保护，提高人员素质，持续改进管理</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6"/>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管理部门根据标准进行销售服务监控，并编制作业指导书，销售管理部门需与客户沟通好产品质量要求，确保公司与客户双方质量要求一致；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 w:val="21"/>
                      <w:szCs w:val="21"/>
                    </w:rPr>
                    <w:t>产品交付顾客验收合格率100%</w:t>
                  </w:r>
                </w:p>
              </w:tc>
              <w:tc>
                <w:tcPr>
                  <w:tcW w:w="3136" w:type="dxa"/>
                  <w:shd w:val="clear" w:color="auto" w:fill="auto"/>
                  <w:vAlign w:val="center"/>
                </w:tcPr>
                <w:p>
                  <w:pPr>
                    <w:shd w:val="clear" w:color="auto" w:fill="C7DAF1" w:themeFill="text2" w:themeFillTint="32"/>
                    <w:rPr>
                      <w:lang w:val="en-GB"/>
                    </w:rPr>
                  </w:pPr>
                  <w:r>
                    <w:rPr>
                      <w:rFonts w:hint="eastAsia"/>
                      <w:sz w:val="21"/>
                      <w:szCs w:val="21"/>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 w:val="21"/>
                      <w:szCs w:val="21"/>
                    </w:rPr>
                    <w:t>顾客满意度≥90%</w:t>
                  </w:r>
                </w:p>
              </w:tc>
              <w:tc>
                <w:tcPr>
                  <w:tcW w:w="3136" w:type="dxa"/>
                  <w:shd w:val="clear" w:color="auto" w:fill="auto"/>
                  <w:vAlign w:val="center"/>
                </w:tcPr>
                <w:p>
                  <w:pPr>
                    <w:shd w:val="clear" w:color="auto" w:fill="C7DAF1" w:themeFill="text2" w:themeFillTint="32"/>
                    <w:rPr>
                      <w:rFonts w:ascii="宋体" w:hAnsi="宋体"/>
                    </w:rPr>
                  </w:pPr>
                  <w:r>
                    <w:rPr>
                      <w:rFonts w:hint="eastAsia"/>
                      <w:sz w:val="21"/>
                      <w:szCs w:val="21"/>
                    </w:rPr>
                    <w:t>顾客满意数/接受服务满意度调查的顾客数，按公式求百分率</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 w:val="21"/>
                      <w:szCs w:val="21"/>
                    </w:rPr>
                    <w:t>销售服务质量考核合格率≥95%</w:t>
                  </w:r>
                </w:p>
              </w:tc>
              <w:tc>
                <w:tcPr>
                  <w:tcW w:w="3136" w:type="dxa"/>
                  <w:shd w:val="clear" w:color="auto" w:fill="auto"/>
                  <w:vAlign w:val="center"/>
                </w:tcPr>
                <w:p>
                  <w:pPr>
                    <w:shd w:val="clear" w:color="auto" w:fill="C7DAF1" w:themeFill="text2" w:themeFillTint="32"/>
                    <w:rPr>
                      <w:rFonts w:ascii="宋体" w:hAnsi="宋体"/>
                    </w:rPr>
                  </w:pPr>
                  <w:r>
                    <w:rPr>
                      <w:rFonts w:hint="eastAsia"/>
                      <w:sz w:val="21"/>
                      <w:szCs w:val="21"/>
                    </w:rPr>
                    <w:t>合格次数/交付批次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服务过程</w:t>
                  </w:r>
                </w:p>
              </w:tc>
              <w:tc>
                <w:tcPr>
                  <w:tcW w:w="3665" w:type="dxa"/>
                </w:tcPr>
                <w:p>
                  <w:pPr>
                    <w:shd w:val="clear" w:color="auto" w:fill="C7DAF1" w:themeFill="text2" w:themeFillTint="32"/>
                    <w:jc w:val="left"/>
                  </w:pPr>
                  <w:r>
                    <w:rPr>
                      <w:rFonts w:hint="eastAsia"/>
                      <w:lang w:val="en-US" w:eastAsia="zh-CN"/>
                    </w:rPr>
                    <w:t>销售服务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eastAsia" w:eastAsia="宋体"/>
                      <w:lang w:val="en-US"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2022年5月25日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rPr>
              <w:t>最高管理者制定了文件化的管理体系方针：</w:t>
            </w:r>
            <w:r>
              <w:rPr>
                <w:rFonts w:hint="eastAsia" w:ascii="宋体" w:hAnsi="宋体" w:cs="宋体"/>
                <w:sz w:val="21"/>
                <w:szCs w:val="21"/>
              </w:rPr>
              <w:t>顾客满意、质量优先、服务一流、持续改进；</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营造绿色环境，遵守法律法规，提高环境意识；</w:t>
            </w:r>
          </w:p>
          <w:p>
            <w:pPr>
              <w:shd w:val="clear" w:color="auto" w:fill="EBF1DE" w:themeFill="accent3" w:themeFillTint="32"/>
            </w:pPr>
            <w:r>
              <w:rPr>
                <w:rFonts w:hint="eastAsia" w:ascii="宋体" w:hAnsi="宋体" w:cs="宋体"/>
                <w:sz w:val="21"/>
                <w:szCs w:val="21"/>
              </w:rPr>
              <w:t>推进控制保护，提高人员素质，持续改进管理</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lang w:val="en-US" w:eastAsia="zh-CN"/>
                    </w:rPr>
                    <w:t>固</w:t>
                  </w:r>
                  <w:r>
                    <w:rPr>
                      <w:rFonts w:hint="eastAsia"/>
                      <w:sz w:val="21"/>
                      <w:szCs w:val="21"/>
                    </w:rPr>
                    <w:t>体废弃物分类处理率达100%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1"/>
                      <w:szCs w:val="21"/>
                    </w:rPr>
                    <w:t>杜绝火灾触电事故</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w:t>
            </w:r>
            <w:r>
              <w:rPr>
                <w:rFonts w:hint="eastAsia"/>
              </w:rPr>
              <w:t>平方米；生产车间</w:t>
            </w:r>
            <w:r>
              <w:rPr>
                <w:rFonts w:hint="eastAsia"/>
                <w:lang w:val="en-US" w:eastAsia="zh-CN"/>
              </w:rPr>
              <w:t>1</w:t>
            </w:r>
            <w:r>
              <w:rPr>
                <w:rFonts w:hint="eastAsia"/>
              </w:rPr>
              <w:t>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2022年1月13日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2022年5月25日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rPr>
              <w:t>最高管理者制定了文件化的职业健康安全管理体系方针：</w:t>
            </w:r>
            <w:r>
              <w:rPr>
                <w:rFonts w:hint="eastAsia" w:ascii="宋体" w:hAnsi="宋体" w:cs="宋体"/>
                <w:sz w:val="21"/>
                <w:szCs w:val="21"/>
              </w:rPr>
              <w:t>顾客满意、质量优先、服务一流、持续改进；</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营造绿色环境，遵守法律法规，提高环境意识；</w:t>
            </w:r>
          </w:p>
          <w:p>
            <w:r>
              <w:rPr>
                <w:rFonts w:hint="eastAsia" w:ascii="宋体" w:hAnsi="宋体" w:cs="宋体"/>
                <w:sz w:val="21"/>
                <w:szCs w:val="21"/>
              </w:rPr>
              <w:t>推进控制保护，提高人员素质，持续改进管理</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沈倩倩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日常办公生产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21"/>
                      <w:szCs w:val="21"/>
                    </w:rPr>
                    <w:t>杜绝火灾触电事故</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2022年1月13日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2022年3月20日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2022年5月15日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2022年5月25日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5A7B4078"/>
    <w:rsid w:val="63561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qFormat/>
    <w:uiPriority w:val="0"/>
    <w:pPr>
      <w:ind w:firstLine="420" w:firstLineChars="1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18718</Words>
  <Characters>19549</Characters>
  <Lines>150</Lines>
  <Paragraphs>42</Paragraphs>
  <TotalTime>0</TotalTime>
  <ScaleCrop>false</ScaleCrop>
  <LinksUpToDate>false</LinksUpToDate>
  <CharactersWithSpaces>19670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2022-07-02T09:27:58Z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