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河北博康教学设备有限公司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t>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温红玲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8"/>
                <w:szCs w:val="28"/>
              </w:rPr>
              <w:t>顾客需求-合同评审-签订合同-产品采购-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供方发货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客户验收</w:t>
            </w:r>
            <w:r>
              <w:rPr>
                <w:rFonts w:hint="eastAsia"/>
                <w:sz w:val="28"/>
                <w:szCs w:val="28"/>
              </w:rPr>
              <w:t>-售后服务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销售过程，控制服务质量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中华人民共和国产品质量法</w:t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、中华人民共和国劳动合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同法</w:t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，中华人民共和国合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同法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160655</wp:posOffset>
                  </wp:positionV>
                  <wp:extent cx="544830" cy="248920"/>
                  <wp:effectExtent l="0" t="0" r="3810" b="10160"/>
                  <wp:wrapNone/>
                  <wp:docPr id="8" name="图片 8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2022年6月22日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252730</wp:posOffset>
                  </wp:positionV>
                  <wp:extent cx="544830" cy="248920"/>
                  <wp:effectExtent l="0" t="0" r="3810" b="10160"/>
                  <wp:wrapNone/>
                  <wp:docPr id="1" name="图片 1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2022年6月22日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河北博康教学设备有限公司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t>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t>29.12.00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温红玲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8"/>
                <w:szCs w:val="28"/>
              </w:rPr>
              <w:t>顾客需求-合同评审-签订合同-产品采购-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供方发货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客户验收</w:t>
            </w:r>
            <w:r>
              <w:rPr>
                <w:rFonts w:hint="eastAsia"/>
                <w:sz w:val="28"/>
                <w:szCs w:val="28"/>
              </w:rPr>
              <w:t>-售后服务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潜在火灾和固废排放，采取管理方案和应急处理方案控制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中华人民共和国消防法、中华人民共和国环境保护法</w:t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不需要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160655</wp:posOffset>
                  </wp:positionV>
                  <wp:extent cx="544830" cy="248920"/>
                  <wp:effectExtent l="0" t="0" r="3810" b="10160"/>
                  <wp:wrapNone/>
                  <wp:docPr id="5" name="图片 5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2022年6月22日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252730</wp:posOffset>
                  </wp:positionV>
                  <wp:extent cx="544830" cy="248920"/>
                  <wp:effectExtent l="0" t="0" r="3810" b="10160"/>
                  <wp:wrapNone/>
                  <wp:docPr id="6" name="图片 6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2022年6月22日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河北博康教学设备有限公司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t>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t>29.12.00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温红玲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8"/>
                <w:szCs w:val="28"/>
              </w:rPr>
              <w:t>顾客需求-合同评审-签订合同-产品采购-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供方发货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客户验收</w:t>
            </w:r>
            <w:r>
              <w:rPr>
                <w:rFonts w:hint="eastAsia"/>
                <w:sz w:val="28"/>
                <w:szCs w:val="28"/>
              </w:rPr>
              <w:t>-售后服务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火灾和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触电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新冠疫情，</w:t>
            </w:r>
            <w:bookmarkStart w:id="3" w:name="_GoBack"/>
            <w:bookmarkEnd w:id="3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采取管理方案和应急处理方案控制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中华人民共和国消防法、中华人民共和国安全生产法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不需要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160655</wp:posOffset>
                  </wp:positionV>
                  <wp:extent cx="544830" cy="248920"/>
                  <wp:effectExtent l="0" t="0" r="3810" b="10160"/>
                  <wp:wrapNone/>
                  <wp:docPr id="10" name="图片 10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2022年6月22日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252730</wp:posOffset>
                  </wp:positionV>
                  <wp:extent cx="544830" cy="248920"/>
                  <wp:effectExtent l="0" t="0" r="3810" b="10160"/>
                  <wp:wrapNone/>
                  <wp:docPr id="11" name="图片 11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2022年6月22日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327F7DC6"/>
    <w:rsid w:val="5C8512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781</Words>
  <Characters>861</Characters>
  <Lines>2</Lines>
  <Paragraphs>1</Paragraphs>
  <TotalTime>0</TotalTime>
  <ScaleCrop>false</ScaleCrop>
  <LinksUpToDate>false</LinksUpToDate>
  <CharactersWithSpaces>864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2022-06-24T02:28:43Z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2052-11.1.0.11830</vt:lpwstr>
  </property>
</Properties>
</file>