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0432-2021-F-2022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南京强强食品有限公司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940"/>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南京强强食品有限公司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南京市溧水经济开发区秦淮大道801号</w:t>
            </w:r>
            <w:bookmarkEnd w:id="8"/>
          </w:p>
        </w:tc>
        <w:tc>
          <w:tcPr>
            <w:tcW w:w="940" w:type="dxa"/>
            <w:vMerge w:val="restart"/>
            <w:vAlign w:val="center"/>
          </w:tcPr>
          <w:p>
            <w:r>
              <w:rPr>
                <w:rFonts w:hint="eastAsia"/>
              </w:rPr>
              <w:t>邮编</w:t>
            </w:r>
          </w:p>
        </w:tc>
        <w:tc>
          <w:tcPr>
            <w:tcW w:w="2073" w:type="dxa"/>
          </w:tcPr>
          <w:p>
            <w:bookmarkStart w:id="9" w:name="注册邮编"/>
            <w:r>
              <w:t>211200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rPr>
                <w:rFonts w:hint="eastAsia" w:asciiTheme="minorEastAsia" w:hAnsiTheme="minorEastAsia" w:eastAsiaTheme="minorEastAsia"/>
                <w:sz w:val="20"/>
                <w:lang w:val="en-US" w:eastAsia="zh-CN"/>
              </w:rPr>
              <w:t>江苏省</w:t>
            </w:r>
            <w:r>
              <w:rPr>
                <w:rFonts w:asciiTheme="minorEastAsia" w:hAnsiTheme="minorEastAsia" w:eastAsiaTheme="minorEastAsia"/>
                <w:sz w:val="20"/>
              </w:rPr>
              <w:t>南京市溧水</w:t>
            </w:r>
            <w:r>
              <w:rPr>
                <w:rFonts w:hint="eastAsia" w:asciiTheme="minorEastAsia" w:hAnsiTheme="minorEastAsia" w:eastAsiaTheme="minorEastAsia"/>
                <w:sz w:val="20"/>
                <w:lang w:val="en-US" w:eastAsia="zh-CN"/>
              </w:rPr>
              <w:t>区</w:t>
            </w:r>
            <w:r>
              <w:rPr>
                <w:rFonts w:asciiTheme="minorEastAsia" w:hAnsiTheme="minorEastAsia" w:eastAsiaTheme="minorEastAsia"/>
                <w:sz w:val="20"/>
              </w:rPr>
              <w:t>经济开发区秦淮大道801号</w:t>
            </w:r>
            <w:bookmarkEnd w:id="10"/>
          </w:p>
        </w:tc>
        <w:tc>
          <w:tcPr>
            <w:tcW w:w="940" w:type="dxa"/>
            <w:vMerge w:val="continue"/>
            <w:vAlign w:val="center"/>
          </w:tcPr>
          <w:p/>
        </w:tc>
        <w:tc>
          <w:tcPr>
            <w:tcW w:w="2073" w:type="dxa"/>
          </w:tcPr>
          <w:p>
            <w:bookmarkStart w:id="11" w:name="办公邮编"/>
            <w:r>
              <w:t>211200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徐强</w:t>
            </w:r>
            <w:bookmarkEnd w:id="12"/>
          </w:p>
        </w:tc>
        <w:tc>
          <w:tcPr>
            <w:tcW w:w="1313" w:type="dxa"/>
            <w:vAlign w:val="center"/>
          </w:tcPr>
          <w:p>
            <w:r>
              <w:rPr>
                <w:rFonts w:hint="eastAsia"/>
              </w:rPr>
              <w:t>电话.</w:t>
            </w:r>
          </w:p>
        </w:tc>
        <w:tc>
          <w:tcPr>
            <w:tcW w:w="2180" w:type="dxa"/>
            <w:vAlign w:val="center"/>
          </w:tcPr>
          <w:p>
            <w:bookmarkStart w:id="13" w:name="联系人电话"/>
            <w:r>
              <w:t>17705176608</w:t>
            </w:r>
            <w:bookmarkEnd w:id="13"/>
          </w:p>
        </w:tc>
        <w:tc>
          <w:tcPr>
            <w:tcW w:w="940" w:type="dxa"/>
            <w:vAlign w:val="center"/>
          </w:tcPr>
          <w:p>
            <w:r>
              <w:rPr>
                <w:rFonts w:hint="eastAsia"/>
              </w:rPr>
              <w:t>传真</w:t>
            </w:r>
          </w:p>
        </w:tc>
        <w:tc>
          <w:tcPr>
            <w:tcW w:w="2073"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徐强</w:t>
            </w:r>
            <w:bookmarkEnd w:id="15"/>
          </w:p>
        </w:tc>
        <w:tc>
          <w:tcPr>
            <w:tcW w:w="1313" w:type="dxa"/>
            <w:vAlign w:val="center"/>
          </w:tcPr>
          <w:p>
            <w:r>
              <w:rPr>
                <w:rFonts w:hint="eastAsia"/>
              </w:rPr>
              <w:t>管理者代表</w:t>
            </w:r>
          </w:p>
        </w:tc>
        <w:tc>
          <w:tcPr>
            <w:tcW w:w="2180" w:type="dxa"/>
          </w:tcPr>
          <w:p>
            <w:bookmarkStart w:id="16" w:name="管理者代表"/>
            <w:r>
              <w:t>徐强</w:t>
            </w:r>
            <w:bookmarkEnd w:id="16"/>
          </w:p>
        </w:tc>
        <w:tc>
          <w:tcPr>
            <w:tcW w:w="940" w:type="dxa"/>
          </w:tcPr>
          <w:p>
            <w:r>
              <w:rPr>
                <w:rFonts w:hint="eastAsia"/>
              </w:rPr>
              <w:t>邮箱</w:t>
            </w:r>
          </w:p>
        </w:tc>
        <w:tc>
          <w:tcPr>
            <w:tcW w:w="2073" w:type="dxa"/>
          </w:tcPr>
          <w:p>
            <w:bookmarkStart w:id="17" w:name="联系人邮箱"/>
            <w:r>
              <w:rPr>
                <w:sz w:val="21"/>
                <w:szCs w:val="21"/>
              </w:rPr>
              <w:t>370588939@qq.com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pPr>
            <w:r>
              <w:rPr>
                <w:rFonts w:hint="eastAsia"/>
                <w:lang w:val="en-US" w:eastAsia="zh-CN"/>
              </w:rPr>
              <w:t>生产/</w:t>
            </w:r>
            <w:r>
              <w:rPr>
                <w:rFonts w:hint="eastAsia"/>
              </w:rPr>
              <w:t>服务流程：</w:t>
            </w:r>
          </w:p>
          <w:p>
            <w:r>
              <w:rPr>
                <w:rFonts w:hint="eastAsia"/>
                <w:color w:val="000000"/>
                <w:szCs w:val="18"/>
                <w:lang w:val="en-US" w:eastAsia="zh-CN"/>
              </w:rPr>
              <w:t>原料验收→储存（冷藏、冷冻）→配货→装车→送货（冷冻、冷藏）→验货→客户接收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2022年07月04日 上午</w:t>
            </w:r>
            <w:r>
              <w:rPr>
                <w:rFonts w:hint="eastAsia"/>
                <w:lang w:val="en-US" w:eastAsia="zh-CN"/>
              </w:rPr>
              <w:t>8：30</w:t>
            </w:r>
            <w:r>
              <w:rPr>
                <w:rFonts w:hint="eastAsia"/>
              </w:rPr>
              <w:t>至2022年07月04日 下午</w:t>
            </w:r>
            <w:bookmarkEnd w:id="18"/>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w:t>
            </w:r>
            <w:r>
              <w:rPr>
                <w:rFonts w:hint="eastAsia"/>
                <w:lang w:val="en-US" w:eastAsia="zh-CN"/>
              </w:rPr>
              <w:t>1次</w:t>
            </w:r>
            <w:r>
              <w:rPr>
                <w:rFonts w:hint="eastAsia"/>
              </w:rPr>
              <w:t>：评价组织管理体系的持续符合性和有效性，以确定是否推荐保持认证证书。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8" w:name="H勾选Add1"/>
            <w:r>
              <w:rPr>
                <w:rFonts w:hint="eastAsia"/>
                <w:lang w:val="de-DE"/>
              </w:rPr>
              <w:t>□</w:t>
            </w:r>
            <w:bookmarkEnd w:id="28"/>
            <w:r>
              <w:rPr>
                <w:rFonts w:hint="eastAsia"/>
                <w:lang w:val="de-DE"/>
              </w:rPr>
              <w:t xml:space="preserve"> GB/T27341-2009□ GB 14881-2013 □《危害分析与关键控制点（HACCP体系）认证补充要求 1.0》</w:t>
            </w:r>
          </w:p>
          <w:p>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r>
              <w:rPr>
                <w:rFonts w:hint="eastAsia"/>
              </w:rPr>
              <w:t>一</w:t>
            </w:r>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Theme="minorEastAsia"/>
                <w:b/>
                <w:color w:val="0000FF"/>
                <w:szCs w:val="21"/>
                <w:lang w:eastAsia="zh-CN"/>
              </w:rPr>
            </w:pPr>
            <w:r>
              <w:rPr>
                <w:rFonts w:hint="eastAsia" w:asciiTheme="minorEastAsia" w:hAnsiTheme="minorEastAsia" w:eastAsiaTheme="minorEastAsia"/>
                <w:sz w:val="20"/>
                <w:lang w:val="en-US" w:eastAsia="zh-CN"/>
              </w:rPr>
              <w:t>江苏省</w:t>
            </w:r>
            <w:r>
              <w:rPr>
                <w:rFonts w:asciiTheme="minorEastAsia" w:hAnsiTheme="minorEastAsia" w:eastAsiaTheme="minorEastAsia"/>
                <w:sz w:val="20"/>
              </w:rPr>
              <w:t>南京市溧水</w:t>
            </w:r>
            <w:r>
              <w:rPr>
                <w:rFonts w:hint="eastAsia" w:asciiTheme="minorEastAsia" w:hAnsiTheme="minorEastAsia" w:eastAsiaTheme="minorEastAsia"/>
                <w:sz w:val="20"/>
                <w:lang w:val="en-US" w:eastAsia="zh-CN"/>
              </w:rPr>
              <w:t>区</w:t>
            </w:r>
            <w:r>
              <w:rPr>
                <w:rFonts w:asciiTheme="minorEastAsia" w:hAnsiTheme="minorEastAsia" w:eastAsiaTheme="minorEastAsia"/>
                <w:sz w:val="20"/>
              </w:rPr>
              <w:t>经济开发区秦淮大道801号</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远程审核</w:t>
            </w:r>
            <w:r>
              <w:rPr>
                <w:rFonts w:hint="eastAsia" w:asciiTheme="minorEastAsia" w:hAnsiTheme="minorEastAsia" w:eastAsiaTheme="minor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4" w:name="审核范围"/>
            <w:r>
              <w:t>位于江苏省南京市溧水经济开发区秦淮大道801号分拣大厅的预包装食品（含冷藏冷冻食品）销售（运输与贮藏）</w:t>
            </w:r>
            <w:bookmarkEnd w:id="3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5" w:name="专业代码"/>
            <w:r>
              <w:t>FI-1</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32" w:type="dxa"/>
            <w:gridSpan w:val="2"/>
            <w:vAlign w:val="center"/>
          </w:tcPr>
          <w:p>
            <w:pPr>
              <w:rPr>
                <w:highlight w:val="none"/>
              </w:rPr>
            </w:pPr>
            <w:r>
              <w:rPr>
                <w:rFonts w:hint="eastAsia"/>
                <w:highlight w:val="none"/>
              </w:rPr>
              <w:t>上次审核时间</w:t>
            </w:r>
          </w:p>
        </w:tc>
        <w:tc>
          <w:tcPr>
            <w:tcW w:w="2733" w:type="dxa"/>
            <w:vAlign w:val="center"/>
          </w:tcPr>
          <w:p>
            <w:pPr>
              <w:rPr>
                <w:highlight w:val="none"/>
              </w:rPr>
            </w:pPr>
            <w:r>
              <w:rPr>
                <w:rFonts w:hint="eastAsia"/>
                <w:highlight w:val="none"/>
                <w:lang w:val="en-US" w:eastAsia="zh-CN"/>
              </w:rPr>
              <w:t>2021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16</w:t>
            </w:r>
            <w:r>
              <w:rPr>
                <w:rFonts w:hint="eastAsia"/>
                <w:highlight w:val="none"/>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有效至2024年06月02日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南京强强食品有限公司</w:t>
            </w:r>
          </w:p>
          <w:p>
            <w:pPr>
              <w:pStyle w:val="5"/>
              <w:rPr>
                <w:lang w:val="de-DE" w:eastAsia="ja-JP"/>
              </w:rPr>
            </w:pPr>
            <w:r>
              <w:rPr>
                <w:rFonts w:asciiTheme="minorEastAsia" w:hAnsiTheme="minorEastAsia" w:eastAsiaTheme="minorEastAsia"/>
                <w:sz w:val="20"/>
              </w:rPr>
              <w:t>南京市溧水经济开发区秦淮大道801号</w:t>
            </w:r>
          </w:p>
        </w:tc>
        <w:tc>
          <w:tcPr>
            <w:tcW w:w="2267" w:type="dxa"/>
          </w:tcPr>
          <w:p>
            <w:pPr>
              <w:bidi w:val="0"/>
              <w:ind w:firstLine="251" w:firstLineChars="0"/>
              <w:jc w:val="left"/>
              <w:rPr>
                <w:lang w:val="de-DE" w:eastAsia="ja-JP"/>
              </w:rPr>
            </w:pPr>
            <w:r>
              <w:rPr>
                <w:rFonts w:hint="eastAsia" w:asciiTheme="minorEastAsia" w:hAnsiTheme="minorEastAsia" w:eastAsiaTheme="minorEastAsia"/>
                <w:sz w:val="20"/>
                <w:lang w:val="en-US" w:eastAsia="zh-CN"/>
              </w:rPr>
              <w:t>江苏省</w:t>
            </w:r>
            <w:r>
              <w:rPr>
                <w:rFonts w:asciiTheme="minorEastAsia" w:hAnsiTheme="minorEastAsia" w:eastAsiaTheme="minorEastAsia"/>
                <w:sz w:val="20"/>
              </w:rPr>
              <w:t>南京市溧水</w:t>
            </w:r>
            <w:r>
              <w:rPr>
                <w:rFonts w:hint="eastAsia" w:asciiTheme="minorEastAsia" w:hAnsiTheme="minorEastAsia" w:eastAsiaTheme="minorEastAsia"/>
                <w:sz w:val="20"/>
                <w:lang w:val="en-US" w:eastAsia="zh-CN"/>
              </w:rPr>
              <w:t>区</w:t>
            </w:r>
            <w:r>
              <w:rPr>
                <w:rFonts w:asciiTheme="minorEastAsia" w:hAnsiTheme="minorEastAsia" w:eastAsiaTheme="minorEastAsia"/>
                <w:sz w:val="20"/>
              </w:rPr>
              <w:t>经济开发区秦淮大道801号</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sz w:val="20"/>
              </w:rPr>
              <w:t>位于江苏省南京市溧水经济开发区秦淮大道801号分拣大厅的预包装食品（含冷藏冷冻食品）销售（运输与贮藏）</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1" w:type="dxa"/>
          </w:tcPr>
          <w:p>
            <w:r>
              <w:rPr>
                <w:rFonts w:hint="eastAsia"/>
              </w:rPr>
              <w:t>影响审核方案的事项</w:t>
            </w:r>
          </w:p>
        </w:tc>
        <w:tc>
          <w:tcPr>
            <w:tcW w:w="7710"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1" w:type="dxa"/>
          </w:tcPr>
          <w:p>
            <w:r>
              <w:rPr>
                <w:rFonts w:hint="eastAsia"/>
              </w:rPr>
              <w:t>理由说明</w:t>
            </w:r>
          </w:p>
        </w:tc>
        <w:tc>
          <w:tcPr>
            <w:tcW w:w="7710"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肖新龙</w:t>
            </w:r>
            <w:r>
              <w:rPr>
                <w:rFonts w:hint="eastAsia"/>
                <w:lang w:val="en-US" w:eastAsia="zh-CN"/>
              </w:rPr>
              <w:t>-远程</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FI-1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u w:val="single"/>
                <w:lang w:val="en-US" w:eastAsia="zh-CN"/>
              </w:rPr>
              <w:t>组织人数由10人变更至20人，见变更单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w:t>
      </w:r>
      <w:r>
        <w:rPr>
          <w:rFonts w:hint="eastAsia"/>
        </w:rPr>
        <w:sym w:font="Wingdings 2" w:char="00A3"/>
      </w:r>
      <w:r>
        <w:rPr>
          <w:rFonts w:hint="eastAsia"/>
        </w:rPr>
        <w:t>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审核周期内未发生重大食品安全事故/重大的相关方投诉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sym w:font="Wingdings 2" w:char="0052"/>
      </w:r>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6" w:name="Q勾选Add2"/>
            <w:r>
              <w:rPr>
                <w:rFonts w:hint="eastAsia"/>
              </w:rPr>
              <w:t>□</w:t>
            </w:r>
            <w:bookmarkEnd w:id="3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E勾选Add2"/>
            <w:r>
              <w:rPr>
                <w:rFonts w:hint="eastAsia"/>
              </w:rPr>
              <w:t>□</w:t>
            </w:r>
            <w:bookmarkEnd w:id="3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S勾选Add2"/>
            <w:r>
              <w:rPr>
                <w:rFonts w:hint="eastAsia"/>
              </w:rPr>
              <w:t>□</w:t>
            </w:r>
            <w:bookmarkEnd w:id="3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F勾选Add2"/>
            <w:r>
              <w:rPr>
                <w:rFonts w:hint="eastAsia"/>
              </w:rPr>
              <w:t>■</w:t>
            </w:r>
            <w:bookmarkEnd w:id="39"/>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40" w:name="H勾选Add2"/>
            <w:r>
              <w:rPr>
                <w:rFonts w:hint="eastAsia"/>
              </w:rPr>
              <w:t>□</w:t>
            </w:r>
            <w:bookmarkEnd w:id="40"/>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1" w:name="范围变化"/>
            <w:bookmarkEnd w:id="41"/>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0"/>
              </w:rPr>
              <w:t>位于江苏省南京市溧水经济开发区秦淮大道801号分拣大厅的预包装食品（含冷藏冷冻食品）销售（运输与贮藏）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default"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eastAsia="zh-CN"/>
              </w:rPr>
              <w:t>——</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87630</wp:posOffset>
                  </wp:positionV>
                  <wp:extent cx="704850" cy="408305"/>
                  <wp:effectExtent l="0" t="0" r="6350" b="10795"/>
                  <wp:wrapTight wrapText="bothSides">
                    <wp:wrapPolygon>
                      <wp:start x="0" y="0"/>
                      <wp:lineTo x="0" y="20827"/>
                      <wp:lineTo x="21405" y="20827"/>
                      <wp:lineTo x="21405" y="0"/>
                      <wp:lineTo x="0" y="0"/>
                    </wp:wrapPolygon>
                  </wp:wrapTight>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704850" cy="40830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2022-07-06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p>
      <w:pPr>
        <w:shd w:val="clear" w:color="auto" w:fill="F4B8FF"/>
      </w:pPr>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302"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375"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A3"/>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A3"/>
                  </w:r>
                  <w:r>
                    <w:rPr>
                      <w:rFonts w:hint="eastAsia"/>
                      <w:color w:val="000000"/>
                      <w:szCs w:val="21"/>
                    </w:rPr>
                    <w:t xml:space="preserve">食品防护 </w:t>
                  </w:r>
                  <w:r>
                    <w:rPr>
                      <w:rFonts w:hint="eastAsia"/>
                    </w:rPr>
                    <w:sym w:font="Wingdings 2" w:char="00A3"/>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lang w:eastAsia="zh-CN"/>
                    </w:rPr>
                    <w:t>□</w:t>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lang w:eastAsia="zh-CN"/>
                    </w:rPr>
                    <w:t>□</w:t>
                  </w: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☑其他（车辆管理）</w:t>
            </w:r>
          </w:p>
          <w:p>
            <w:pPr>
              <w:shd w:val="clear" w:color="auto" w:fill="F4B8FF"/>
              <w:spacing w:before="40" w:after="40"/>
            </w:pPr>
            <w:r>
              <w:rPr>
                <w:rFonts w:hint="eastAsia"/>
              </w:rPr>
              <w:t>☑验证/确认</w:t>
            </w:r>
            <w:r>
              <w:rPr>
                <w:rFonts w:hint="eastAsia"/>
                <w:lang w:val="en-US" w:eastAsia="zh-CN"/>
              </w:rPr>
              <w:t xml:space="preserve">   </w:t>
            </w:r>
            <w:r>
              <w:rPr>
                <w:rFonts w:hint="eastAsia"/>
              </w:rPr>
              <w:sym w:font="Wingdings 2" w:char="00A3"/>
            </w:r>
            <w:r>
              <w:rPr>
                <w:rFonts w:hint="eastAsia"/>
              </w:rPr>
              <w:t xml:space="preserve">设备维修  </w:t>
            </w:r>
            <w:r>
              <w:rPr>
                <w:rFonts w:hint="eastAsia"/>
              </w:rPr>
              <w:sym w:font="Wingdings 2" w:char="0052"/>
            </w:r>
            <w:r>
              <w:rPr>
                <w:rFonts w:hint="eastAsia"/>
              </w:rPr>
              <w:t>人员培训</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fill="F4B8FF"/>
              <w:spacing w:before="40" w:after="40"/>
              <w:rPr>
                <w:rFonts w:hint="default"/>
                <w:lang w:val="en-US"/>
              </w:rPr>
            </w:pPr>
            <w:r>
              <w:rPr>
                <w:rFonts w:hint="eastAsia"/>
              </w:rPr>
              <w:t xml:space="preserve">□人员培训 </w:t>
            </w:r>
            <w:r>
              <w:rPr>
                <w:rFonts w:hint="eastAsia"/>
                <w:lang w:eastAsia="zh-CN"/>
              </w:rPr>
              <w:t>☑</w:t>
            </w:r>
            <w:r>
              <w:rPr>
                <w:rFonts w:hint="eastAsia"/>
              </w:rPr>
              <w:t>其他</w:t>
            </w:r>
            <w:r>
              <w:rPr>
                <w:rFonts w:hint="eastAsia"/>
                <w:u w:val="single"/>
                <w:lang w:eastAsia="zh-CN"/>
              </w:rPr>
              <w:t>——</w:t>
            </w:r>
            <w:r>
              <w:rPr>
                <w:rFonts w:hint="eastAsia"/>
                <w:u w:val="single"/>
                <w:lang w:val="en-US" w:eastAsia="zh-CN"/>
              </w:rPr>
              <w:t>无</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spacing w:line="500" w:lineRule="exact"/>
              <w:ind w:left="720" w:right="12"/>
              <w:rPr>
                <w:rFonts w:hint="eastAsia" w:ascii="宋体" w:hAnsi="宋体"/>
                <w:color w:val="0000FF"/>
                <w:sz w:val="24"/>
              </w:rPr>
            </w:pPr>
            <w:r>
              <w:rPr>
                <w:rFonts w:hint="eastAsia"/>
                <w:b/>
                <w:color w:val="0000FF"/>
                <w:sz w:val="28"/>
                <w:szCs w:val="28"/>
                <w:u w:val="single"/>
              </w:rPr>
              <w:t xml:space="preserve">顾客至上 </w:t>
            </w:r>
            <w:r>
              <w:rPr>
                <w:b/>
                <w:color w:val="0000FF"/>
                <w:sz w:val="28"/>
                <w:szCs w:val="28"/>
                <w:u w:val="single"/>
              </w:rPr>
              <w:t xml:space="preserve"> </w:t>
            </w:r>
            <w:r>
              <w:rPr>
                <w:rFonts w:hint="eastAsia"/>
                <w:b/>
                <w:color w:val="0000FF"/>
                <w:sz w:val="28"/>
                <w:szCs w:val="28"/>
                <w:u w:val="single"/>
              </w:rPr>
              <w:t>品质为尊   标准规范</w:t>
            </w:r>
          </w:p>
          <w:p>
            <w:pPr>
              <w:shd w:val="clear" w:color="auto" w:fill="F4B8FF"/>
              <w:rPr>
                <w:rFonts w:ascii="宋体" w:hAnsi="宋体" w:cs="宋体"/>
                <w:bCs/>
                <w:sz w:val="24"/>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徐强</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782" w:hRule="atLeast"/>
        </w:trPr>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pStyle w:val="5"/>
              <w:rPr>
                <w:rFonts w:ascii="Times New Roman" w:hAnsi="Times New Roman" w:cs="Times New Roman"/>
                <w:sz w:val="21"/>
                <w:szCs w:val="21"/>
              </w:rPr>
            </w:pPr>
            <w:r>
              <w:rPr>
                <w:rFonts w:hint="eastAsia" w:ascii="Times New Roman" w:hAnsi="Times New Roman" w:cs="Times New Roman"/>
                <w:sz w:val="21"/>
                <w:szCs w:val="21"/>
              </w:rPr>
              <w:t>在策划管理体系时，组织确定了需要应对的风险和机遇及应对这些风险和机遇的措施；</w:t>
            </w:r>
          </w:p>
          <w:p>
            <w:pPr>
              <w:pStyle w:val="5"/>
              <w:rPr>
                <w:rFonts w:ascii="Times New Roman" w:hAnsi="Times New Roman" w:cs="Times New Roman"/>
              </w:rPr>
            </w:pPr>
          </w:p>
          <w:tbl>
            <w:tblPr>
              <w:tblStyle w:val="11"/>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313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vAlign w:val="top"/>
                </w:tcPr>
                <w:p>
                  <w:pPr>
                    <w:pStyle w:val="5"/>
                    <w:rPr>
                      <w:rFonts w:ascii="Times New Roman" w:hAnsi="Times New Roman" w:eastAsia="宋体" w:cs="Times New Roman"/>
                      <w:kern w:val="2"/>
                      <w:sz w:val="18"/>
                      <w:szCs w:val="18"/>
                      <w:lang w:val="en-US" w:eastAsia="zh-CN" w:bidi="ar-SA"/>
                    </w:rPr>
                  </w:pPr>
                  <w:r>
                    <w:rPr>
                      <w:rFonts w:hint="eastAsia" w:ascii="Times New Roman" w:hAnsi="Times New Roman" w:cs="Times New Roman"/>
                    </w:rPr>
                    <w:t>主要的风险描述</w:t>
                  </w:r>
                </w:p>
              </w:tc>
              <w:tc>
                <w:tcPr>
                  <w:tcW w:w="3139" w:type="dxa"/>
                  <w:vAlign w:val="top"/>
                </w:tcPr>
                <w:p>
                  <w:pPr>
                    <w:pStyle w:val="5"/>
                    <w:rPr>
                      <w:rFonts w:ascii="Times New Roman" w:hAnsi="Times New Roman" w:eastAsia="宋体" w:cs="Times New Roman"/>
                      <w:kern w:val="2"/>
                      <w:sz w:val="18"/>
                      <w:szCs w:val="18"/>
                      <w:lang w:val="en-US" w:eastAsia="zh-CN" w:bidi="ar-SA"/>
                    </w:rPr>
                  </w:pPr>
                  <w:r>
                    <w:rPr>
                      <w:rFonts w:hint="eastAsia" w:ascii="Times New Roman" w:hAnsi="Times New Roman" w:cs="Times New Roman"/>
                    </w:rPr>
                    <w:t>应对措施</w:t>
                  </w:r>
                </w:p>
              </w:tc>
              <w:tc>
                <w:tcPr>
                  <w:tcW w:w="2180" w:type="dxa"/>
                  <w:vAlign w:val="top"/>
                </w:tcPr>
                <w:p>
                  <w:pPr>
                    <w:pStyle w:val="5"/>
                    <w:rPr>
                      <w:rFonts w:ascii="Times New Roman" w:hAnsi="Times New Roman" w:eastAsia="宋体" w:cs="Times New Roman"/>
                      <w:kern w:val="2"/>
                      <w:sz w:val="18"/>
                      <w:szCs w:val="18"/>
                      <w:lang w:val="en-US" w:eastAsia="zh-CN" w:bidi="ar-SA"/>
                    </w:rPr>
                  </w:pPr>
                  <w:r>
                    <w:rPr>
                      <w:rFonts w:hint="eastAsia" w:ascii="Times New Roman" w:hAnsi="Times New Roman"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vAlign w:val="center"/>
                </w:tcPr>
                <w:p>
                  <w:pPr>
                    <w:widowControl/>
                    <w:spacing w:line="360" w:lineRule="exact"/>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客户招投标要求的变化，应对不及时，导致市场客户的丢失</w:t>
                  </w:r>
                </w:p>
              </w:tc>
              <w:tc>
                <w:tcPr>
                  <w:tcW w:w="3139" w:type="dxa"/>
                  <w:vAlign w:val="top"/>
                </w:tcPr>
                <w:p>
                  <w:pPr>
                    <w:numPr>
                      <w:ilvl w:val="0"/>
                      <w:numId w:val="2"/>
                    </w:numPr>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及时关注客户需求的变化；</w:t>
                  </w:r>
                </w:p>
                <w:p>
                  <w:pPr>
                    <w:numPr>
                      <w:ilvl w:val="0"/>
                      <w:numId w:val="2"/>
                    </w:numPr>
                    <w:ind w:left="0" w:leftChars="0" w:firstLine="0" w:firstLineChars="0"/>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强化内部管理，加强团队能力的提升；</w:t>
                  </w:r>
                </w:p>
              </w:tc>
              <w:tc>
                <w:tcPr>
                  <w:tcW w:w="2180" w:type="dxa"/>
                  <w:vAlign w:val="top"/>
                </w:tcPr>
                <w:p>
                  <w:pPr>
                    <w:rPr>
                      <w:rFonts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vAlign w:val="top"/>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新冠疫</w:t>
                  </w:r>
                  <w:r>
                    <w:rPr>
                      <w:rFonts w:asciiTheme="minorEastAsia" w:hAnsiTheme="minorEastAsia" w:eastAsiaTheme="minorEastAsia"/>
                      <w:szCs w:val="21"/>
                    </w:rPr>
                    <w:t>情</w:t>
                  </w:r>
                  <w:r>
                    <w:rPr>
                      <w:rFonts w:hint="eastAsia" w:asciiTheme="minorEastAsia" w:hAnsiTheme="minorEastAsia" w:eastAsiaTheme="minorEastAsia"/>
                      <w:szCs w:val="21"/>
                    </w:rPr>
                    <w:t>导</w:t>
                  </w:r>
                  <w:r>
                    <w:rPr>
                      <w:rFonts w:asciiTheme="minorEastAsia" w:hAnsiTheme="minorEastAsia" w:eastAsiaTheme="minorEastAsia"/>
                      <w:szCs w:val="21"/>
                    </w:rPr>
                    <w:t>致</w:t>
                  </w:r>
                  <w:r>
                    <w:rPr>
                      <w:rFonts w:hint="eastAsia" w:asciiTheme="minorEastAsia" w:hAnsiTheme="minorEastAsia" w:eastAsiaTheme="minorEastAsia"/>
                      <w:szCs w:val="21"/>
                    </w:rPr>
                    <w:t>客户要货需求</w:t>
                  </w:r>
                  <w:r>
                    <w:rPr>
                      <w:rFonts w:asciiTheme="minorEastAsia" w:hAnsiTheme="minorEastAsia" w:eastAsiaTheme="minorEastAsia"/>
                      <w:szCs w:val="21"/>
                    </w:rPr>
                    <w:t>不稳定</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配送存在压力</w:t>
                  </w:r>
                </w:p>
              </w:tc>
              <w:tc>
                <w:tcPr>
                  <w:tcW w:w="3139" w:type="dxa"/>
                  <w:vAlign w:val="top"/>
                </w:tcPr>
                <w:p>
                  <w:pPr>
                    <w:numPr>
                      <w:ilvl w:val="0"/>
                      <w:numId w:val="3"/>
                    </w:num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切实做好防疫措施完善售后服务体系，优质服务，提高客户满意度</w:t>
                  </w:r>
                  <w:r>
                    <w:rPr>
                      <w:rFonts w:hint="eastAsia" w:cs="Times New Roman" w:asciiTheme="minorEastAsia" w:hAnsiTheme="minorEastAsia" w:eastAsiaTheme="minorEastAsia"/>
                      <w:szCs w:val="21"/>
                      <w:lang w:eastAsia="zh-CN"/>
                    </w:rPr>
                    <w:t>；</w:t>
                  </w:r>
                </w:p>
                <w:p>
                  <w:pPr>
                    <w:numPr>
                      <w:ilvl w:val="0"/>
                      <w:numId w:val="3"/>
                    </w:numPr>
                    <w:ind w:left="0" w:leftChars="0" w:firstLine="0" w:firstLineChars="0"/>
                    <w:rPr>
                      <w:rFonts w:hint="default" w:cs="Times New Roman" w:asciiTheme="minorEastAsia" w:hAnsiTheme="minorEastAsia" w:eastAsiaTheme="minorEastAsia"/>
                      <w:szCs w:val="21"/>
                      <w:lang w:val="en-US" w:eastAsia="de-DE"/>
                    </w:rPr>
                  </w:pPr>
                  <w:r>
                    <w:rPr>
                      <w:rFonts w:hint="eastAsia" w:cs="Times New Roman" w:asciiTheme="minorEastAsia" w:hAnsiTheme="minorEastAsia" w:eastAsiaTheme="minorEastAsia"/>
                      <w:szCs w:val="21"/>
                      <w:lang w:val="en-US" w:eastAsia="zh-CN"/>
                    </w:rPr>
                    <w:t>扩大仓库存储，易储存货物储备一定的库存量，便于疫情期间的配送货</w:t>
                  </w:r>
                </w:p>
              </w:tc>
              <w:tc>
                <w:tcPr>
                  <w:tcW w:w="2180" w:type="dxa"/>
                  <w:vAlign w:val="top"/>
                </w:tcPr>
                <w:p>
                  <w:pPr>
                    <w:rPr>
                      <w:rFonts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139" w:type="dxa"/>
                </w:tcPr>
                <w:p>
                  <w:pPr>
                    <w:pStyle w:val="5"/>
                    <w:rPr>
                      <w:rFonts w:ascii="Times New Roman" w:hAnsi="Times New Roman" w:cs="Times New Roman"/>
                      <w:vertAlign w:val="baseline"/>
                    </w:rPr>
                  </w:pPr>
                </w:p>
              </w:tc>
              <w:tc>
                <w:tcPr>
                  <w:tcW w:w="3139" w:type="dxa"/>
                </w:tcPr>
                <w:p>
                  <w:pPr>
                    <w:pStyle w:val="5"/>
                    <w:rPr>
                      <w:rFonts w:ascii="Times New Roman" w:hAnsi="Times New Roman" w:cs="Times New Roman"/>
                      <w:vertAlign w:val="baseline"/>
                    </w:rPr>
                  </w:pPr>
                </w:p>
              </w:tc>
              <w:tc>
                <w:tcPr>
                  <w:tcW w:w="2180" w:type="dxa"/>
                </w:tcPr>
                <w:p>
                  <w:pPr>
                    <w:pStyle w:val="5"/>
                    <w:rPr>
                      <w:rFonts w:ascii="Times New Roman" w:hAnsi="Times New Roman" w:cs="Times New Roman"/>
                      <w:vertAlign w:val="baseline"/>
                    </w:rPr>
                  </w:pPr>
                </w:p>
              </w:tc>
            </w:tr>
          </w:tbl>
          <w:p>
            <w:pPr>
              <w:pStyle w:val="5"/>
              <w:rPr>
                <w:rFonts w:hint="eastAsia" w:ascii="Times New Roman" w:hAnsi="Times New Roman" w:cs="Times New Roman"/>
              </w:rPr>
            </w:pPr>
          </w:p>
          <w:p>
            <w:pPr>
              <w:pStyle w:val="5"/>
              <w:rPr>
                <w:rFonts w:hint="eastAsia" w:ascii="Times New Roman" w:hAnsi="Times New Roman" w:cs="Times New Roman"/>
              </w:rPr>
            </w:pP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379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11" w:type="dxa"/>
                </w:tcPr>
                <w:p>
                  <w:pPr>
                    <w:pStyle w:val="5"/>
                    <w:rPr>
                      <w:rFonts w:ascii="Times New Roman" w:hAnsi="Times New Roman" w:cs="Times New Roman"/>
                    </w:rPr>
                  </w:pPr>
                  <w:r>
                    <w:rPr>
                      <w:rFonts w:hint="eastAsia" w:ascii="Times New Roman" w:hAnsi="Times New Roman" w:cs="Times New Roman"/>
                    </w:rPr>
                    <w:t>主要的机遇描述</w:t>
                  </w:r>
                </w:p>
              </w:tc>
              <w:tc>
                <w:tcPr>
                  <w:tcW w:w="3790" w:type="dxa"/>
                </w:tcPr>
                <w:p>
                  <w:pPr>
                    <w:pStyle w:val="5"/>
                    <w:rPr>
                      <w:rFonts w:ascii="Times New Roman" w:hAnsi="Times New Roman" w:cs="Times New Roman"/>
                    </w:rPr>
                  </w:pPr>
                  <w:r>
                    <w:rPr>
                      <w:rFonts w:hint="eastAsia" w:ascii="Times New Roman" w:hAnsi="Times New Roman" w:cs="Times New Roman"/>
                    </w:rPr>
                    <w:t>应对措施</w:t>
                  </w:r>
                </w:p>
              </w:tc>
              <w:tc>
                <w:tcPr>
                  <w:tcW w:w="1740" w:type="dxa"/>
                </w:tcPr>
                <w:p>
                  <w:pPr>
                    <w:pStyle w:val="5"/>
                    <w:rPr>
                      <w:rFonts w:ascii="Times New Roman" w:hAnsi="Times New Roman" w:cs="Times New Roman"/>
                    </w:rPr>
                  </w:pPr>
                  <w:r>
                    <w:rPr>
                      <w:rFonts w:hint="eastAsia" w:ascii="Times New Roman" w:hAnsi="Times New Roman"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11"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国家各阶层对食品安全的重视程度加大，对源头食材的管理加强</w:t>
                  </w:r>
                </w:p>
              </w:tc>
              <w:tc>
                <w:tcPr>
                  <w:tcW w:w="3790" w:type="dxa"/>
                  <w:vAlign w:val="top"/>
                </w:tcPr>
                <w:p>
                  <w:pPr>
                    <w:numPr>
                      <w:ilvl w:val="0"/>
                      <w:numId w:val="4"/>
                    </w:numPr>
                    <w:rPr>
                      <w:rFonts w:hint="eastAsia" w:ascii="宋体" w:hAnsi="宋体"/>
                      <w:szCs w:val="21"/>
                      <w:lang w:val="en-US" w:eastAsia="zh-CN"/>
                    </w:rPr>
                  </w:pPr>
                  <w:r>
                    <w:rPr>
                      <w:rFonts w:hint="eastAsia" w:ascii="宋体" w:hAnsi="宋体"/>
                      <w:szCs w:val="21"/>
                      <w:lang w:val="en-US" w:eastAsia="zh-CN"/>
                    </w:rPr>
                    <w:t>资源优势，具备竞争食材源头配送的资格；</w:t>
                  </w:r>
                </w:p>
                <w:p>
                  <w:pPr>
                    <w:numPr>
                      <w:ilvl w:val="0"/>
                      <w:numId w:val="4"/>
                    </w:numPr>
                    <w:ind w:left="0" w:leftChars="0" w:firstLine="0" w:firstLineChars="0"/>
                  </w:pPr>
                  <w:r>
                    <w:rPr>
                      <w:rFonts w:hint="eastAsia" w:ascii="宋体" w:hAnsi="宋体"/>
                      <w:szCs w:val="21"/>
                      <w:lang w:val="en-US" w:eastAsia="zh-CN"/>
                    </w:rPr>
                    <w:t>良好的供应链；</w:t>
                  </w:r>
                </w:p>
                <w:p>
                  <w:pPr>
                    <w:numPr>
                      <w:ilvl w:val="0"/>
                      <w:numId w:val="4"/>
                    </w:numPr>
                    <w:ind w:left="0" w:leftChars="0" w:firstLine="0" w:firstLineChars="0"/>
                    <w:rPr>
                      <w:rFonts w:ascii="Times New Roman" w:hAnsi="Times New Roman" w:eastAsia="宋体" w:cs="Times New Roman"/>
                      <w:kern w:val="2"/>
                      <w:sz w:val="21"/>
                      <w:szCs w:val="24"/>
                      <w:lang w:val="en-US" w:eastAsia="zh-CN" w:bidi="ar-SA"/>
                    </w:rPr>
                  </w:pPr>
                  <w:r>
                    <w:rPr>
                      <w:rFonts w:hint="eastAsia" w:ascii="宋体" w:hAnsi="宋体"/>
                      <w:szCs w:val="21"/>
                      <w:lang w:val="en-US" w:eastAsia="zh-CN"/>
                    </w:rPr>
                    <w:t>体系认证，管理水平提升</w:t>
                  </w:r>
                </w:p>
              </w:tc>
              <w:tc>
                <w:tcPr>
                  <w:tcW w:w="1740" w:type="dxa"/>
                  <w:vAlign w:val="top"/>
                </w:tcPr>
                <w:p>
                  <w:pPr>
                    <w:rPr>
                      <w:rFonts w:ascii="Times New Roman" w:hAnsi="Times New Roman" w:eastAsia="宋体" w:cs="Times New Roman"/>
                      <w:kern w:val="2"/>
                      <w:sz w:val="21"/>
                      <w:szCs w:val="24"/>
                      <w:highlight w:val="cyan"/>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11" w:type="dxa"/>
                  <w:vAlign w:val="top"/>
                </w:tcPr>
                <w:p>
                  <w:pPr>
                    <w:rPr>
                      <w:rFonts w:ascii="Times New Roman" w:hAnsi="Times New Roman" w:eastAsia="宋体" w:cs="Times New Roman"/>
                      <w:kern w:val="2"/>
                      <w:sz w:val="21"/>
                      <w:szCs w:val="24"/>
                      <w:lang w:val="en-US" w:eastAsia="zh-CN" w:bidi="ar-SA"/>
                    </w:rPr>
                  </w:pPr>
                </w:p>
              </w:tc>
              <w:tc>
                <w:tcPr>
                  <w:tcW w:w="3790" w:type="dxa"/>
                  <w:vAlign w:val="top"/>
                </w:tcPr>
                <w:p>
                  <w:pPr>
                    <w:rPr>
                      <w:rFonts w:cs="Times New Roman" w:asciiTheme="minorEastAsia" w:hAnsiTheme="minorEastAsia" w:eastAsiaTheme="minorEastAsia"/>
                      <w:kern w:val="2"/>
                      <w:sz w:val="21"/>
                      <w:szCs w:val="21"/>
                      <w:lang w:val="en-US" w:eastAsia="zh-CN" w:bidi="ar-SA"/>
                    </w:rPr>
                  </w:pPr>
                </w:p>
              </w:tc>
              <w:tc>
                <w:tcPr>
                  <w:tcW w:w="1740"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11" w:type="dxa"/>
                </w:tcPr>
                <w:p>
                  <w:pPr>
                    <w:pStyle w:val="5"/>
                    <w:rPr>
                      <w:rFonts w:ascii="Times New Roman" w:hAnsi="Times New Roman" w:cs="Times New Roman"/>
                    </w:rPr>
                  </w:pPr>
                </w:p>
              </w:tc>
              <w:tc>
                <w:tcPr>
                  <w:tcW w:w="3790" w:type="dxa"/>
                </w:tcPr>
                <w:p>
                  <w:pPr>
                    <w:pStyle w:val="5"/>
                    <w:rPr>
                      <w:rFonts w:ascii="Times New Roman" w:hAnsi="Times New Roman" w:cs="Times New Roman"/>
                    </w:rPr>
                  </w:pPr>
                </w:p>
              </w:tc>
              <w:tc>
                <w:tcPr>
                  <w:tcW w:w="1740" w:type="dxa"/>
                </w:tcPr>
                <w:p>
                  <w:pPr>
                    <w:pStyle w:val="5"/>
                    <w:rPr>
                      <w:rFonts w:ascii="Times New Roman" w:hAnsi="Times New Roman" w:cs="Times New Roman"/>
                    </w:rPr>
                  </w:pPr>
                </w:p>
              </w:tc>
            </w:tr>
          </w:tbl>
          <w:p>
            <w:pPr>
              <w:pStyle w:val="5"/>
              <w:rPr>
                <w:rFonts w:hint="eastAsia" w:ascii="Times New Roman" w:hAnsi="Times New Roman" w:cs="Times New Roman"/>
              </w:rPr>
            </w:pPr>
          </w:p>
          <w:p>
            <w:pPr>
              <w:pStyle w:val="5"/>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shd w:val="clear" w:color="auto" w:fill="F4B8FF"/>
              <w:rPr>
                <w:rFonts w:hint="eastAsia"/>
              </w:rPr>
            </w:pPr>
          </w:p>
          <w:tbl>
            <w:tblPr>
              <w:tblStyle w:val="11"/>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2847"/>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rPr>
                    <w:t>食品安全目标</w:t>
                  </w:r>
                </w:p>
              </w:tc>
              <w:tc>
                <w:tcPr>
                  <w:tcW w:w="127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rPr>
                    <w:t>考核频率</w:t>
                  </w:r>
                </w:p>
              </w:tc>
              <w:tc>
                <w:tcPr>
                  <w:tcW w:w="284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rPr>
                    <w:t>计算方法</w:t>
                  </w:r>
                </w:p>
              </w:tc>
              <w:tc>
                <w:tcPr>
                  <w:tcW w:w="235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szCs w:val="22"/>
                      <w:lang w:val="en-US" w:eastAsia="zh-CN"/>
                    </w:rPr>
                    <w:t>2021.01-2022.06</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杜绝重大的卫生质量事故；</w:t>
                  </w:r>
                </w:p>
              </w:tc>
              <w:tc>
                <w:tcPr>
                  <w:tcW w:w="1275" w:type="dxa"/>
                  <w:vAlign w:val="center"/>
                </w:tcPr>
                <w:p>
                  <w:pP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每半年</w:t>
                  </w:r>
                </w:p>
              </w:tc>
              <w:tc>
                <w:tcPr>
                  <w:tcW w:w="2847"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实际发生次数</w:t>
                  </w:r>
                </w:p>
              </w:tc>
              <w:tc>
                <w:tcPr>
                  <w:tcW w:w="2351" w:type="dxa"/>
                  <w:vAlign w:val="top"/>
                </w:tcPr>
                <w:p>
                  <w:pPr>
                    <w:keepNext w:val="0"/>
                    <w:keepLines w:val="0"/>
                    <w:suppressLineNumbers w:val="0"/>
                    <w:spacing w:before="156" w:beforeLines="5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rPr>
                    <w:t>产品出厂一次检验合格率≥99%。</w:t>
                  </w:r>
                </w:p>
              </w:tc>
              <w:tc>
                <w:tcPr>
                  <w:tcW w:w="1275" w:type="dxa"/>
                  <w:vAlign w:val="center"/>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每半年</w:t>
                  </w:r>
                </w:p>
              </w:tc>
              <w:tc>
                <w:tcPr>
                  <w:tcW w:w="2847"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2"/>
                      <w:sz w:val="21"/>
                      <w:szCs w:val="20"/>
                      <w:lang w:val="en-GB" w:eastAsia="zh-CN" w:bidi="ar-SA"/>
                    </w:rPr>
                  </w:pPr>
                  <w:r>
                    <w:rPr>
                      <w:rFonts w:hint="eastAsia"/>
                      <w:szCs w:val="21"/>
                    </w:rPr>
                    <w:t>出厂产品合格数量/所有出厂的产品数×100%</w:t>
                  </w:r>
                </w:p>
              </w:tc>
              <w:tc>
                <w:tcPr>
                  <w:tcW w:w="2351" w:type="dxa"/>
                  <w:vAlign w:val="top"/>
                </w:tcPr>
                <w:p>
                  <w:pPr>
                    <w:keepNext w:val="0"/>
                    <w:keepLines w:val="0"/>
                    <w:suppressLineNumbers w:val="0"/>
                    <w:spacing w:before="156" w:beforeLines="5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100%</w:t>
                  </w:r>
                </w:p>
              </w:tc>
            </w:tr>
          </w:tbl>
          <w:p>
            <w:pPr>
              <w:shd w:val="clear" w:color="auto" w:fill="F4B8FF"/>
              <w:rPr>
                <w:rFonts w:hint="eastAsia"/>
              </w:rPr>
            </w:pPr>
          </w:p>
          <w:p>
            <w:pPr>
              <w:shd w:val="clear" w:color="auto" w:fill="F4B8FF"/>
              <w:rPr>
                <w:rFonts w:hint="default" w:eastAsia="宋体"/>
                <w:u w:val="single"/>
                <w:lang w:val="en-US" w:eastAsia="zh-CN"/>
              </w:rPr>
            </w:pPr>
            <w:r>
              <w:rPr>
                <w:rFonts w:hint="eastAsia"/>
              </w:rPr>
              <w:t>☑目标已实现</w:t>
            </w:r>
            <w:r>
              <w:rPr>
                <w:rFonts w:hint="eastAsia"/>
                <w:lang w:val="en-US" w:eastAsia="zh-CN"/>
              </w:rPr>
              <w:t>，</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rPr>
                <w:rFonts w:hint="eastAsia"/>
                <w:u w:val="single"/>
              </w:rPr>
            </w:pPr>
            <w:r>
              <w:rPr>
                <w:rFonts w:hint="eastAsia"/>
                <w:u w:val="single"/>
              </w:rPr>
              <w:t xml:space="preserve">厂房面积： </w:t>
            </w:r>
            <w:r>
              <w:rPr>
                <w:rFonts w:hint="eastAsia"/>
                <w:u w:val="single"/>
                <w:lang w:val="en-US" w:eastAsia="zh-CN"/>
              </w:rPr>
              <w:t>800</w:t>
            </w:r>
            <w:r>
              <w:rPr>
                <w:rFonts w:hint="eastAsia"/>
                <w:u w:val="single"/>
              </w:rPr>
              <w:t xml:space="preserve"> 平方米；建筑面积</w:t>
            </w:r>
            <w:r>
              <w:rPr>
                <w:rFonts w:hint="eastAsia"/>
                <w:u w:val="single"/>
                <w:lang w:eastAsia="zh-CN"/>
              </w:rPr>
              <w:t>——</w:t>
            </w:r>
            <w:r>
              <w:rPr>
                <w:rFonts w:hint="eastAsia"/>
                <w:u w:val="single"/>
              </w:rPr>
              <w:t xml:space="preserve">平方米；仓库配送场地 1 个；其中冷藏库 </w:t>
            </w:r>
            <w:r>
              <w:rPr>
                <w:rFonts w:hint="eastAsia"/>
                <w:u w:val="single"/>
                <w:lang w:val="en-US" w:eastAsia="zh-CN"/>
              </w:rPr>
              <w:t>1</w:t>
            </w:r>
            <w:r>
              <w:rPr>
                <w:rFonts w:hint="eastAsia"/>
                <w:u w:val="single"/>
              </w:rPr>
              <w:t>个；冷冻库</w:t>
            </w:r>
            <w:r>
              <w:rPr>
                <w:rFonts w:hint="eastAsia"/>
                <w:u w:val="single"/>
                <w:lang w:val="en-US" w:eastAsia="zh-CN"/>
              </w:rPr>
              <w:t>1</w:t>
            </w:r>
            <w:r>
              <w:rPr>
                <w:rFonts w:hint="eastAsia"/>
                <w:u w:val="single"/>
              </w:rPr>
              <w:t>个；配送车辆：</w:t>
            </w:r>
            <w:r>
              <w:rPr>
                <w:rFonts w:hint="eastAsia"/>
                <w:u w:val="single"/>
                <w:lang w:val="en-US" w:eastAsia="zh-CN"/>
              </w:rPr>
              <w:t>9</w:t>
            </w:r>
            <w:r>
              <w:rPr>
                <w:rFonts w:hint="eastAsia"/>
                <w:u w:val="single"/>
              </w:rPr>
              <w:t xml:space="preserve"> 辆</w:t>
            </w:r>
            <w:r>
              <w:rPr>
                <w:rFonts w:hint="eastAsia"/>
                <w:u w:val="single"/>
                <w:lang w:eastAsia="zh-CN"/>
              </w:rPr>
              <w:t>【</w:t>
            </w:r>
            <w:r>
              <w:rPr>
                <w:rFonts w:hint="eastAsia"/>
                <w:u w:val="single"/>
                <w:lang w:val="en-US" w:eastAsia="zh-CN"/>
              </w:rPr>
              <w:t>2辆</w:t>
            </w:r>
            <w:r>
              <w:rPr>
                <w:rFonts w:hint="eastAsia"/>
                <w:u w:val="single"/>
                <w:lang w:eastAsia="zh-CN"/>
              </w:rPr>
              <w:t>】</w:t>
            </w:r>
            <w:r>
              <w:rPr>
                <w:rFonts w:hint="eastAsia"/>
                <w:u w:val="single"/>
              </w:rPr>
              <w:t>；常温库：</w:t>
            </w:r>
            <w:r>
              <w:rPr>
                <w:rFonts w:hint="eastAsia"/>
                <w:u w:val="single"/>
                <w:lang w:val="en-US" w:eastAsia="zh-CN"/>
              </w:rPr>
              <w:t>1</w:t>
            </w:r>
            <w:r>
              <w:rPr>
                <w:rFonts w:hint="eastAsia"/>
                <w:u w:val="single"/>
              </w:rPr>
              <w:t xml:space="preserve"> 个 </w:t>
            </w:r>
          </w:p>
          <w:p>
            <w:pPr>
              <w:pStyle w:val="9"/>
              <w:rPr>
                <w:rFonts w:hint="default"/>
                <w:lang w:val="en-US" w:eastAsia="zh-CN"/>
              </w:rPr>
            </w:pPr>
          </w:p>
          <w:p>
            <w:pPr>
              <w:rPr>
                <w:u w:val="single"/>
              </w:rPr>
            </w:pPr>
            <w:r>
              <w:rPr>
                <w:rFonts w:hint="eastAsia"/>
              </w:rPr>
              <w:t>主要设备有：</w:t>
            </w:r>
            <w:r>
              <w:rPr>
                <w:rFonts w:hint="eastAsia"/>
                <w:u w:val="single"/>
              </w:rPr>
              <w:t xml:space="preserve"> </w:t>
            </w:r>
            <w:r>
              <w:rPr>
                <w:rFonts w:hint="eastAsia"/>
                <w:szCs w:val="21"/>
                <w:u w:val="single"/>
              </w:rPr>
              <w:t xml:space="preserve"> 冷冻库、</w:t>
            </w:r>
            <w:r>
              <w:rPr>
                <w:rFonts w:hint="eastAsia" w:ascii="宋体" w:hAnsi="宋体"/>
                <w:szCs w:val="21"/>
                <w:u w:val="single"/>
              </w:rPr>
              <w:t>冷藏库</w:t>
            </w:r>
            <w:r>
              <w:rPr>
                <w:rFonts w:hint="eastAsia"/>
                <w:szCs w:val="21"/>
                <w:u w:val="single"/>
              </w:rPr>
              <w:t>、电子秤、配</w:t>
            </w:r>
            <w:r>
              <w:rPr>
                <w:szCs w:val="21"/>
                <w:u w:val="single"/>
              </w:rPr>
              <w:t>送</w:t>
            </w:r>
            <w:r>
              <w:rPr>
                <w:rFonts w:hint="eastAsia"/>
                <w:szCs w:val="21"/>
                <w:u w:val="single"/>
              </w:rPr>
              <w:t>车辆</w:t>
            </w:r>
            <w:r>
              <w:rPr>
                <w:rFonts w:hint="eastAsia"/>
                <w:u w:val="single"/>
              </w:rPr>
              <w:t>（列举2~4种）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widowControl/>
              <w:numPr>
                <w:ilvl w:val="0"/>
                <w:numId w:val="0"/>
              </w:numPr>
              <w:snapToGrid w:val="0"/>
              <w:spacing w:before="40" w:after="40" w:line="264" w:lineRule="auto"/>
              <w:ind w:left="360" w:left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组织建立和应用了对过程、产品和/或服务的外部供应商的评价、选择、绩效监测和再评价的准则；对外部供应商提供的过程、产品和服务的供方按照对产品/服务的类型和程度实施控制。</w:t>
            </w:r>
          </w:p>
          <w:p>
            <w:pPr>
              <w:widowControl/>
              <w:numPr>
                <w:ilvl w:val="0"/>
                <w:numId w:val="5"/>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外部提供包括：☑原材料采购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委托加工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产品运输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其他</w:t>
            </w:r>
          </w:p>
          <w:p>
            <w:pPr>
              <w:widowControl/>
              <w:numPr>
                <w:ilvl w:val="0"/>
                <w:numId w:val="5"/>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合格供方名单共</w:t>
            </w:r>
            <w:r>
              <w:rPr>
                <w:rFonts w:hint="eastAsia" w:ascii="Times New Roman" w:hAnsi="Times New Roman" w:cs="Times New Roman"/>
                <w:szCs w:val="20"/>
                <w:highlight w:val="none"/>
                <w:u w:val="single"/>
                <w:lang w:val="en-US" w:eastAsia="zh-CN"/>
              </w:rPr>
              <w:t xml:space="preserve"> 3  </w:t>
            </w:r>
            <w:r>
              <w:rPr>
                <w:rFonts w:hint="eastAsia" w:ascii="Times New Roman" w:hAnsi="Times New Roman" w:cs="Times New Roman"/>
                <w:szCs w:val="20"/>
                <w:highlight w:val="none"/>
                <w:lang w:val="en-US" w:eastAsia="zh-CN"/>
              </w:rPr>
              <w:t>家，例如：</w:t>
            </w:r>
          </w:p>
          <w:p>
            <w:pPr>
              <w:widowControl/>
              <w:numPr>
                <w:ilvl w:val="0"/>
                <w:numId w:val="5"/>
              </w:numPr>
              <w:snapToGrid w:val="0"/>
              <w:spacing w:before="40" w:after="40" w:line="264" w:lineRule="auto"/>
              <w:rPr>
                <w:rFonts w:hint="eastAsia"/>
                <w:lang w:val="en-US" w:eastAsia="zh-CN"/>
              </w:rPr>
            </w:pPr>
            <w:r>
              <w:rPr>
                <w:rFonts w:hint="eastAsia" w:ascii="Times New Roman" w:hAnsi="Times New Roman" w:cs="Times New Roman"/>
                <w:szCs w:val="20"/>
                <w:highlight w:val="none"/>
                <w:lang w:val="en-US" w:eastAsia="zh-CN"/>
              </w:rPr>
              <w:t xml:space="preserve">主要原材料的供方— </w:t>
            </w:r>
            <w:r>
              <w:rPr>
                <w:rFonts w:hint="eastAsia"/>
                <w:lang w:val="en-US" w:eastAsia="zh-CN"/>
              </w:rPr>
              <w:t>南京天于食材有限公司【调味品类、冷冻鸡翅、冷冻鸡肉、食用油等】、冷鲜冷冻肉类【南京市溧水区宋春丽肉类经营部】、食用植物调和油等【南京天惠食品电子商务有限公司】</w:t>
            </w:r>
          </w:p>
          <w:p>
            <w:pPr>
              <w:spacing w:before="120" w:line="360" w:lineRule="auto"/>
              <w:rPr>
                <w:rFonts w:hint="default" w:ascii="方正仿宋简体" w:eastAsia="方正仿宋简体"/>
                <w:b/>
                <w:color w:val="FF0000"/>
                <w:u w:val="single"/>
                <w:lang w:val="en-US"/>
              </w:rPr>
            </w:pPr>
            <w:r>
              <w:rPr>
                <w:rFonts w:hint="eastAsia" w:ascii="Times New Roman" w:hAnsi="Times New Roman" w:cs="Times New Roman"/>
                <w:szCs w:val="20"/>
                <w:highlight w:val="none"/>
                <w:lang w:val="en-US" w:eastAsia="zh-CN"/>
              </w:rPr>
              <w:t>与外部供方评价的信息：</w:t>
            </w:r>
            <w:r>
              <w:rPr>
                <w:rFonts w:hint="eastAsia" w:ascii="Times New Roman" w:hAnsi="Times New Roman" w:cs="Times New Roman"/>
                <w:szCs w:val="20"/>
                <w:highlight w:val="none"/>
                <w:lang w:val="en-US" w:eastAsia="zh-CN"/>
              </w:rPr>
              <w:sym w:font="Wingdings 2" w:char="00A3"/>
            </w:r>
            <w:r>
              <w:rPr>
                <w:rFonts w:hint="eastAsia" w:ascii="Times New Roman" w:hAnsi="Times New Roman" w:cs="Times New Roman"/>
                <w:szCs w:val="20"/>
                <w:highlight w:val="none"/>
                <w:lang w:val="en-US" w:eastAsia="zh-CN"/>
              </w:rPr>
              <w:t xml:space="preserve">基本符合要求 </w:t>
            </w:r>
            <w:r>
              <w:rPr>
                <w:rFonts w:hint="eastAsia" w:ascii="Times New Roman" w:hAnsi="Times New Roman" w:cs="Times New Roman"/>
                <w:szCs w:val="20"/>
                <w:highlight w:val="none"/>
                <w:lang w:val="en-US" w:eastAsia="zh-CN"/>
              </w:rPr>
              <w:sym w:font="Wingdings" w:char="00FE"/>
            </w:r>
            <w:r>
              <w:rPr>
                <w:rFonts w:hint="eastAsia" w:ascii="Times New Roman" w:hAnsi="Times New Roman" w:cs="Times New Roman"/>
                <w:szCs w:val="20"/>
                <w:highlight w:val="none"/>
                <w:lang w:val="en-US" w:eastAsia="zh-CN"/>
              </w:rPr>
              <w:t>存在不足，说明</w:t>
            </w:r>
            <w:r>
              <w:rPr>
                <w:rFonts w:hint="eastAsia" w:ascii="Times New Roman" w:hAnsi="Times New Roman" w:cs="Times New Roman"/>
                <w:color w:val="FF0000"/>
                <w:szCs w:val="20"/>
                <w:highlight w:val="none"/>
                <w:lang w:val="en-US" w:eastAsia="zh-CN"/>
              </w:rPr>
              <w:t xml:space="preserve"> </w:t>
            </w:r>
            <w:r>
              <w:rPr>
                <w:rFonts w:hint="eastAsia" w:ascii="方正仿宋简体" w:eastAsia="方正仿宋简体"/>
                <w:b/>
                <w:color w:val="FF0000"/>
                <w:u w:val="single"/>
                <w:lang w:val="en-US" w:eastAsia="zh-CN"/>
              </w:rPr>
              <w:t>查供方管理情况发现：未将“</w:t>
            </w:r>
            <w:r>
              <w:rPr>
                <w:rFonts w:hint="eastAsia"/>
                <w:b/>
                <w:bCs/>
                <w:color w:val="FF0000"/>
                <w:u w:val="single"/>
                <w:lang w:val="en-US" w:eastAsia="zh-CN"/>
              </w:rPr>
              <w:t>南京天于食材有限公司、南京市溧水区宋春丽肉类经营部、南京天惠食品电子商务有限公司</w:t>
            </w:r>
            <w:r>
              <w:rPr>
                <w:rFonts w:hint="eastAsia" w:ascii="方正仿宋简体" w:eastAsia="方正仿宋简体"/>
                <w:b/>
                <w:color w:val="FF0000"/>
                <w:u w:val="single"/>
                <w:lang w:val="en-US" w:eastAsia="zh-CN"/>
              </w:rPr>
              <w:t>”列入合格供方，也未提供上述供方评价的证据，不符合《采购控制程序》的要求。见不符合项报告</w:t>
            </w:r>
          </w:p>
          <w:p>
            <w:pPr>
              <w:widowControl/>
              <w:numPr>
                <w:ilvl w:val="0"/>
                <w:numId w:val="5"/>
              </w:numPr>
              <w:snapToGrid w:val="0"/>
              <w:spacing w:before="40" w:after="40" w:line="264" w:lineRule="auto"/>
              <w:rPr>
                <w:rFonts w:hint="eastAsia" w:ascii="Times New Roman" w:hAnsi="Times New Roman" w:cs="Times New Roman"/>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☑招聘 ☑换岗  ☑培训  ☑考核   ☑辅导  </w:t>
            </w:r>
            <w:r>
              <w:rPr>
                <w:rFonts w:hint="eastAsia"/>
                <w:highlight w:val="none"/>
              </w:rPr>
              <w:sym w:font="Wingdings" w:char="00A8"/>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w:char="00A8"/>
            </w:r>
            <w:r>
              <w:rPr>
                <w:rFonts w:hint="eastAsia"/>
                <w:highlight w:val="none"/>
              </w:rPr>
              <w:t xml:space="preserve">电工 </w:t>
            </w:r>
            <w:r>
              <w:rPr>
                <w:rFonts w:hint="eastAsia"/>
                <w:highlight w:val="none"/>
              </w:rPr>
              <w:sym w:font="Wingdings" w:char="00A8"/>
            </w:r>
            <w:r>
              <w:rPr>
                <w:rFonts w:hint="eastAsia"/>
                <w:highlight w:val="none"/>
              </w:rPr>
              <w:t xml:space="preserve">焊工  </w:t>
            </w:r>
            <w:r>
              <w:rPr>
                <w:rFonts w:hint="eastAsia"/>
                <w:highlight w:val="none"/>
              </w:rPr>
              <w:sym w:font="Wingdings" w:char="00A8"/>
            </w:r>
            <w:r>
              <w:rPr>
                <w:rFonts w:hint="eastAsia"/>
                <w:highlight w:val="none"/>
              </w:rPr>
              <w:t xml:space="preserve">危化品作业  </w:t>
            </w:r>
            <w:r>
              <w:rPr>
                <w:rFonts w:hint="eastAsia"/>
                <w:highlight w:val="none"/>
              </w:rPr>
              <w:sym w:font="Wingdings" w:char="00A8"/>
            </w:r>
            <w:r>
              <w:rPr>
                <w:rFonts w:hint="eastAsia"/>
                <w:highlight w:val="none"/>
              </w:rPr>
              <w:t xml:space="preserve">制冷工   </w:t>
            </w: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特种设备作业人员：</w:t>
            </w:r>
            <w:r>
              <w:rPr>
                <w:rFonts w:hint="eastAsia"/>
                <w:highlight w:val="none"/>
              </w:rPr>
              <w:sym w:font="Wingdings" w:char="00A8"/>
            </w:r>
            <w:r>
              <w:rPr>
                <w:rFonts w:hint="eastAsia"/>
                <w:highlight w:val="none"/>
              </w:rPr>
              <w:t xml:space="preserve">叉车工 </w:t>
            </w:r>
            <w:r>
              <w:rPr>
                <w:rFonts w:hint="eastAsia"/>
                <w:highlight w:val="none"/>
              </w:rPr>
              <w:sym w:font="Wingdings" w:char="00A8"/>
            </w:r>
            <w:r>
              <w:rPr>
                <w:rFonts w:hint="eastAsia"/>
                <w:highlight w:val="none"/>
              </w:rPr>
              <w:t xml:space="preserve">行车工  </w:t>
            </w:r>
            <w:r>
              <w:rPr>
                <w:rFonts w:hint="eastAsia"/>
                <w:highlight w:val="none"/>
              </w:rPr>
              <w:sym w:font="Wingdings" w:char="00A8"/>
            </w:r>
            <w:r>
              <w:rPr>
                <w:rFonts w:hint="eastAsia"/>
                <w:highlight w:val="none"/>
              </w:rPr>
              <w:t xml:space="preserve">锅炉工  </w:t>
            </w:r>
            <w:r>
              <w:rPr>
                <w:rFonts w:hint="eastAsia"/>
                <w:highlight w:val="none"/>
              </w:rPr>
              <w:sym w:font="Wingdings" w:char="00A8"/>
            </w:r>
            <w:r>
              <w:rPr>
                <w:rFonts w:hint="eastAsia"/>
                <w:highlight w:val="none"/>
              </w:rPr>
              <w:t xml:space="preserve">压力容器   </w:t>
            </w:r>
            <w:r>
              <w:rPr>
                <w:rFonts w:hint="eastAsia"/>
                <w:highlight w:val="none"/>
              </w:rPr>
              <w:sym w:font="Wingdings" w:char="00FE"/>
            </w:r>
            <w:r>
              <w:rPr>
                <w:rFonts w:hint="eastAsia"/>
                <w:highlight w:val="none"/>
              </w:rPr>
              <w:t xml:space="preserve">其他 </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确保与产品/服务接触的员工定期（近一年）进行了健康体检，并合格上岗。</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992"/>
              <w:gridCol w:w="2999"/>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73" w:type="dxa"/>
                </w:tcPr>
                <w:p>
                  <w:r>
                    <w:rPr>
                      <w:rFonts w:hint="eastAsia"/>
                    </w:rPr>
                    <w:t>岗位</w:t>
                  </w:r>
                </w:p>
              </w:tc>
              <w:tc>
                <w:tcPr>
                  <w:tcW w:w="992" w:type="dxa"/>
                </w:tcPr>
                <w:p>
                  <w:r>
                    <w:rPr>
                      <w:rFonts w:hint="eastAsia"/>
                    </w:rPr>
                    <w:t>姓氏</w:t>
                  </w:r>
                </w:p>
              </w:tc>
              <w:tc>
                <w:tcPr>
                  <w:tcW w:w="2999"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73" w:type="dxa"/>
                </w:tcPr>
                <w:p>
                  <w:pPr>
                    <w:tabs>
                      <w:tab w:val="center" w:pos="1122"/>
                    </w:tabs>
                    <w:rPr>
                      <w:sz w:val="20"/>
                      <w:szCs w:val="18"/>
                    </w:rPr>
                  </w:pPr>
                  <w:r>
                    <w:rPr>
                      <w:rFonts w:hint="eastAsia"/>
                      <w:sz w:val="20"/>
                      <w:szCs w:val="18"/>
                    </w:rPr>
                    <w:t>市场部</w:t>
                  </w:r>
                </w:p>
              </w:tc>
              <w:tc>
                <w:tcPr>
                  <w:tcW w:w="992" w:type="dxa"/>
                </w:tcPr>
                <w:p>
                  <w:r>
                    <w:rPr>
                      <w:rFonts w:hint="eastAsia"/>
                    </w:rPr>
                    <w:t>张祖海</w:t>
                  </w:r>
                </w:p>
              </w:tc>
              <w:tc>
                <w:tcPr>
                  <w:tcW w:w="2999" w:type="dxa"/>
                </w:tcPr>
                <w:p>
                  <w:r>
                    <w:rPr>
                      <w:rFonts w:hint="eastAsia"/>
                    </w:rPr>
                    <w:t>苏3</w:t>
                  </w:r>
                  <w:r>
                    <w:t>2012450321024497</w:t>
                  </w:r>
                </w:p>
              </w:tc>
              <w:tc>
                <w:tcPr>
                  <w:tcW w:w="1850" w:type="dxa"/>
                </w:tcPr>
                <w:p>
                  <w:r>
                    <w:rPr>
                      <w:rFonts w:hint="eastAsia"/>
                    </w:rPr>
                    <w:t>2022-</w:t>
                  </w:r>
                  <w:r>
                    <w:t>12</w:t>
                  </w:r>
                  <w:r>
                    <w:rPr>
                      <w:rFonts w:hint="eastAsia"/>
                    </w:rPr>
                    <w:t>-0</w:t>
                  </w:r>
                  <w:r>
                    <w:t>7</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73" w:type="dxa"/>
                </w:tcPr>
                <w:p>
                  <w:r>
                    <w:rPr>
                      <w:rFonts w:hint="eastAsia"/>
                      <w:sz w:val="20"/>
                      <w:szCs w:val="18"/>
                    </w:rPr>
                    <w:t>市场部</w:t>
                  </w:r>
                </w:p>
              </w:tc>
              <w:tc>
                <w:tcPr>
                  <w:tcW w:w="992" w:type="dxa"/>
                </w:tcPr>
                <w:p>
                  <w:r>
                    <w:rPr>
                      <w:rFonts w:hint="eastAsia"/>
                    </w:rPr>
                    <w:t>王立辉</w:t>
                  </w:r>
                </w:p>
              </w:tc>
              <w:tc>
                <w:tcPr>
                  <w:tcW w:w="2999" w:type="dxa"/>
                </w:tcPr>
                <w:p>
                  <w:r>
                    <w:rPr>
                      <w:rFonts w:hint="eastAsia"/>
                    </w:rPr>
                    <w:t>苏3</w:t>
                  </w:r>
                  <w:r>
                    <w:t>2012450322007778</w:t>
                  </w:r>
                </w:p>
              </w:tc>
              <w:tc>
                <w:tcPr>
                  <w:tcW w:w="1850" w:type="dxa"/>
                </w:tcPr>
                <w:p>
                  <w:r>
                    <w:rPr>
                      <w:rFonts w:hint="eastAsia"/>
                    </w:rPr>
                    <w:t>202</w:t>
                  </w:r>
                  <w:r>
                    <w:t>3</w:t>
                  </w:r>
                  <w:r>
                    <w:rPr>
                      <w:rFonts w:hint="eastAsia"/>
                    </w:rPr>
                    <w:t>-0</w:t>
                  </w:r>
                  <w:r>
                    <w:t>5</w:t>
                  </w:r>
                  <w:r>
                    <w:rPr>
                      <w:rFonts w:hint="eastAsia"/>
                    </w:rPr>
                    <w:t>-</w:t>
                  </w:r>
                  <w:r>
                    <w:t>22</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73" w:type="dxa"/>
                </w:tcPr>
                <w:p>
                  <w:r>
                    <w:rPr>
                      <w:rFonts w:hint="eastAsia"/>
                    </w:rPr>
                    <w:t>品控部</w:t>
                  </w:r>
                </w:p>
              </w:tc>
              <w:tc>
                <w:tcPr>
                  <w:tcW w:w="992" w:type="dxa"/>
                </w:tcPr>
                <w:p>
                  <w:r>
                    <w:rPr>
                      <w:rFonts w:hint="eastAsia"/>
                    </w:rPr>
                    <w:t>刘晨</w:t>
                  </w:r>
                </w:p>
              </w:tc>
              <w:tc>
                <w:tcPr>
                  <w:tcW w:w="2999" w:type="dxa"/>
                </w:tcPr>
                <w:p>
                  <w:r>
                    <w:rPr>
                      <w:rFonts w:hint="eastAsia"/>
                    </w:rPr>
                    <w:t>苏3</w:t>
                  </w:r>
                  <w:r>
                    <w:t>2012450322007828</w:t>
                  </w:r>
                </w:p>
              </w:tc>
              <w:tc>
                <w:tcPr>
                  <w:tcW w:w="1850" w:type="dxa"/>
                </w:tcPr>
                <w:p>
                  <w:r>
                    <w:rPr>
                      <w:rFonts w:hint="eastAsia"/>
                    </w:rPr>
                    <w:t>2022-</w:t>
                  </w:r>
                  <w:r>
                    <w:t>12</w:t>
                  </w:r>
                  <w:r>
                    <w:rPr>
                      <w:rFonts w:hint="eastAsia"/>
                    </w:rPr>
                    <w:t>-0</w:t>
                  </w:r>
                  <w:r>
                    <w:t>7</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73" w:type="dxa"/>
                </w:tcPr>
                <w:p>
                  <w:pPr>
                    <w:rPr>
                      <w:rFonts w:hint="eastAsia"/>
                    </w:rPr>
                  </w:pPr>
                  <w:r>
                    <w:rPr>
                      <w:rFonts w:hint="eastAsia"/>
                    </w:rPr>
                    <w:t>市场部</w:t>
                  </w:r>
                </w:p>
              </w:tc>
              <w:tc>
                <w:tcPr>
                  <w:tcW w:w="992" w:type="dxa"/>
                </w:tcPr>
                <w:p>
                  <w:pPr>
                    <w:rPr>
                      <w:rFonts w:hint="eastAsia"/>
                    </w:rPr>
                  </w:pPr>
                  <w:r>
                    <w:rPr>
                      <w:rFonts w:hint="eastAsia"/>
                    </w:rPr>
                    <w:t>徐勤功</w:t>
                  </w:r>
                </w:p>
              </w:tc>
              <w:tc>
                <w:tcPr>
                  <w:tcW w:w="2999" w:type="dxa"/>
                </w:tcPr>
                <w:p>
                  <w:pPr>
                    <w:rPr>
                      <w:rFonts w:hint="eastAsia"/>
                    </w:rPr>
                  </w:pPr>
                  <w:r>
                    <w:rPr>
                      <w:rFonts w:hint="eastAsia"/>
                    </w:rPr>
                    <w:t>苏3</w:t>
                  </w:r>
                  <w:r>
                    <w:t>2012450321024462</w:t>
                  </w:r>
                </w:p>
              </w:tc>
              <w:tc>
                <w:tcPr>
                  <w:tcW w:w="1850" w:type="dxa"/>
                </w:tcPr>
                <w:p>
                  <w:pPr>
                    <w:rPr>
                      <w:rFonts w:hint="eastAsia"/>
                    </w:rPr>
                  </w:pPr>
                  <w:r>
                    <w:rPr>
                      <w:rFonts w:hint="eastAsia"/>
                    </w:rPr>
                    <w:t>2022-</w:t>
                  </w:r>
                  <w:r>
                    <w:t>12</w:t>
                  </w:r>
                  <w:r>
                    <w:rPr>
                      <w:rFonts w:hint="eastAsia"/>
                    </w:rPr>
                    <w:t>-0</w:t>
                  </w:r>
                  <w:r>
                    <w:t>7</w:t>
                  </w:r>
                </w:p>
              </w:tc>
              <w:tc>
                <w:tcPr>
                  <w:tcW w:w="1016" w:type="dxa"/>
                </w:tcPr>
                <w:p>
                  <w:pPr>
                    <w:rPr>
                      <w:rFonts w:hint="eastAsia"/>
                    </w:rPr>
                  </w:pPr>
                  <w:r>
                    <w:rPr>
                      <w:rFonts w:hint="eastAsia"/>
                    </w:rPr>
                    <w:t>有效</w:t>
                  </w:r>
                </w:p>
              </w:tc>
            </w:tr>
          </w:tbl>
          <w:p>
            <w:pPr>
              <w:shd w:val="clear" w:color="auto" w:fill="F4B8FF"/>
              <w:rPr>
                <w:highlight w:val="yellow"/>
              </w:rPr>
            </w:pPr>
          </w:p>
          <w:p>
            <w:pPr>
              <w:shd w:val="clear" w:color="auto" w:fill="F4B8FF"/>
              <w:rPr>
                <w:rFonts w:ascii="Times New Roman" w:hAnsi="Times New Roman" w:cs="Times New Roman"/>
                <w:highlight w:val="yellow"/>
              </w:rPr>
            </w:pPr>
          </w:p>
          <w:p>
            <w:pPr>
              <w:pStyle w:val="5"/>
              <w:tabs>
                <w:tab w:val="clear" w:pos="4153"/>
              </w:tabs>
              <w:rPr>
                <w:rFonts w:hint="default"/>
                <w:highlight w:val="yellow"/>
                <w:lang w:val="en-US" w:eastAsia="zh-CN"/>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市场部</w:t>
            </w:r>
            <w:r>
              <w:rPr>
                <w:rFonts w:hint="eastAsia"/>
                <w:highlight w:val="none"/>
              </w:rPr>
              <w:t>人员、 ☑</w:t>
            </w:r>
            <w:r>
              <w:rPr>
                <w:rFonts w:hint="eastAsia"/>
                <w:highlight w:val="none"/>
                <w:lang w:val="en-US" w:eastAsia="zh-CN"/>
              </w:rPr>
              <w:t>品控部</w:t>
            </w:r>
            <w:r>
              <w:rPr>
                <w:rFonts w:hint="eastAsia"/>
                <w:highlight w:val="none"/>
              </w:rPr>
              <w:t>人员、☑综</w:t>
            </w:r>
            <w:r>
              <w:rPr>
                <w:highlight w:val="none"/>
              </w:rPr>
              <w:t>合</w:t>
            </w:r>
            <w:r>
              <w:rPr>
                <w:rFonts w:hint="eastAsia"/>
                <w:highlight w:val="none"/>
              </w:rPr>
              <w:t>部人员、</w:t>
            </w:r>
          </w:p>
          <w:p>
            <w:pPr>
              <w:tabs>
                <w:tab w:val="left" w:pos="510"/>
              </w:tabs>
              <w:autoSpaceDE w:val="0"/>
              <w:autoSpaceDN w:val="0"/>
              <w:adjustRightInd w:val="0"/>
              <w:ind w:right="6"/>
              <w:rPr>
                <w:highlight w:val="none"/>
              </w:rPr>
            </w:pPr>
            <w:r>
              <w:rPr>
                <w:rFonts w:hint="eastAsia"/>
                <w:highlight w:val="none"/>
              </w:rPr>
              <w:sym w:font="Wingdings" w:char="00A8"/>
            </w:r>
            <w:r>
              <w:rPr>
                <w:rFonts w:hint="eastAsia"/>
                <w:highlight w:val="none"/>
              </w:rPr>
              <w:t xml:space="preserve">物流部人员、  </w:t>
            </w:r>
            <w:r>
              <w:rPr>
                <w:rFonts w:hint="eastAsia"/>
                <w:highlight w:val="none"/>
              </w:rPr>
              <w:sym w:font="Wingdings" w:char="00A8"/>
            </w:r>
            <w:r>
              <w:rPr>
                <w:rFonts w:hint="eastAsia"/>
                <w:highlight w:val="none"/>
              </w:rPr>
              <w:t>HR部人员、</w:t>
            </w:r>
            <w:r>
              <w:rPr>
                <w:rFonts w:hint="eastAsia"/>
                <w:highlight w:val="none"/>
              </w:rPr>
              <w:tab/>
            </w:r>
            <w:r>
              <w:rPr>
                <w:rFonts w:hint="eastAsia"/>
                <w:highlight w:val="none"/>
              </w:rPr>
              <w:sym w:font="Wingdings" w:char="00A8"/>
            </w:r>
            <w:r>
              <w:rPr>
                <w:rFonts w:hint="eastAsia"/>
                <w:highlight w:val="none"/>
              </w:rPr>
              <w:t xml:space="preserve">销售部人员  </w:t>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sym w:font="Wingdings 2" w:char="0052"/>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rPr>
                <w:rFonts w:hint="eastAsia"/>
                <w:u w:val="single"/>
                <w:lang w:val="en-US" w:eastAsia="zh-CN"/>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u w:val="single"/>
              </w:rPr>
              <w:t>《GB 31621-2014 食品安全国家标准 食品经营过程卫生规范》</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rPr>
                <w:rFonts w:hint="default" w:eastAsia="宋体"/>
                <w:color w:val="0000FF"/>
                <w:lang w:val="en-US" w:eastAsia="zh-CN"/>
              </w:rPr>
            </w:pPr>
            <w:r>
              <w:rPr>
                <w:rFonts w:hint="eastAsia"/>
              </w:rPr>
              <w:t xml:space="preserve">组织的产品保质期为 </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个小</w:t>
            </w:r>
            <w:r>
              <w:t>时</w:t>
            </w:r>
            <w:r>
              <w:rPr>
                <w:rFonts w:hint="eastAsia"/>
              </w:rPr>
              <w:t>；</w:t>
            </w:r>
            <w:r>
              <w:rPr>
                <w:rFonts w:hint="eastAsia"/>
                <w:color w:val="0000FF"/>
                <w:lang w:eastAsia="zh-CN"/>
              </w:rPr>
              <w:t>——</w:t>
            </w:r>
            <w:r>
              <w:rPr>
                <w:rFonts w:hint="eastAsia"/>
                <w:color w:val="0000FF"/>
                <w:lang w:val="en-US" w:eastAsia="zh-CN"/>
              </w:rPr>
              <w:t>预包装类产品保质期按照标签标示保质期执行</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月</w:t>
            </w:r>
            <w:r>
              <w:rPr>
                <w:rFonts w:hint="eastAsia"/>
                <w:u w:val="single"/>
                <w:lang w:val="en-US" w:eastAsia="zh-CN"/>
              </w:rPr>
              <w:t>15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lang w:eastAsia="zh-CN"/>
              </w:rPr>
              <w:sym w:font="Wingdings 2" w:char="0052"/>
            </w:r>
            <w:r>
              <w:rPr>
                <w:rFonts w:hint="eastAsia"/>
              </w:rPr>
              <w:t xml:space="preserve">标签 ☑标牌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pPr>
              <w:rPr>
                <w:rFonts w:hint="eastAsia" w:eastAsia="宋体"/>
                <w:lang w:eastAsia="zh-CN"/>
              </w:rPr>
            </w:pPr>
            <w:r>
              <w:rPr>
                <w:rFonts w:hint="eastAsia"/>
              </w:rPr>
              <w:sym w:font="Wingdings" w:char="00A8"/>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 xml:space="preserve">危化品泄露  </w:t>
            </w:r>
            <w:r>
              <w:rPr>
                <w:rFonts w:hint="eastAsia"/>
                <w:lang w:eastAsia="zh-CN"/>
              </w:rPr>
              <w:sym w:font="Wingdings 2" w:char="0052"/>
            </w:r>
            <w:r>
              <w:rPr>
                <w:rFonts w:hint="eastAsia"/>
                <w:lang w:val="en-US" w:eastAsia="zh-CN"/>
              </w:rPr>
              <w:t>食物中毒</w:t>
            </w:r>
          </w:p>
          <w:p>
            <w:r>
              <w:rPr>
                <w:rFonts w:hint="eastAsia"/>
              </w:rPr>
              <w:sym w:font="Wingdings" w:char="00FE"/>
            </w:r>
            <w:r>
              <w:rPr>
                <w:rFonts w:hint="eastAsia"/>
              </w:rPr>
              <w:t>自然灾害、</w:t>
            </w:r>
            <w:r>
              <w:rPr>
                <w:rFonts w:hint="eastAsia"/>
              </w:rPr>
              <w:sym w:font="Wingdings" w:char="00FE"/>
            </w:r>
            <w:r>
              <w:rPr>
                <w:rFonts w:hint="eastAsia"/>
              </w:rPr>
              <w:t>环境事故、</w:t>
            </w:r>
            <w:r>
              <w:rPr>
                <w:rFonts w:hint="eastAsia"/>
              </w:rPr>
              <w:sym w:font="Wingdings" w:char="00FE"/>
            </w:r>
            <w:r>
              <w:rPr>
                <w:rFonts w:hint="eastAsia"/>
              </w:rPr>
              <w:t>生物恐怖主义、</w:t>
            </w:r>
            <w:r>
              <w:rPr>
                <w:rFonts w:hint="eastAsia"/>
                <w:lang w:eastAsia="zh-CN"/>
              </w:rPr>
              <w:sym w:font="Wingdings 2" w:char="0052"/>
            </w:r>
            <w:r>
              <w:rPr>
                <w:rFonts w:hint="eastAsia"/>
              </w:rPr>
              <w:t>工作场所事故、</w:t>
            </w:r>
            <w:r>
              <w:rPr>
                <w:rFonts w:hint="eastAsia"/>
              </w:rPr>
              <w:sym w:font="Wingdings" w:char="00FE"/>
            </w:r>
            <w:r>
              <w:rPr>
                <w:rFonts w:hint="eastAsia"/>
              </w:rPr>
              <w:t>公共卫生紧急情况</w:t>
            </w:r>
          </w:p>
          <w:p>
            <w:r>
              <w:rPr>
                <w:rFonts w:hint="eastAsia"/>
              </w:rPr>
              <w:sym w:font="Wingdings" w:char="00A8"/>
            </w:r>
            <w:r>
              <w:rPr>
                <w:rFonts w:hint="eastAsia"/>
              </w:rPr>
              <w:t>其他事故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6"/>
              </w:numPr>
              <w:rPr>
                <w:lang w:val="en-GB"/>
              </w:rPr>
            </w:pPr>
            <w:r>
              <w:rPr>
                <w:rFonts w:hint="eastAsia"/>
                <w:lang w:val="en-US" w:eastAsia="zh-CN"/>
              </w:rPr>
              <w:t>预包装类（调味料类、粮油类等）</w:t>
            </w:r>
          </w:p>
          <w:p>
            <w:pPr>
              <w:numPr>
                <w:ilvl w:val="0"/>
                <w:numId w:val="6"/>
              </w:numPr>
              <w:rPr>
                <w:lang w:val="en-GB"/>
              </w:rPr>
            </w:pPr>
            <w:r>
              <w:rPr>
                <w:rFonts w:hint="eastAsia"/>
                <w:lang w:val="en-US" w:eastAsia="zh-CN"/>
              </w:rPr>
              <w:t>预包装冷冻冷藏（鸡柳、鸡产品等）</w:t>
            </w:r>
          </w:p>
          <w:p>
            <w:pPr>
              <w:numPr>
                <w:ilvl w:val="0"/>
                <w:numId w:val="6"/>
              </w:numPr>
              <w:rPr>
                <w:lang w:val="en-GB"/>
              </w:rPr>
            </w:pPr>
            <w:r>
              <w:rPr>
                <w:rFonts w:hint="eastAsia" w:ascii="Times New Roman" w:hAnsi="Times New Roman" w:eastAsia="宋体" w:cs="Times New Roman"/>
                <w:bCs w:val="0"/>
                <w:spacing w:val="0"/>
                <w:kern w:val="2"/>
                <w:sz w:val="21"/>
                <w:szCs w:val="24"/>
                <w:lang w:val="en-US" w:eastAsia="zh-CN" w:bidi="ar-SA"/>
              </w:rPr>
              <w:t>饼干、面包</w:t>
            </w:r>
          </w:p>
          <w:p>
            <w:pPr>
              <w:numPr>
                <w:ilvl w:val="0"/>
                <w:numId w:val="6"/>
              </w:numPr>
              <w:rPr>
                <w:lang w:val="en-GB"/>
              </w:rPr>
            </w:pPr>
            <w:r>
              <w:rPr>
                <w:rFonts w:hint="eastAsia" w:ascii="Times New Roman" w:hAnsi="Times New Roman" w:eastAsia="宋体" w:cs="Times New Roman"/>
                <w:bCs w:val="0"/>
                <w:spacing w:val="0"/>
                <w:kern w:val="2"/>
                <w:sz w:val="21"/>
                <w:szCs w:val="24"/>
                <w:lang w:val="en-US" w:eastAsia="zh-CN" w:bidi="ar-SA"/>
              </w:rPr>
              <w:t>酸奶</w:t>
            </w:r>
          </w:p>
          <w:p>
            <w:pPr>
              <w:numPr>
                <w:ilvl w:val="0"/>
                <w:numId w:val="6"/>
              </w:numPr>
              <w:rPr>
                <w:rFonts w:hint="eastAsia"/>
                <w:lang w:val="en-US" w:eastAsia="zh-CN"/>
              </w:rPr>
            </w:pPr>
            <w:r>
              <w:rPr>
                <w:rFonts w:hint="eastAsia" w:ascii="Times New Roman" w:hAnsi="Times New Roman" w:eastAsia="宋体" w:cs="Times New Roman"/>
                <w:bCs w:val="0"/>
                <w:spacing w:val="0"/>
                <w:kern w:val="2"/>
                <w:sz w:val="21"/>
                <w:szCs w:val="24"/>
                <w:lang w:val="en-US" w:eastAsia="zh-CN" w:bidi="ar-SA"/>
              </w:rPr>
              <w:t>等</w:t>
            </w:r>
          </w:p>
          <w:p>
            <w:pPr>
              <w:numPr>
                <w:ilvl w:val="0"/>
                <w:numId w:val="0"/>
              </w:numPr>
              <w:ind w:leftChars="0"/>
              <w:rPr>
                <w:rFonts w:hint="eastAsia"/>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6"/>
              </w:numPr>
            </w:pPr>
            <w:r>
              <w:rPr>
                <w:rFonts w:hint="eastAsia"/>
                <w:lang w:val="en-US" w:eastAsia="zh-CN"/>
              </w:rPr>
              <w:t>同原辅料类产品（组织主要以运输和贮藏为主，采购的原辅料等同于销售的终产品）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rPr>
              <w:t>企事业单位、学校食堂等单位食</w:t>
            </w:r>
            <w:r>
              <w:rPr>
                <w:u w:val="single"/>
              </w:rPr>
              <w:t>堂</w:t>
            </w:r>
            <w:r>
              <w:rPr>
                <w:rFonts w:hint="eastAsia"/>
                <w:u w:val="single"/>
              </w:rPr>
              <w:t>餐饮</w:t>
            </w:r>
            <w:r>
              <w:rPr>
                <w:u w:val="single"/>
              </w:rPr>
              <w:t>食材</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学校师生、集团事业单位员工</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7"/>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p>
          <w:p>
            <w:pPr>
              <w:shd w:val="clear" w:color="auto" w:fill="F4B8FF"/>
            </w:pPr>
            <w:r>
              <w:t>c） 原材料、辅料、加工助剂</w:t>
            </w:r>
            <w:r>
              <w:rPr>
                <w:rFonts w:hint="eastAsia"/>
                <w:lang w:eastAsia="zh-CN"/>
              </w:rPr>
              <w:t>【</w:t>
            </w:r>
            <w:r>
              <w:rPr>
                <w:rFonts w:hint="eastAsia"/>
                <w:lang w:val="en-US" w:eastAsia="zh-CN"/>
              </w:rPr>
              <w:t>不涉及</w:t>
            </w:r>
            <w:r>
              <w:rPr>
                <w:rFonts w:hint="eastAsia"/>
                <w:lang w:eastAsia="zh-CN"/>
              </w:rPr>
              <w:t>】</w:t>
            </w:r>
            <w:r>
              <w:t>、包装材料、公用工程和和中间产品投入点；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7"/>
              </w:numPr>
              <w:autoSpaceDE w:val="0"/>
              <w:autoSpaceDN w:val="0"/>
              <w:adjustRightInd w:val="0"/>
            </w:pPr>
            <w:r>
              <w:t>厂区平面图</w:t>
            </w:r>
          </w:p>
          <w:p>
            <w:pPr>
              <w:widowControl/>
              <w:numPr>
                <w:ilvl w:val="0"/>
                <w:numId w:val="7"/>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7"/>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7"/>
              </w:numPr>
              <w:autoSpaceDE w:val="0"/>
              <w:autoSpaceDN w:val="0"/>
              <w:adjustRightInd w:val="0"/>
              <w:rPr>
                <w:b/>
              </w:rPr>
            </w:pPr>
            <w:r>
              <w:t>防虫害分布图</w:t>
            </w:r>
          </w:p>
          <w:p>
            <w:pPr>
              <w:widowControl/>
              <w:numPr>
                <w:ilvl w:val="0"/>
                <w:numId w:val="7"/>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rFonts w:hint="eastAsia" w:eastAsia="宋体"/>
                <w:lang w:val="en-GB" w:eastAsia="zh-CN"/>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r>
              <w:rPr>
                <w:rFonts w:hint="eastAsia"/>
                <w:lang w:val="en-GB" w:eastAsia="zh-CN"/>
              </w:rPr>
              <w:t>【</w:t>
            </w:r>
            <w:r>
              <w:rPr>
                <w:rFonts w:hint="eastAsia"/>
                <w:lang w:val="en-US" w:eastAsia="zh-CN"/>
              </w:rPr>
              <w:t>审核周期内未发生变化</w:t>
            </w:r>
            <w:r>
              <w:rPr>
                <w:rFonts w:hint="eastAsia"/>
                <w:lang w:val="en-GB" w:eastAsia="zh-CN"/>
              </w:rPr>
              <w:t>】</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FE"/>
            </w:r>
            <w:r>
              <w:t xml:space="preserve">贝类毒素 </w:t>
            </w:r>
          </w:p>
          <w:p>
            <w:pPr>
              <w:ind w:firstLine="840" w:firstLineChars="400"/>
            </w:pPr>
            <w:r>
              <w:t xml:space="preserve">  </w:t>
            </w:r>
            <w:r>
              <w:rPr/>
              <w:sym w:font="Wingdings" w:char="00A8"/>
            </w:r>
            <w:r>
              <w:t xml:space="preserve">超量的食品添加剂   </w:t>
            </w:r>
            <w:r>
              <w:rPr/>
              <w:sym w:font="Wingdings" w:char="00FE"/>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FE"/>
            </w:r>
            <w:r>
              <w:t xml:space="preserve">志贺氏菌  </w:t>
            </w:r>
            <w:r>
              <w:rPr/>
              <w:sym w:font="Wingdings" w:char="00FE"/>
            </w:r>
            <w:r>
              <w:t xml:space="preserve">霉菌  </w:t>
            </w:r>
            <w:r>
              <w:rPr/>
              <w:sym w:font="Wingdings" w:char="00FE"/>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46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US" w:eastAsia="zh-CN" w:bidi="ar-SA"/>
                    </w:rPr>
                  </w:pPr>
                  <w:r>
                    <w:rPr>
                      <w:rFonts w:hint="eastAsia"/>
                      <w:bCs/>
                      <w:sz w:val="18"/>
                      <w:szCs w:val="18"/>
                    </w:rPr>
                    <w:t>畜禽</w:t>
                  </w:r>
                  <w:r>
                    <w:rPr>
                      <w:bCs/>
                      <w:sz w:val="18"/>
                      <w:szCs w:val="18"/>
                      <w:lang w:val="en-GB"/>
                    </w:rPr>
                    <w:t>肉</w:t>
                  </w:r>
                  <w:r>
                    <w:rPr>
                      <w:rFonts w:hint="eastAsia"/>
                      <w:bCs/>
                      <w:sz w:val="18"/>
                      <w:szCs w:val="18"/>
                    </w:rPr>
                    <w:t>类产品（冻品）</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GB"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9"/>
                    <w:ind w:left="0" w:firstLine="0" w:firstLineChars="0"/>
                    <w:rPr>
                      <w:sz w:val="18"/>
                      <w:szCs w:val="18"/>
                    </w:rPr>
                  </w:pPr>
                  <w:r>
                    <w:rPr>
                      <w:rFonts w:hint="eastAsia" w:ascii="Times New Roman" w:hAnsi="Times New Roman"/>
                      <w:bCs/>
                      <w:sz w:val="18"/>
                      <w:szCs w:val="18"/>
                    </w:rPr>
                    <w:t>（动物检疫证明、肉品质合格证等）</w:t>
                  </w:r>
                  <w:bookmarkStart w:id="42" w:name="_GoBack"/>
                  <w:bookmarkEnd w:id="42"/>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color w:val="FF0000"/>
                      <w:kern w:val="2"/>
                      <w:sz w:val="18"/>
                      <w:szCs w:val="18"/>
                      <w:lang w:val="en-GB"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bCs/>
                      <w:sz w:val="18"/>
                      <w:szCs w:val="18"/>
                      <w:lang w:val="en-GB"/>
                    </w:rPr>
                    <w:t>水产品</w:t>
                  </w:r>
                  <w:r>
                    <w:rPr>
                      <w:rFonts w:hint="eastAsia"/>
                      <w:bCs/>
                      <w:sz w:val="18"/>
                      <w:szCs w:val="18"/>
                      <w:lang w:val="en-GB"/>
                    </w:rPr>
                    <w:t>（冻品）</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bCs/>
                      <w:sz w:val="18"/>
                      <w:szCs w:val="18"/>
                      <w:lang w:val="en-GB"/>
                    </w:rPr>
                    <w:t>禽蛋类</w:t>
                  </w:r>
                  <w:r>
                    <w:rPr>
                      <w:rFonts w:hint="eastAsia"/>
                      <w:bCs/>
                      <w:sz w:val="18"/>
                      <w:szCs w:val="18"/>
                      <w:lang w:val="en-GB"/>
                    </w:rPr>
                    <w:t>（冻品）</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kern w:val="2"/>
                      <w:sz w:val="18"/>
                      <w:szCs w:val="18"/>
                      <w:lang w:val="en-GB"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ascii="Times New Roman" w:hAnsi="Times New Roman" w:eastAsia="宋体" w:cs="Times New Roman"/>
                      <w:bCs/>
                      <w:kern w:val="2"/>
                      <w:sz w:val="18"/>
                      <w:szCs w:val="18"/>
                      <w:lang w:val="en-US" w:eastAsia="zh-CN" w:bidi="ar-SA"/>
                    </w:rPr>
                  </w:pPr>
                  <w:r>
                    <w:rPr>
                      <w:rFonts w:hint="eastAsia"/>
                      <w:bCs/>
                      <w:sz w:val="18"/>
                      <w:szCs w:val="18"/>
                    </w:rPr>
                    <w:t>粮油类</w:t>
                  </w:r>
                  <w:r>
                    <w:rPr>
                      <w:rFonts w:hint="eastAsia"/>
                      <w:bCs/>
                      <w:sz w:val="18"/>
                      <w:szCs w:val="18"/>
                      <w:lang w:eastAsia="zh-CN"/>
                    </w:rPr>
                    <w:t>（</w:t>
                  </w:r>
                  <w:r>
                    <w:rPr>
                      <w:rFonts w:hint="eastAsia"/>
                      <w:bCs/>
                      <w:sz w:val="18"/>
                      <w:szCs w:val="18"/>
                      <w:lang w:val="en-US" w:eastAsia="zh-CN"/>
                    </w:rPr>
                    <w:t>大米、植物油等</w:t>
                  </w:r>
                  <w:r>
                    <w:rPr>
                      <w:rFonts w:hint="eastAsia"/>
                      <w:bCs/>
                      <w:sz w:val="18"/>
                      <w:szCs w:val="18"/>
                      <w:lang w:eastAsia="zh-CN"/>
                    </w:rPr>
                    <w:t>）</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FE"/>
                  </w:r>
                  <w:r>
                    <w:rPr>
                      <w:bCs/>
                      <w:sz w:val="18"/>
                      <w:szCs w:val="18"/>
                      <w:lang w:val="en-GB"/>
                    </w:rPr>
                    <w:t>苯并芘</w:t>
                  </w:r>
                </w:p>
                <w:p>
                  <w:pPr>
                    <w:jc w:val="center"/>
                    <w:rPr>
                      <w:rFonts w:hint="eastAsia" w:eastAsia="宋体"/>
                      <w:bCs/>
                      <w:sz w:val="18"/>
                      <w:szCs w:val="18"/>
                      <w:lang w:val="en-GB" w:eastAsia="zh-CN"/>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FE"/>
                  </w:r>
                  <w:r>
                    <w:rPr>
                      <w:rFonts w:hint="eastAsia"/>
                      <w:bCs/>
                      <w:sz w:val="18"/>
                      <w:szCs w:val="18"/>
                      <w:lang w:val="en-US" w:eastAsia="zh-CN"/>
                    </w:rPr>
                    <w:t>酸价</w:t>
                  </w:r>
                </w:p>
                <w:p>
                  <w:pPr>
                    <w:jc w:val="center"/>
                    <w:rPr>
                      <w:rFonts w:hint="default" w:ascii="Times New Roman" w:hAnsi="Times New Roman" w:eastAsia="宋体" w:cs="Times New Roman"/>
                      <w:bCs/>
                      <w:kern w:val="2"/>
                      <w:sz w:val="18"/>
                      <w:szCs w:val="18"/>
                      <w:lang w:val="en-GB" w:eastAsia="zh-CN" w:bidi="ar-SA"/>
                    </w:rPr>
                  </w:pPr>
                  <w:r>
                    <w:rPr>
                      <w:sz w:val="18"/>
                      <w:szCs w:val="18"/>
                    </w:rPr>
                    <w:sym w:font="Wingdings" w:char="00FE"/>
                  </w:r>
                  <w:r>
                    <w:rPr>
                      <w:sz w:val="18"/>
                      <w:szCs w:val="18"/>
                    </w:rPr>
                    <w:t>溶剂残留</w:t>
                  </w:r>
                  <w:r>
                    <w:rPr>
                      <w:rFonts w:hint="eastAsia"/>
                      <w:sz w:val="18"/>
                      <w:szCs w:val="18"/>
                      <w:lang w:val="en-US" w:eastAsia="zh-CN"/>
                    </w:rPr>
                    <w:t xml:space="preserve">  </w:t>
                  </w:r>
                  <w:r>
                    <w:rPr>
                      <w:sz w:val="18"/>
                      <w:szCs w:val="18"/>
                    </w:rPr>
                    <w:sym w:font="Wingdings" w:char="00FE"/>
                  </w:r>
                  <w:r>
                    <w:rPr>
                      <w:rFonts w:hint="eastAsia"/>
                      <w:sz w:val="18"/>
                      <w:szCs w:val="18"/>
                      <w:lang w:val="en-US" w:eastAsia="zh-CN"/>
                    </w:rPr>
                    <w:t xml:space="preserve">过氧化值 </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GB"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ascii="Times New Roman" w:hAnsi="Times New Roman" w:eastAsia="宋体" w:cs="Times New Roman"/>
                      <w:bCs/>
                      <w:kern w:val="2"/>
                      <w:sz w:val="18"/>
                      <w:szCs w:val="18"/>
                      <w:lang w:val="en-US" w:eastAsia="zh-CN" w:bidi="ar-SA"/>
                    </w:rPr>
                  </w:pPr>
                  <w:r>
                    <w:rPr>
                      <w:bCs/>
                      <w:sz w:val="18"/>
                      <w:szCs w:val="18"/>
                    </w:rPr>
                    <w:t>调味品（食盐、酱油、味精、老抽、醋</w:t>
                  </w:r>
                  <w:r>
                    <w:rPr>
                      <w:rFonts w:hint="eastAsia"/>
                      <w:bCs/>
                      <w:sz w:val="18"/>
                      <w:szCs w:val="18"/>
                    </w:rPr>
                    <w:t>等</w:t>
                  </w:r>
                  <w:r>
                    <w:rPr>
                      <w:bCs/>
                      <w:sz w:val="18"/>
                      <w:szCs w:val="18"/>
                    </w:rPr>
                    <w:t>）</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sz w:val="18"/>
                      <w:szCs w:val="18"/>
                    </w:rPr>
                    <w:t>溶剂残留</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ascii="Times New Roman" w:hAnsi="Times New Roman" w:eastAsia="宋体" w:cs="Times New Roman"/>
                      <w:bCs/>
                      <w:kern w:val="2"/>
                      <w:sz w:val="18"/>
                      <w:szCs w:val="18"/>
                      <w:lang w:val="en-US" w:eastAsia="zh-CN" w:bidi="ar-SA"/>
                    </w:rPr>
                  </w:pPr>
                  <w:r>
                    <w:rPr>
                      <w:bCs/>
                      <w:sz w:val="18"/>
                      <w:szCs w:val="18"/>
                    </w:rPr>
                    <w:t>塑料袋</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FE"/>
                  </w:r>
                  <w:r>
                    <w:rPr>
                      <w:sz w:val="18"/>
                      <w:szCs w:val="18"/>
                    </w:rPr>
                    <w:t>溶剂残留</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bl>
          <w:p>
            <w:pPr>
              <w:tabs>
                <w:tab w:val="right" w:pos="3119"/>
              </w:tabs>
              <w:rPr>
                <w:rFonts w:hint="eastAsia" w:ascii="Times New Roman" w:hAnsi="Times New Roman" w:cs="Times New Roman"/>
                <w:b/>
              </w:rPr>
            </w:pPr>
          </w:p>
          <w:p>
            <w:pPr>
              <w:tabs>
                <w:tab w:val="right" w:pos="3119"/>
              </w:tabs>
              <w:rPr>
                <w:rFonts w:hint="eastAsia" w:ascii="Times New Roman" w:hAnsi="Times New Roman" w:cs="Times New Roman"/>
                <w:b/>
              </w:rPr>
            </w:pPr>
          </w:p>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1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3289"/>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3" w:type="dxa"/>
                  <w:shd w:val="clear" w:color="auto" w:fill="auto"/>
                </w:tcPr>
                <w:p>
                  <w:pPr>
                    <w:jc w:val="center"/>
                    <w:rPr>
                      <w:b/>
                    </w:rPr>
                  </w:pPr>
                  <w:r>
                    <w:rPr>
                      <w:rFonts w:hint="eastAsia"/>
                      <w:b/>
                    </w:rPr>
                    <w:t>主要原料</w:t>
                  </w:r>
                </w:p>
              </w:tc>
              <w:tc>
                <w:tcPr>
                  <w:tcW w:w="3289" w:type="dxa"/>
                  <w:shd w:val="clear" w:color="auto" w:fill="auto"/>
                </w:tcPr>
                <w:p>
                  <w:pPr>
                    <w:jc w:val="center"/>
                    <w:rPr>
                      <w:b/>
                    </w:rPr>
                  </w:pPr>
                  <w:r>
                    <w:rPr>
                      <w:rFonts w:hint="eastAsia"/>
                      <w:b/>
                    </w:rPr>
                    <w:t>潜在危害</w:t>
                  </w:r>
                </w:p>
              </w:tc>
              <w:tc>
                <w:tcPr>
                  <w:tcW w:w="3327"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3"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US" w:eastAsia="zh-CN" w:bidi="ar-SA"/>
                    </w:rPr>
                  </w:pPr>
                  <w:r>
                    <w:rPr>
                      <w:rFonts w:hint="eastAsia"/>
                      <w:bCs/>
                      <w:sz w:val="18"/>
                      <w:szCs w:val="18"/>
                    </w:rPr>
                    <w:t>畜禽</w:t>
                  </w:r>
                  <w:r>
                    <w:rPr>
                      <w:bCs/>
                      <w:sz w:val="18"/>
                      <w:szCs w:val="18"/>
                      <w:lang w:val="en-GB"/>
                    </w:rPr>
                    <w:t>肉</w:t>
                  </w:r>
                  <w:r>
                    <w:rPr>
                      <w:rFonts w:hint="eastAsia"/>
                      <w:bCs/>
                      <w:sz w:val="18"/>
                      <w:szCs w:val="18"/>
                    </w:rPr>
                    <w:t>类产品（冻品）</w:t>
                  </w:r>
                </w:p>
              </w:tc>
              <w:tc>
                <w:tcPr>
                  <w:tcW w:w="3289" w:type="dxa"/>
                  <w:shd w:val="clear" w:color="auto" w:fill="auto"/>
                </w:tcPr>
                <w:p>
                  <w:pPr>
                    <w:snapToGrid w:val="0"/>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lang w:val="en-GB"/>
                    </w:rPr>
                    <w:t>有害微生物、病毒</w:t>
                  </w:r>
                </w:p>
              </w:tc>
              <w:tc>
                <w:tcPr>
                  <w:tcW w:w="3327"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3" w:type="dxa"/>
                  <w:shd w:val="clear" w:color="auto" w:fill="auto"/>
                  <w:vAlign w:val="center"/>
                </w:tcPr>
                <w:p>
                  <w:pPr>
                    <w:autoSpaceDE w:val="0"/>
                    <w:autoSpaceDN w:val="0"/>
                    <w:adjustRightInd w:val="0"/>
                    <w:jc w:val="center"/>
                    <w:rPr>
                      <w:rFonts w:hint="eastAsia" w:ascii="Times New Roman" w:hAnsi="Times New Roman" w:eastAsia="宋体" w:cs="Times New Roman"/>
                      <w:bCs/>
                      <w:kern w:val="2"/>
                      <w:sz w:val="18"/>
                      <w:szCs w:val="18"/>
                      <w:lang w:val="en-US" w:eastAsia="zh-CN" w:bidi="ar-SA"/>
                    </w:rPr>
                  </w:pPr>
                  <w:r>
                    <w:rPr>
                      <w:bCs/>
                      <w:sz w:val="18"/>
                      <w:szCs w:val="18"/>
                      <w:lang w:val="en-GB"/>
                    </w:rPr>
                    <w:t>水产品</w:t>
                  </w:r>
                  <w:r>
                    <w:rPr>
                      <w:rFonts w:hint="eastAsia"/>
                      <w:bCs/>
                      <w:sz w:val="18"/>
                      <w:szCs w:val="18"/>
                      <w:lang w:val="en-GB"/>
                    </w:rPr>
                    <w:t>（冻品）</w:t>
                  </w:r>
                </w:p>
              </w:tc>
              <w:tc>
                <w:tcPr>
                  <w:tcW w:w="3289" w:type="dxa"/>
                  <w:shd w:val="clear" w:color="auto" w:fill="auto"/>
                </w:tcPr>
                <w:p>
                  <w:pPr>
                    <w:snapToGrid w:val="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兽残超标</w:t>
                  </w:r>
                </w:p>
              </w:tc>
              <w:tc>
                <w:tcPr>
                  <w:tcW w:w="3327"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3" w:type="dxa"/>
                  <w:shd w:val="clear" w:color="auto" w:fill="auto"/>
                  <w:vAlign w:val="center"/>
                </w:tcPr>
                <w:p>
                  <w:pPr>
                    <w:autoSpaceDE w:val="0"/>
                    <w:autoSpaceDN w:val="0"/>
                    <w:adjustRightInd w:val="0"/>
                    <w:jc w:val="center"/>
                    <w:rPr>
                      <w:rFonts w:hint="eastAsia" w:ascii="Times New Roman" w:hAnsi="Times New Roman" w:eastAsia="宋体" w:cs="Times New Roman"/>
                      <w:bCs/>
                      <w:kern w:val="2"/>
                      <w:sz w:val="18"/>
                      <w:szCs w:val="18"/>
                      <w:lang w:val="en-US" w:eastAsia="zh-CN" w:bidi="ar-SA"/>
                    </w:rPr>
                  </w:pPr>
                  <w:r>
                    <w:rPr>
                      <w:bCs/>
                      <w:sz w:val="18"/>
                      <w:szCs w:val="18"/>
                      <w:lang w:val="en-GB"/>
                    </w:rPr>
                    <w:t>禽蛋类</w:t>
                  </w:r>
                </w:p>
              </w:tc>
              <w:tc>
                <w:tcPr>
                  <w:tcW w:w="3289" w:type="dxa"/>
                  <w:shd w:val="clear" w:color="auto" w:fill="auto"/>
                </w:tcPr>
                <w:p>
                  <w:pPr>
                    <w:snapToGrid w:val="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农残超标</w:t>
                  </w:r>
                </w:p>
              </w:tc>
              <w:tc>
                <w:tcPr>
                  <w:tcW w:w="3327" w:type="dxa"/>
                  <w:shd w:val="clear" w:color="auto" w:fill="auto"/>
                </w:tcPr>
                <w:p>
                  <w:pPr>
                    <w:autoSpaceDE w:val="0"/>
                    <w:autoSpaceDN w:val="0"/>
                    <w:adjustRightInd w:val="0"/>
                    <w:jc w:val="left"/>
                    <w:rPr>
                      <w:highlight w:val="yellow"/>
                    </w:rPr>
                  </w:pPr>
                  <w:r>
                    <w:rPr>
                      <w:rFonts w:hint="eastAsia"/>
                      <w:b/>
                      <w:color w:val="0000FF"/>
                      <w:lang w:val="en-GB"/>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3" w:type="dxa"/>
                  <w:shd w:val="clear" w:color="auto" w:fill="auto"/>
                  <w:vAlign w:val="center"/>
                </w:tcPr>
                <w:p>
                  <w:pPr>
                    <w:jc w:val="center"/>
                    <w:rPr>
                      <w:rFonts w:hint="eastAsia" w:ascii="Times New Roman" w:hAnsi="Times New Roman" w:eastAsia="宋体" w:cs="Times New Roman"/>
                      <w:bCs/>
                      <w:kern w:val="2"/>
                      <w:sz w:val="18"/>
                      <w:szCs w:val="18"/>
                      <w:lang w:val="en-GB" w:eastAsia="zh-CN" w:bidi="ar-SA"/>
                    </w:rPr>
                  </w:pPr>
                  <w:r>
                    <w:rPr>
                      <w:rFonts w:hint="eastAsia"/>
                      <w:bCs/>
                      <w:sz w:val="18"/>
                      <w:szCs w:val="18"/>
                    </w:rPr>
                    <w:t>粮油类</w:t>
                  </w:r>
                  <w:r>
                    <w:rPr>
                      <w:rFonts w:hint="eastAsia"/>
                      <w:bCs/>
                      <w:sz w:val="18"/>
                      <w:szCs w:val="18"/>
                      <w:lang w:eastAsia="zh-CN"/>
                    </w:rPr>
                    <w:t>（</w:t>
                  </w:r>
                  <w:r>
                    <w:rPr>
                      <w:rFonts w:hint="eastAsia"/>
                      <w:bCs/>
                      <w:sz w:val="18"/>
                      <w:szCs w:val="18"/>
                      <w:lang w:val="en-US" w:eastAsia="zh-CN"/>
                    </w:rPr>
                    <w:t>大米、植物油等</w:t>
                  </w:r>
                  <w:r>
                    <w:rPr>
                      <w:rFonts w:hint="eastAsia"/>
                      <w:bCs/>
                      <w:sz w:val="18"/>
                      <w:szCs w:val="18"/>
                      <w:lang w:eastAsia="zh-CN"/>
                    </w:rPr>
                    <w:t>）</w:t>
                  </w:r>
                </w:p>
              </w:tc>
              <w:tc>
                <w:tcPr>
                  <w:tcW w:w="3289" w:type="dxa"/>
                  <w:shd w:val="clear" w:color="auto" w:fill="auto"/>
                </w:tcPr>
                <w:p>
                  <w:pPr>
                    <w:snapToGrid w:val="0"/>
                    <w:jc w:val="center"/>
                    <w:rPr>
                      <w:rFonts w:hint="eastAsia" w:ascii="Times New Roman" w:hAnsi="Times New Roman" w:eastAsia="宋体" w:cs="Times New Roman"/>
                      <w:bCs/>
                      <w:sz w:val="18"/>
                      <w:szCs w:val="18"/>
                      <w:lang w:val="en-GB" w:eastAsia="zh-CN"/>
                    </w:rPr>
                  </w:pPr>
                  <w:r>
                    <w:rPr>
                      <w:rFonts w:hint="eastAsia" w:ascii="Times New Roman" w:hAnsi="Times New Roman" w:eastAsia="宋体" w:cs="Times New Roman"/>
                      <w:bCs/>
                      <w:sz w:val="18"/>
                      <w:szCs w:val="18"/>
                      <w:lang w:val="en-GB"/>
                    </w:rPr>
                    <w:t>农药残留；重金属；黄曲霉毒素</w:t>
                  </w:r>
                  <w:r>
                    <w:rPr>
                      <w:rFonts w:hint="eastAsia" w:ascii="Times New Roman" w:hAnsi="Times New Roman" w:eastAsia="宋体" w:cs="Times New Roman"/>
                      <w:bCs/>
                      <w:sz w:val="18"/>
                      <w:szCs w:val="18"/>
                      <w:lang w:val="en-GB" w:eastAsia="zh-CN"/>
                    </w:rPr>
                    <w:t>；</w:t>
                  </w:r>
                </w:p>
                <w:p>
                  <w:pPr>
                    <w:snapToGrid w:val="0"/>
                    <w:jc w:val="center"/>
                    <w:rPr>
                      <w:rFonts w:hint="eastAsia" w:ascii="Times New Roman" w:hAnsi="Times New Roman" w:eastAsia="宋体" w:cs="Times New Roman"/>
                      <w:bCs/>
                      <w:sz w:val="18"/>
                      <w:szCs w:val="18"/>
                      <w:lang w:val="en-GB" w:eastAsia="zh-CN"/>
                    </w:rPr>
                  </w:pPr>
                  <w:r>
                    <w:rPr>
                      <w:rFonts w:hint="eastAsia" w:ascii="Times New Roman" w:hAnsi="Times New Roman" w:eastAsia="宋体" w:cs="Times New Roman"/>
                      <w:bCs/>
                      <w:sz w:val="18"/>
                      <w:szCs w:val="18"/>
                      <w:lang w:val="en-GB"/>
                    </w:rPr>
                    <w:t>油脂酸败（过氧化值、酸价）</w:t>
                  </w:r>
                </w:p>
              </w:tc>
              <w:tc>
                <w:tcPr>
                  <w:tcW w:w="3327" w:type="dxa"/>
                  <w:shd w:val="clear" w:color="auto" w:fill="auto"/>
                </w:tcPr>
                <w:p>
                  <w:pPr>
                    <w:autoSpaceDE w:val="0"/>
                    <w:autoSpaceDN w:val="0"/>
                    <w:adjustRightInd w:val="0"/>
                    <w:jc w:val="left"/>
                    <w:rPr>
                      <w:highlight w:val="yellow"/>
                    </w:rPr>
                  </w:pPr>
                  <w:r>
                    <w:rPr>
                      <w:rFonts w:hint="eastAsia"/>
                      <w:b/>
                      <w:color w:val="0000FF"/>
                      <w:lang w:val="en-GB"/>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3" w:type="dxa"/>
                  <w:shd w:val="clear" w:color="auto" w:fill="auto"/>
                  <w:vAlign w:val="center"/>
                </w:tcPr>
                <w:p>
                  <w:pPr>
                    <w:snapToGrid w:val="0"/>
                    <w:jc w:val="center"/>
                    <w:rPr>
                      <w:rFonts w:ascii="Times New Roman" w:hAnsi="Times New Roman" w:eastAsia="宋体" w:cs="Times New Roman"/>
                      <w:bCs/>
                      <w:kern w:val="2"/>
                      <w:sz w:val="18"/>
                      <w:szCs w:val="18"/>
                      <w:lang w:val="en-GB" w:eastAsia="zh-CN" w:bidi="ar-SA"/>
                    </w:rPr>
                  </w:pPr>
                  <w:r>
                    <w:rPr>
                      <w:bCs/>
                      <w:sz w:val="18"/>
                      <w:szCs w:val="18"/>
                    </w:rPr>
                    <w:t>调味品（食盐、酱油、味精、老抽、醋</w:t>
                  </w:r>
                  <w:r>
                    <w:rPr>
                      <w:rFonts w:hint="eastAsia"/>
                      <w:bCs/>
                      <w:sz w:val="18"/>
                      <w:szCs w:val="18"/>
                    </w:rPr>
                    <w:t>等</w:t>
                  </w:r>
                  <w:r>
                    <w:rPr>
                      <w:bCs/>
                      <w:sz w:val="18"/>
                      <w:szCs w:val="18"/>
                    </w:rPr>
                    <w:t>）</w:t>
                  </w:r>
                </w:p>
              </w:tc>
              <w:tc>
                <w:tcPr>
                  <w:tcW w:w="3289" w:type="dxa"/>
                  <w:shd w:val="clear" w:color="auto" w:fill="auto"/>
                </w:tcPr>
                <w:p>
                  <w:pPr>
                    <w:snapToGrid w:val="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重金属、有害微生物</w:t>
                  </w:r>
                </w:p>
              </w:tc>
              <w:tc>
                <w:tcPr>
                  <w:tcW w:w="3327" w:type="dxa"/>
                  <w:shd w:val="clear" w:color="auto" w:fill="auto"/>
                </w:tcPr>
                <w:p>
                  <w:pPr>
                    <w:autoSpaceDE w:val="0"/>
                    <w:autoSpaceDN w:val="0"/>
                    <w:adjustRightInd w:val="0"/>
                    <w:jc w:val="left"/>
                    <w:rPr>
                      <w:highlight w:val="yellow"/>
                    </w:rPr>
                  </w:pPr>
                  <w:r>
                    <w:rPr>
                      <w:rFonts w:hint="eastAsia"/>
                      <w:b/>
                      <w:color w:val="0000FF"/>
                      <w:lang w:val="en-GB"/>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3"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r>
                    <w:rPr>
                      <w:bCs/>
                      <w:sz w:val="18"/>
                      <w:szCs w:val="18"/>
                    </w:rPr>
                    <w:t>塑料袋</w:t>
                  </w:r>
                </w:p>
              </w:tc>
              <w:tc>
                <w:tcPr>
                  <w:tcW w:w="3289" w:type="dxa"/>
                  <w:shd w:val="clear" w:color="auto" w:fill="auto"/>
                </w:tcPr>
                <w:p>
                  <w:pPr>
                    <w:snapToGrid w:val="0"/>
                    <w:jc w:val="center"/>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GB"/>
                    </w:rPr>
                    <w:t>重金属</w:t>
                  </w:r>
                  <w:r>
                    <w:rPr>
                      <w:rFonts w:hint="eastAsia" w:ascii="Times New Roman" w:hAnsi="Times New Roman" w:eastAsia="宋体" w:cs="Times New Roman"/>
                      <w:bCs/>
                      <w:sz w:val="18"/>
                      <w:szCs w:val="18"/>
                      <w:lang w:val="en-GB" w:eastAsia="zh-CN"/>
                    </w:rPr>
                    <w:t>、</w:t>
                  </w:r>
                  <w:r>
                    <w:rPr>
                      <w:rFonts w:hint="eastAsia" w:ascii="Times New Roman" w:hAnsi="Times New Roman" w:eastAsia="宋体" w:cs="Times New Roman"/>
                      <w:bCs/>
                      <w:sz w:val="18"/>
                      <w:szCs w:val="18"/>
                      <w:lang w:val="en-US" w:eastAsia="zh-CN"/>
                    </w:rPr>
                    <w:t>化学物质残留</w:t>
                  </w:r>
                </w:p>
              </w:tc>
              <w:tc>
                <w:tcPr>
                  <w:tcW w:w="3327" w:type="dxa"/>
                  <w:shd w:val="clear" w:color="auto" w:fill="auto"/>
                </w:tcPr>
                <w:p>
                  <w:pPr>
                    <w:autoSpaceDE w:val="0"/>
                    <w:autoSpaceDN w:val="0"/>
                    <w:adjustRightInd w:val="0"/>
                    <w:jc w:val="left"/>
                    <w:rPr>
                      <w:highlight w:val="yellow"/>
                    </w:rPr>
                  </w:pPr>
                  <w:r>
                    <w:rPr>
                      <w:rFonts w:hint="eastAsia"/>
                      <w:b/>
                      <w:color w:val="0000FF"/>
                      <w:lang w:val="en-GB"/>
                    </w:rPr>
                    <w:t>向供方索取检测报告或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3" w:type="dxa"/>
                  <w:shd w:val="clear" w:color="auto" w:fill="auto"/>
                </w:tcPr>
                <w:p>
                  <w:pPr>
                    <w:autoSpaceDE w:val="0"/>
                    <w:autoSpaceDN w:val="0"/>
                    <w:adjustRightInd w:val="0"/>
                    <w:jc w:val="left"/>
                    <w:rPr>
                      <w:rFonts w:hint="eastAsia" w:eastAsia="宋体"/>
                      <w:b/>
                      <w:color w:val="0000FF"/>
                      <w:lang w:val="en-US" w:eastAsia="zh-CN"/>
                    </w:rPr>
                  </w:pPr>
                </w:p>
              </w:tc>
              <w:tc>
                <w:tcPr>
                  <w:tcW w:w="3289" w:type="dxa"/>
                  <w:shd w:val="clear" w:color="auto" w:fill="auto"/>
                </w:tcPr>
                <w:p>
                  <w:pPr>
                    <w:autoSpaceDE w:val="0"/>
                    <w:autoSpaceDN w:val="0"/>
                    <w:adjustRightInd w:val="0"/>
                    <w:jc w:val="left"/>
                    <w:rPr>
                      <w:rFonts w:hint="default" w:eastAsia="宋体"/>
                      <w:b/>
                      <w:color w:val="0000FF"/>
                      <w:lang w:val="en-US" w:eastAsia="zh-CN"/>
                    </w:rPr>
                  </w:pPr>
                </w:p>
              </w:tc>
              <w:tc>
                <w:tcPr>
                  <w:tcW w:w="3327" w:type="dxa"/>
                  <w:shd w:val="clear" w:color="auto" w:fill="auto"/>
                </w:tcPr>
                <w:p>
                  <w:pPr>
                    <w:autoSpaceDE w:val="0"/>
                    <w:autoSpaceDN w:val="0"/>
                    <w:adjustRightInd w:val="0"/>
                    <w:jc w:val="left"/>
                    <w:rPr>
                      <w:rFonts w:hint="default" w:eastAsia="宋体"/>
                      <w:b/>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3" w:type="dxa"/>
                  <w:shd w:val="clear" w:color="auto" w:fill="auto"/>
                </w:tcPr>
                <w:p>
                  <w:pPr>
                    <w:autoSpaceDE w:val="0"/>
                    <w:autoSpaceDN w:val="0"/>
                    <w:adjustRightInd w:val="0"/>
                    <w:jc w:val="left"/>
                    <w:rPr>
                      <w:rFonts w:hint="eastAsia"/>
                      <w:b/>
                      <w:color w:val="0000FF"/>
                      <w:lang w:val="en-US" w:eastAsia="zh-CN"/>
                    </w:rPr>
                  </w:pPr>
                </w:p>
              </w:tc>
              <w:tc>
                <w:tcPr>
                  <w:tcW w:w="3289" w:type="dxa"/>
                  <w:shd w:val="clear" w:color="auto" w:fill="auto"/>
                </w:tcPr>
                <w:p>
                  <w:pPr>
                    <w:autoSpaceDE w:val="0"/>
                    <w:autoSpaceDN w:val="0"/>
                    <w:adjustRightInd w:val="0"/>
                    <w:jc w:val="left"/>
                    <w:rPr>
                      <w:rFonts w:hint="eastAsia"/>
                      <w:b/>
                      <w:color w:val="0000FF"/>
                      <w:lang w:val="en-US" w:eastAsia="zh-CN"/>
                    </w:rPr>
                  </w:pPr>
                </w:p>
              </w:tc>
              <w:tc>
                <w:tcPr>
                  <w:tcW w:w="3327" w:type="dxa"/>
                  <w:shd w:val="clear" w:color="auto" w:fill="auto"/>
                </w:tcPr>
                <w:p>
                  <w:pPr>
                    <w:autoSpaceDE w:val="0"/>
                    <w:autoSpaceDN w:val="0"/>
                    <w:adjustRightInd w:val="0"/>
                    <w:jc w:val="left"/>
                    <w:rPr>
                      <w:rFonts w:hint="eastAsia"/>
                      <w:b/>
                      <w:color w:val="0000FF"/>
                      <w:lang w:val="en-GB"/>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rPr>
                <w:rFonts w:hint="eastAsia" w:eastAsia="宋体"/>
                <w:lang w:eastAsia="zh-CN"/>
              </w:rPr>
            </w:pPr>
            <w:r>
              <w:rPr>
                <w:rFonts w:hint="eastAsia" w:ascii="宋体" w:hAnsi="宋体" w:cs="宋体"/>
              </w:rPr>
              <w:t>OPRP计划</w:t>
            </w:r>
            <w:r>
              <w:rPr>
                <w:rFonts w:hint="eastAsia" w:ascii="宋体" w:hAnsi="宋体" w:cs="宋体"/>
                <w:lang w:eastAsia="zh-CN"/>
              </w:rPr>
              <w:t>：</w:t>
            </w:r>
          </w:p>
          <w:tbl>
            <w:tblPr>
              <w:tblStyle w:val="10"/>
              <w:tblW w:w="90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72"/>
              <w:gridCol w:w="1290"/>
              <w:gridCol w:w="2099"/>
              <w:gridCol w:w="1978"/>
              <w:gridCol w:w="191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872" w:type="dxa"/>
                  <w:shd w:val="clear" w:color="auto" w:fill="auto"/>
                </w:tcPr>
                <w:p>
                  <w:pPr>
                    <w:pStyle w:val="25"/>
                    <w:rPr>
                      <w:lang w:eastAsia="zh-CN"/>
                    </w:rPr>
                  </w:pPr>
                  <w:r>
                    <w:rPr>
                      <w:rFonts w:hint="eastAsia"/>
                      <w:lang w:eastAsia="zh-CN"/>
                    </w:rPr>
                    <w:t>序号</w:t>
                  </w:r>
                </w:p>
              </w:tc>
              <w:tc>
                <w:tcPr>
                  <w:tcW w:w="1290" w:type="dxa"/>
                  <w:shd w:val="clear" w:color="auto" w:fill="auto"/>
                </w:tcPr>
                <w:p>
                  <w:pPr>
                    <w:pStyle w:val="25"/>
                    <w:rPr>
                      <w:lang w:eastAsia="zh-CN"/>
                    </w:rPr>
                  </w:pPr>
                  <w:r>
                    <w:rPr>
                      <w:rFonts w:hint="eastAsia"/>
                      <w:lang w:eastAsia="zh-CN"/>
                    </w:rPr>
                    <w:t xml:space="preserve"> 过程步骤</w:t>
                  </w:r>
                </w:p>
              </w:tc>
              <w:tc>
                <w:tcPr>
                  <w:tcW w:w="2099" w:type="dxa"/>
                  <w:shd w:val="clear" w:color="auto" w:fill="auto"/>
                </w:tcPr>
                <w:p>
                  <w:pPr>
                    <w:pStyle w:val="25"/>
                    <w:rPr>
                      <w:lang w:eastAsia="zh-CN"/>
                    </w:rPr>
                  </w:pPr>
                  <w:r>
                    <w:rPr>
                      <w:rFonts w:hint="eastAsia"/>
                      <w:lang w:val="en-US" w:eastAsia="zh-CN"/>
                    </w:rPr>
                    <w:t>食品安全</w:t>
                  </w:r>
                  <w:r>
                    <w:rPr>
                      <w:rFonts w:hint="eastAsia"/>
                      <w:lang w:eastAsia="zh-CN"/>
                    </w:rPr>
                    <w:t>危害</w:t>
                  </w:r>
                </w:p>
              </w:tc>
              <w:tc>
                <w:tcPr>
                  <w:tcW w:w="1978" w:type="dxa"/>
                  <w:shd w:val="clear" w:color="auto" w:fill="auto"/>
                </w:tcPr>
                <w:p>
                  <w:pPr>
                    <w:pStyle w:val="25"/>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912" w:type="dxa"/>
                  <w:shd w:val="clear" w:color="auto" w:fill="auto"/>
                </w:tcPr>
                <w:p>
                  <w:pPr>
                    <w:pStyle w:val="25"/>
                    <w:rPr>
                      <w:lang w:eastAsia="zh-CN"/>
                    </w:rPr>
                  </w:pPr>
                  <w:r>
                    <w:rPr>
                      <w:rFonts w:hint="eastAsia"/>
                      <w:lang w:eastAsia="zh-CN"/>
                    </w:rPr>
                    <w:t>监控程序</w:t>
                  </w:r>
                </w:p>
              </w:tc>
              <w:tc>
                <w:tcPr>
                  <w:tcW w:w="905" w:type="dxa"/>
                  <w:shd w:val="clear" w:color="auto" w:fill="auto"/>
                </w:tcPr>
                <w:p>
                  <w:pPr>
                    <w:pStyle w:val="25"/>
                    <w:jc w:val="both"/>
                    <w:rPr>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872" w:type="dxa"/>
                  <w:shd w:val="clear" w:color="auto" w:fill="auto"/>
                  <w:vAlign w:val="top"/>
                </w:tcPr>
                <w:p>
                  <w:pPr>
                    <w:rPr>
                      <w:rFonts w:hint="eastAsia" w:ascii="宋体" w:hAnsi="宋体" w:eastAsia="宋体" w:cs="宋体"/>
                      <w:b/>
                      <w:kern w:val="0"/>
                      <w:sz w:val="18"/>
                      <w:szCs w:val="18"/>
                      <w:lang w:val="en-US" w:eastAsia="zh-CN" w:bidi="ar-SA"/>
                    </w:rPr>
                  </w:pPr>
                  <w:r>
                    <w:rPr>
                      <w:rFonts w:hint="eastAsia" w:ascii="宋体" w:hAnsi="宋体" w:cs="宋体"/>
                      <w:b/>
                      <w:kern w:val="0"/>
                      <w:sz w:val="18"/>
                      <w:szCs w:val="18"/>
                    </w:rPr>
                    <w:t>OPRP</w:t>
                  </w:r>
                  <w:r>
                    <w:rPr>
                      <w:rFonts w:ascii="宋体" w:hAnsi="宋体" w:cs="宋体"/>
                      <w:b/>
                      <w:kern w:val="0"/>
                      <w:sz w:val="18"/>
                      <w:szCs w:val="18"/>
                    </w:rPr>
                    <w:t>1</w:t>
                  </w:r>
                </w:p>
              </w:tc>
              <w:tc>
                <w:tcPr>
                  <w:tcW w:w="1290" w:type="dxa"/>
                  <w:shd w:val="clear" w:color="auto" w:fill="auto"/>
                  <w:vAlign w:val="top"/>
                </w:tcPr>
                <w:p>
                  <w:pPr>
                    <w:adjustRightInd w:val="0"/>
                    <w:spacing w:line="312" w:lineRule="atLeast"/>
                    <w:textAlignment w:val="baseline"/>
                    <w:rPr>
                      <w:rFonts w:hint="eastAsia" w:ascii="Times New Roman" w:hAnsi="Times New Roman" w:eastAsia="宋体" w:cs="宋体"/>
                      <w:b/>
                      <w:kern w:val="0"/>
                      <w:sz w:val="18"/>
                      <w:szCs w:val="18"/>
                      <w:lang w:val="en-US" w:eastAsia="zh-CN" w:bidi="ar-SA"/>
                    </w:rPr>
                  </w:pPr>
                  <w:r>
                    <w:rPr>
                      <w:rFonts w:hint="eastAsia" w:asciiTheme="minorEastAsia" w:hAnsiTheme="minorEastAsia" w:eastAsiaTheme="minorEastAsia"/>
                      <w:sz w:val="18"/>
                      <w:szCs w:val="18"/>
                    </w:rPr>
                    <w:t>畜禽肉类原料采购验收</w:t>
                  </w:r>
                </w:p>
              </w:tc>
              <w:tc>
                <w:tcPr>
                  <w:tcW w:w="2099" w:type="dxa"/>
                  <w:shd w:val="clear" w:color="auto" w:fill="auto"/>
                  <w:vAlign w:val="center"/>
                </w:tcPr>
                <w:p>
                  <w:pPr>
                    <w:spacing w:line="220" w:lineRule="exact"/>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rPr>
                    <w:t>有害微生物、重金属、挥发性盐基氮、抗生素、促生长素等有害化学物质超标</w:t>
                  </w:r>
                </w:p>
              </w:tc>
              <w:tc>
                <w:tcPr>
                  <w:tcW w:w="1978" w:type="dxa"/>
                  <w:shd w:val="clear" w:color="auto" w:fill="auto"/>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来自合格供方；</w:t>
                  </w:r>
                </w:p>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动物检疫证明；</w:t>
                  </w:r>
                </w:p>
                <w:p>
                  <w:pPr>
                    <w:spacing w:line="220" w:lineRule="exact"/>
                    <w:rPr>
                      <w:rFonts w:hint="eastAsia" w:cs="Times New Roman" w:asciiTheme="minorEastAsia" w:hAnsiTheme="minorEastAsia" w:eastAsiaTheme="minorEastAsia"/>
                      <w:kern w:val="2"/>
                      <w:sz w:val="18"/>
                      <w:szCs w:val="18"/>
                      <w:lang w:val="fr-FR" w:eastAsia="zh-CN" w:bidi="ar-SA"/>
                    </w:rPr>
                  </w:pPr>
                  <w:r>
                    <w:rPr>
                      <w:rFonts w:hint="eastAsia" w:asciiTheme="minorEastAsia" w:hAnsiTheme="minorEastAsia" w:eastAsiaTheme="minorEastAsia"/>
                      <w:sz w:val="18"/>
                      <w:szCs w:val="18"/>
                    </w:rPr>
                    <w:t>合格的产品检测报告</w:t>
                  </w:r>
                </w:p>
              </w:tc>
              <w:tc>
                <w:tcPr>
                  <w:tcW w:w="1912" w:type="dxa"/>
                  <w:shd w:val="clear" w:color="auto" w:fill="auto"/>
                  <w:vAlign w:val="top"/>
                </w:tcPr>
                <w:p>
                  <w:pPr>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每批进行查验</w:t>
                  </w:r>
                </w:p>
              </w:tc>
              <w:tc>
                <w:tcPr>
                  <w:tcW w:w="905" w:type="dxa"/>
                  <w:shd w:val="clear" w:color="auto" w:fill="auto"/>
                  <w:vAlign w:val="top"/>
                </w:tcPr>
                <w:p>
                  <w:pPr>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sz w:val="18"/>
                      <w:szCs w:val="18"/>
                      <w:lang w:val="en-US" w:eastAsia="zh-CN"/>
                    </w:rPr>
                  </w:pPr>
                  <w:r>
                    <w:rPr>
                      <w:rFonts w:hint="eastAsia" w:ascii="宋体" w:hAnsi="宋体" w:cs="宋体"/>
                      <w:b/>
                      <w:kern w:val="0"/>
                      <w:sz w:val="18"/>
                      <w:szCs w:val="18"/>
                    </w:rPr>
                    <w:t>OPRP</w:t>
                  </w:r>
                  <w:r>
                    <w:rPr>
                      <w:rFonts w:hint="eastAsia" w:ascii="宋体" w:hAnsi="宋体" w:cs="宋体"/>
                      <w:b/>
                      <w:kern w:val="0"/>
                      <w:sz w:val="18"/>
                      <w:szCs w:val="18"/>
                      <w:lang w:val="en-US" w:eastAsia="zh-CN"/>
                    </w:rPr>
                    <w:t>2</w:t>
                  </w:r>
                </w:p>
              </w:tc>
              <w:tc>
                <w:tcPr>
                  <w:tcW w:w="129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kern w:val="0"/>
                      <w:sz w:val="18"/>
                      <w:szCs w:val="18"/>
                    </w:rPr>
                  </w:pPr>
                  <w:r>
                    <w:rPr>
                      <w:rFonts w:hint="eastAsia" w:asciiTheme="minorEastAsia" w:hAnsiTheme="minorEastAsia" w:eastAsiaTheme="minorEastAsia"/>
                      <w:color w:val="000000"/>
                      <w:sz w:val="18"/>
                      <w:szCs w:val="18"/>
                    </w:rPr>
                    <w:t>冷冻水产类的验收</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rPr>
                      <w:rFonts w:cs="宋体"/>
                      <w:kern w:val="0"/>
                      <w:sz w:val="18"/>
                      <w:szCs w:val="18"/>
                    </w:rPr>
                  </w:pPr>
                  <w:r>
                    <w:rPr>
                      <w:rFonts w:hint="eastAsia" w:asciiTheme="minorEastAsia" w:hAnsiTheme="minorEastAsia" w:eastAsiaTheme="minorEastAsia"/>
                      <w:bCs/>
                      <w:color w:val="000000"/>
                      <w:sz w:val="18"/>
                      <w:szCs w:val="18"/>
                    </w:rPr>
                    <w:t>病原体存活</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rPr>
                      <w:b/>
                      <w:bCs/>
                      <w:sz w:val="18"/>
                      <w:szCs w:val="18"/>
                      <w:lang w:val="fr-FR"/>
                    </w:rPr>
                  </w:pPr>
                  <w:r>
                    <w:rPr>
                      <w:rFonts w:hint="eastAsia" w:asciiTheme="minorEastAsia" w:hAnsiTheme="minorEastAsia" w:eastAsiaTheme="minorEastAsia"/>
                      <w:bCs/>
                      <w:color w:val="000000"/>
                      <w:sz w:val="18"/>
                      <w:szCs w:val="18"/>
                    </w:rPr>
                    <w:t>深冷产品＜－18℃</w:t>
                  </w:r>
                </w:p>
              </w:tc>
              <w:tc>
                <w:tcPr>
                  <w:tcW w:w="191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cs="宋体"/>
                      <w:kern w:val="0"/>
                      <w:sz w:val="18"/>
                      <w:szCs w:val="18"/>
                      <w:lang w:val="en-US" w:eastAsia="zh-CN"/>
                    </w:rPr>
                    <w:t>每批测量产品中心温度</w:t>
                  </w:r>
                </w:p>
              </w:tc>
              <w:tc>
                <w:tcPr>
                  <w:tcW w:w="90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cs="宋体"/>
                      <w:b/>
                      <w:kern w:val="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eastAsia" w:cs="宋体"/>
                      <w:b/>
                      <w:kern w:val="0"/>
                      <w:sz w:val="18"/>
                      <w:szCs w:val="18"/>
                    </w:rPr>
                  </w:pP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rPr>
                      <w:rFonts w:hint="eastAsia" w:cs="Times New Roman" w:asciiTheme="minorEastAsia" w:hAnsiTheme="minorEastAsia" w:eastAsiaTheme="minorEastAsia"/>
                      <w:kern w:val="2"/>
                      <w:sz w:val="18"/>
                      <w:szCs w:val="18"/>
                      <w:lang w:val="en-US" w:eastAsia="zh-CN" w:bidi="ar-SA"/>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rPr>
                      <w:rFonts w:hint="eastAsia" w:cs="Times New Roman" w:asciiTheme="minorEastAsia" w:hAnsiTheme="minorEastAsia" w:eastAsiaTheme="minorEastAsia"/>
                      <w:kern w:val="2"/>
                      <w:sz w:val="18"/>
                      <w:szCs w:val="18"/>
                      <w:lang w:val="en-US" w:eastAsia="zh-CN" w:bidi="ar-SA"/>
                    </w:rPr>
                  </w:pPr>
                </w:p>
              </w:tc>
              <w:tc>
                <w:tcPr>
                  <w:tcW w:w="191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p>
              </w:tc>
              <w:tc>
                <w:tcPr>
                  <w:tcW w:w="90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sz w:val="18"/>
                      <w:szCs w:val="18"/>
                      <w:lang w:val="en-US" w:eastAsia="zh-CN"/>
                    </w:rPr>
                  </w:pPr>
                </w:p>
              </w:tc>
            </w:tr>
          </w:tbl>
          <w:p>
            <w:pPr>
              <w:spacing w:before="240" w:after="120"/>
              <w:rPr>
                <w:rFonts w:ascii="宋体" w:hAnsi="宋体" w:cs="宋体"/>
                <w:lang w:val="en-GB"/>
              </w:rPr>
            </w:pPr>
          </w:p>
          <w:p>
            <w:pPr>
              <w:spacing w:line="220" w:lineRule="exact"/>
              <w:jc w:val="both"/>
              <w:rPr>
                <w:rFonts w:asciiTheme="minorEastAsia" w:hAnsiTheme="minorEastAsia" w:eastAsiaTheme="minorEastAsia"/>
                <w:b/>
                <w:szCs w:val="21"/>
              </w:rPr>
            </w:pPr>
            <w:r>
              <w:rPr>
                <w:rFonts w:hint="eastAsia" w:ascii="宋体" w:hAnsi="宋体" w:cs="宋体"/>
                <w:lang w:val="en-GB"/>
              </w:rPr>
              <w:t>HACCP计划1</w:t>
            </w:r>
          </w:p>
          <w:tbl>
            <w:tblPr>
              <w:tblStyle w:val="10"/>
              <w:tblW w:w="893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52"/>
              <w:gridCol w:w="1216"/>
              <w:gridCol w:w="1522"/>
              <w:gridCol w:w="2301"/>
              <w:gridCol w:w="175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 w:hRule="atLeast"/>
                <w:tblHeader/>
              </w:trPr>
              <w:tc>
                <w:tcPr>
                  <w:tcW w:w="852" w:type="dxa"/>
                  <w:shd w:val="clear" w:color="auto" w:fill="auto"/>
                </w:tcPr>
                <w:p>
                  <w:pPr>
                    <w:pStyle w:val="25"/>
                    <w:rPr>
                      <w:color w:val="auto"/>
                      <w:lang w:eastAsia="zh-CN"/>
                    </w:rPr>
                  </w:pPr>
                  <w:r>
                    <w:rPr>
                      <w:rFonts w:hint="eastAsia"/>
                      <w:color w:val="auto"/>
                      <w:lang w:eastAsia="zh-CN"/>
                    </w:rPr>
                    <w:t>序号</w:t>
                  </w:r>
                </w:p>
              </w:tc>
              <w:tc>
                <w:tcPr>
                  <w:tcW w:w="1216" w:type="dxa"/>
                  <w:shd w:val="clear" w:color="auto" w:fill="auto"/>
                </w:tcPr>
                <w:p>
                  <w:pPr>
                    <w:pStyle w:val="25"/>
                    <w:rPr>
                      <w:color w:val="auto"/>
                      <w:lang w:eastAsia="zh-CN"/>
                    </w:rPr>
                  </w:pPr>
                  <w:r>
                    <w:rPr>
                      <w:rFonts w:hint="eastAsia"/>
                      <w:color w:val="auto"/>
                      <w:lang w:eastAsia="zh-CN"/>
                    </w:rPr>
                    <w:t>过程步骤</w:t>
                  </w:r>
                </w:p>
              </w:tc>
              <w:tc>
                <w:tcPr>
                  <w:tcW w:w="1522" w:type="dxa"/>
                  <w:shd w:val="clear" w:color="auto" w:fill="auto"/>
                </w:tcPr>
                <w:p>
                  <w:pPr>
                    <w:pStyle w:val="25"/>
                    <w:rPr>
                      <w:color w:val="auto"/>
                      <w:lang w:eastAsia="zh-CN"/>
                    </w:rPr>
                  </w:pPr>
                  <w:r>
                    <w:rPr>
                      <w:rFonts w:hint="eastAsia"/>
                      <w:color w:val="auto"/>
                      <w:lang w:val="en-US" w:eastAsia="zh-CN"/>
                    </w:rPr>
                    <w:t>食品安全</w:t>
                  </w:r>
                  <w:r>
                    <w:rPr>
                      <w:rFonts w:hint="eastAsia"/>
                      <w:color w:val="auto"/>
                      <w:lang w:eastAsia="zh-CN"/>
                    </w:rPr>
                    <w:t>危害</w:t>
                  </w:r>
                </w:p>
              </w:tc>
              <w:tc>
                <w:tcPr>
                  <w:tcW w:w="2301" w:type="dxa"/>
                  <w:shd w:val="clear" w:color="auto" w:fill="auto"/>
                </w:tcPr>
                <w:p>
                  <w:pPr>
                    <w:pStyle w:val="25"/>
                    <w:rPr>
                      <w:color w:val="auto"/>
                      <w:lang w:val="fr-FR" w:eastAsia="zh-CN"/>
                    </w:rPr>
                  </w:pPr>
                  <w:r>
                    <w:rPr>
                      <w:rFonts w:hint="eastAsia"/>
                      <w:color w:val="auto"/>
                      <w:lang w:val="fr-FR" w:eastAsia="zh-CN"/>
                    </w:rPr>
                    <w:t>关键限值</w:t>
                  </w:r>
                </w:p>
              </w:tc>
              <w:tc>
                <w:tcPr>
                  <w:tcW w:w="1751" w:type="dxa"/>
                  <w:shd w:val="clear" w:color="auto" w:fill="auto"/>
                </w:tcPr>
                <w:p>
                  <w:pPr>
                    <w:pStyle w:val="25"/>
                    <w:rPr>
                      <w:color w:val="auto"/>
                      <w:lang w:val="fr-FR" w:eastAsia="zh-CN"/>
                    </w:rPr>
                  </w:pPr>
                  <w:r>
                    <w:rPr>
                      <w:rFonts w:hint="eastAsia"/>
                      <w:color w:val="auto"/>
                      <w:lang w:eastAsia="zh-CN"/>
                    </w:rPr>
                    <w:t>监控程序</w:t>
                  </w:r>
                </w:p>
              </w:tc>
              <w:tc>
                <w:tcPr>
                  <w:tcW w:w="1295" w:type="dxa"/>
                  <w:shd w:val="clear" w:color="auto" w:fill="auto"/>
                </w:tcPr>
                <w:p>
                  <w:pPr>
                    <w:pStyle w:val="25"/>
                    <w:rPr>
                      <w:color w:val="auto"/>
                      <w:lang w:val="en-US" w:eastAsia="zh-CN"/>
                    </w:rPr>
                  </w:pPr>
                  <w:r>
                    <w:rPr>
                      <w:rFonts w:hint="eastAsia"/>
                      <w:color w:val="auto"/>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8" w:hRule="atLeast"/>
              </w:trPr>
              <w:tc>
                <w:tcPr>
                  <w:tcW w:w="852" w:type="dxa"/>
                  <w:tcBorders>
                    <w:top w:val="single" w:color="auto" w:sz="4" w:space="0"/>
                    <w:left w:val="single" w:color="auto" w:sz="4" w:space="0"/>
                    <w:bottom w:val="single" w:color="auto" w:sz="4" w:space="0"/>
                    <w:right w:val="single" w:color="auto" w:sz="4" w:space="0"/>
                  </w:tcBorders>
                  <w:shd w:val="clear" w:color="auto" w:fill="auto"/>
                </w:tcPr>
                <w:p>
                  <w:pPr>
                    <w:rPr>
                      <w:color w:val="auto"/>
                      <w:sz w:val="18"/>
                      <w:szCs w:val="18"/>
                    </w:rPr>
                  </w:pPr>
                  <w:r>
                    <w:rPr>
                      <w:rFonts w:hint="eastAsia"/>
                      <w:color w:val="auto"/>
                      <w:sz w:val="18"/>
                      <w:szCs w:val="18"/>
                    </w:rPr>
                    <w:t>CCP1</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lang w:val="fr-FR"/>
                    </w:rPr>
                  </w:pPr>
                  <w:r>
                    <w:rPr>
                      <w:rFonts w:hint="eastAsia"/>
                      <w:color w:val="auto"/>
                      <w:lang w:val="fr-FR"/>
                    </w:rPr>
                    <w:t>禽肉类原料的冷冻、冷藏储存</w:t>
                  </w:r>
                </w:p>
              </w:tc>
              <w:tc>
                <w:tcPr>
                  <w:tcW w:w="1522"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sz w:val="18"/>
                      <w:szCs w:val="18"/>
                      <w:lang w:val="fr-FR"/>
                    </w:rPr>
                  </w:pPr>
                  <w:r>
                    <w:rPr>
                      <w:rFonts w:hint="eastAsia" w:asciiTheme="minorEastAsia" w:hAnsiTheme="minorEastAsia" w:eastAsiaTheme="minorEastAsia"/>
                      <w:color w:val="auto"/>
                      <w:szCs w:val="21"/>
                    </w:rPr>
                    <w:t>病原体存活</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spacing w:line="2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冻结库温度</w:t>
                  </w:r>
                </w:p>
                <w:p>
                  <w:pPr>
                    <w:pStyle w:val="2"/>
                    <w:rPr>
                      <w:rFonts w:hint="default" w:eastAsia="宋体"/>
                      <w:color w:val="auto"/>
                      <w:sz w:val="18"/>
                      <w:szCs w:val="18"/>
                      <w:lang w:val="en-US" w:eastAsia="zh-CN"/>
                    </w:rPr>
                  </w:pPr>
                  <w:r>
                    <w:rPr>
                      <w:rFonts w:hint="eastAsia" w:asciiTheme="minorEastAsia" w:hAnsiTheme="minorEastAsia" w:eastAsiaTheme="minorEastAsia"/>
                      <w:color w:val="auto"/>
                      <w:szCs w:val="21"/>
                    </w:rPr>
                    <w:t>-15~-20℃以下。冷藏库温度保持0~</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0℃。</w:t>
                  </w:r>
                </w:p>
              </w:tc>
              <w:tc>
                <w:tcPr>
                  <w:tcW w:w="1751"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sz w:val="18"/>
                      <w:szCs w:val="18"/>
                    </w:rPr>
                  </w:pPr>
                  <w:r>
                    <w:rPr>
                      <w:rFonts w:hint="eastAsia" w:cs="宋体"/>
                      <w:color w:val="auto"/>
                      <w:kern w:val="0"/>
                      <w:sz w:val="18"/>
                      <w:szCs w:val="18"/>
                      <w:lang w:val="en-US" w:eastAsia="zh-CN"/>
                    </w:rPr>
                    <w:t>操作工每天监控</w:t>
                  </w:r>
                  <w:r>
                    <w:rPr>
                      <w:rFonts w:hint="eastAsia" w:cs="宋体"/>
                      <w:color w:val="auto"/>
                      <w:kern w:val="0"/>
                      <w:sz w:val="18"/>
                      <w:szCs w:val="18"/>
                    </w:rPr>
                    <w:t>；</w:t>
                  </w:r>
                </w:p>
              </w:tc>
              <w:tc>
                <w:tcPr>
                  <w:tcW w:w="1295" w:type="dxa"/>
                  <w:tcBorders>
                    <w:top w:val="single" w:color="auto" w:sz="4" w:space="0"/>
                    <w:left w:val="single" w:color="auto" w:sz="4" w:space="0"/>
                    <w:bottom w:val="single" w:color="auto" w:sz="4" w:space="0"/>
                    <w:right w:val="single" w:color="auto" w:sz="4" w:space="0"/>
                  </w:tcBorders>
                  <w:shd w:val="clear" w:color="auto" w:fill="auto"/>
                </w:tcPr>
                <w:p>
                  <w:pPr>
                    <w:pStyle w:val="2"/>
                    <w:rPr>
                      <w:rFonts w:hint="default"/>
                      <w:color w:val="auto"/>
                      <w:sz w:val="18"/>
                      <w:szCs w:val="18"/>
                      <w:lang w:val="en-US" w:eastAsia="zh-CN"/>
                    </w:rPr>
                  </w:pPr>
                  <w:r>
                    <w:rPr>
                      <w:rFonts w:hint="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8"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CCP</w:t>
                  </w:r>
                  <w:r>
                    <w:rPr>
                      <w:rFonts w:hint="eastAsia"/>
                      <w:color w:val="auto"/>
                      <w:sz w:val="18"/>
                      <w:szCs w:val="18"/>
                      <w:lang w:val="en-US" w:eastAsia="zh-CN"/>
                    </w:rPr>
                    <w:t>2</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auto"/>
                      <w:kern w:val="2"/>
                      <w:sz w:val="21"/>
                      <w:szCs w:val="24"/>
                      <w:lang w:val="fr-FR" w:eastAsia="zh-CN" w:bidi="ar-SA"/>
                    </w:rPr>
                  </w:pPr>
                  <w:r>
                    <w:rPr>
                      <w:rFonts w:hint="eastAsia" w:asciiTheme="minorEastAsia" w:hAnsiTheme="minorEastAsia" w:eastAsiaTheme="minorEastAsia"/>
                      <w:b/>
                      <w:color w:val="auto"/>
                      <w:szCs w:val="21"/>
                    </w:rPr>
                    <w:t>配送</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auto"/>
                      <w:kern w:val="2"/>
                      <w:sz w:val="21"/>
                      <w:szCs w:val="24"/>
                      <w:lang w:val="fr-FR" w:eastAsia="zh-CN" w:bidi="ar-SA"/>
                    </w:rPr>
                  </w:pPr>
                  <w:r>
                    <w:rPr>
                      <w:rFonts w:hint="eastAsia" w:asciiTheme="minorEastAsia" w:hAnsiTheme="minorEastAsia" w:eastAsiaTheme="minorEastAsia"/>
                      <w:color w:val="auto"/>
                      <w:szCs w:val="21"/>
                    </w:rPr>
                    <w:t>病原体存活</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auto"/>
                      <w:kern w:val="2"/>
                      <w:sz w:val="21"/>
                      <w:szCs w:val="21"/>
                      <w:lang w:val="fr-FR" w:eastAsia="zh-CN" w:bidi="ar-SA"/>
                    </w:rPr>
                  </w:pPr>
                  <w:r>
                    <w:rPr>
                      <w:rFonts w:hint="eastAsia" w:asciiTheme="minorEastAsia" w:hAnsiTheme="minorEastAsia" w:eastAsiaTheme="minorEastAsia"/>
                      <w:color w:val="auto"/>
                      <w:szCs w:val="21"/>
                    </w:rPr>
                    <w:t>温度不高于10~15℃（冷鲜产品冷藏）温度不高于0度（冷冻产品）</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配送员每批次配送时监控</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F4B8FF"/>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国家强检的计量器具有：</w:t>
            </w:r>
            <w:r>
              <w:rPr>
                <w:rFonts w:hint="eastAsia"/>
                <w:u w:val="single"/>
              </w:rPr>
              <w:t xml:space="preserve">  </w:t>
            </w:r>
            <w:r>
              <w:rPr>
                <w:u w:val="single"/>
              </w:rPr>
              <w:t>温度</w:t>
            </w:r>
            <w:r>
              <w:rPr>
                <w:rFonts w:hint="eastAsia"/>
                <w:u w:val="single"/>
                <w:lang w:val="en-US" w:eastAsia="zh-CN"/>
              </w:rPr>
              <w:t>计</w:t>
            </w:r>
            <w:r>
              <w:rPr>
                <w:rFonts w:hint="eastAsia"/>
                <w:u w:val="single"/>
              </w:rPr>
              <w:t xml:space="preserve"> </w:t>
            </w:r>
            <w:r>
              <w:rPr>
                <w:rFonts w:hint="eastAsia"/>
                <w:u w:val="single"/>
                <w:lang w:eastAsia="zh-CN"/>
              </w:rPr>
              <w:t>、</w:t>
            </w:r>
            <w:r>
              <w:rPr>
                <w:rFonts w:hint="eastAsia"/>
                <w:u w:val="single"/>
                <w:lang w:val="en-US" w:eastAsia="zh-CN"/>
              </w:rPr>
              <w:t>电子台秤 等</w:t>
            </w:r>
            <w:r>
              <w:rPr>
                <w:rFonts w:hint="eastAsia"/>
                <w:u w:val="single"/>
              </w:rPr>
              <w:t xml:space="preserve">           </w:t>
            </w:r>
            <w:r>
              <w:rPr>
                <w:rFonts w:hint="eastAsia"/>
              </w:rPr>
              <w:t xml:space="preserve">     （列举1~4种）</w:t>
            </w:r>
          </w:p>
          <w:p>
            <w:pPr>
              <w:shd w:val="clear" w:color="auto" w:fill="F4B8FF"/>
              <w:rPr>
                <w:rFonts w:hint="eastAsia"/>
                <w:lang w:val="en-US" w:eastAsia="zh-CN"/>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lang w:val="en-US" w:eastAsia="zh-CN"/>
              </w:rPr>
              <w:t xml:space="preserve">          </w:t>
            </w:r>
          </w:p>
          <w:p>
            <w:pPr>
              <w:shd w:val="clear" w:color="auto" w:fill="F4B8FF"/>
              <w:rPr>
                <w:rFonts w:hint="eastAsia"/>
              </w:rPr>
            </w:pP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9</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8"/>
              </w:numPr>
              <w:spacing w:before="40" w:after="40"/>
              <w:rPr>
                <w:szCs w:val="21"/>
              </w:rPr>
            </w:pPr>
            <w:r>
              <w:rPr>
                <w:szCs w:val="21"/>
              </w:rPr>
              <w:t>启动和实施产品召回计划人员的职责和权限</w:t>
            </w:r>
          </w:p>
          <w:p>
            <w:pPr>
              <w:widowControl/>
              <w:numPr>
                <w:ilvl w:val="0"/>
                <w:numId w:val="8"/>
              </w:numPr>
              <w:spacing w:before="40" w:after="40"/>
              <w:rPr>
                <w:szCs w:val="21"/>
              </w:rPr>
            </w:pPr>
            <w:r>
              <w:rPr>
                <w:szCs w:val="21"/>
              </w:rPr>
              <w:t>产品召回行动需符合的相关法律、法规和其他相关要求</w:t>
            </w:r>
          </w:p>
          <w:p>
            <w:pPr>
              <w:widowControl/>
              <w:numPr>
                <w:ilvl w:val="0"/>
                <w:numId w:val="8"/>
              </w:numPr>
              <w:spacing w:before="40" w:after="40"/>
              <w:rPr>
                <w:szCs w:val="21"/>
              </w:rPr>
            </w:pPr>
            <w:r>
              <w:rPr>
                <w:szCs w:val="21"/>
              </w:rPr>
              <w:t>制定并实施受安全危害影响产品的召回措施</w:t>
            </w:r>
          </w:p>
          <w:p>
            <w:pPr>
              <w:widowControl/>
              <w:numPr>
                <w:ilvl w:val="0"/>
                <w:numId w:val="8"/>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 xml:space="preserve">2 </w:t>
            </w:r>
            <w:r>
              <w:rPr>
                <w:rFonts w:hint="eastAsia"/>
                <w:szCs w:val="21"/>
              </w:rPr>
              <w:t>月</w:t>
            </w:r>
            <w:r>
              <w:rPr>
                <w:rFonts w:hint="eastAsia"/>
                <w:szCs w:val="21"/>
                <w:u w:val="single"/>
              </w:rPr>
              <w:t xml:space="preserve"> </w:t>
            </w:r>
            <w:r>
              <w:rPr>
                <w:rFonts w:hint="eastAsia"/>
                <w:szCs w:val="21"/>
                <w:u w:val="single"/>
                <w:lang w:val="en-US" w:eastAsia="zh-CN"/>
              </w:rPr>
              <w:t>15</w:t>
            </w:r>
            <w:r>
              <w:rPr>
                <w:rFonts w:hint="eastAsia"/>
                <w:szCs w:val="21"/>
                <w:u w:val="single"/>
              </w:rPr>
              <w:t xml:space="preserve">  </w:t>
            </w:r>
            <w:r>
              <w:rPr>
                <w:rFonts w:hint="eastAsia"/>
                <w:szCs w:val="21"/>
              </w:rPr>
              <w:t>日进行了召回演练，产品</w:t>
            </w:r>
            <w:r>
              <w:rPr>
                <w:rFonts w:hint="eastAsia"/>
                <w:highlight w:val="none"/>
                <w:u w:val="single"/>
                <w:lang w:val="en-US" w:eastAsia="zh-CN"/>
              </w:rPr>
              <w:t>大米</w:t>
            </w:r>
            <w:r>
              <w:rPr>
                <w:rFonts w:hint="eastAsia"/>
                <w:highlight w:val="none"/>
                <w:u w:val="single"/>
              </w:rPr>
              <w:t>发霉变质（模拟），存在黄曲霉毒素超标的风险</w:t>
            </w:r>
            <w:r>
              <w:rPr>
                <w:rFonts w:hint="eastAsia"/>
                <w:highlight w:val="none"/>
                <w:u w:val="single"/>
                <w:lang w:eastAsia="zh-CN"/>
              </w:rPr>
              <w:t>【</w:t>
            </w:r>
            <w:r>
              <w:rPr>
                <w:rFonts w:hint="eastAsia"/>
                <w:highlight w:val="none"/>
                <w:u w:val="single"/>
                <w:lang w:val="en-US" w:eastAsia="zh-CN"/>
              </w:rPr>
              <w:t>模拟</w:t>
            </w:r>
            <w:r>
              <w:rPr>
                <w:rFonts w:hint="eastAsia"/>
                <w:highlight w:val="none"/>
                <w:u w:val="single"/>
                <w:lang w:eastAsia="zh-CN"/>
              </w:rPr>
              <w:t>】</w:t>
            </w:r>
            <w:r>
              <w:rPr>
                <w:rFonts w:hint="eastAsia"/>
                <w:szCs w:val="21"/>
                <w:u w:val="single"/>
              </w:rPr>
              <w:t xml:space="preserve"> </w:t>
            </w:r>
            <w:r>
              <w:rPr>
                <w:rFonts w:hint="eastAsia"/>
                <w:szCs w:val="21"/>
              </w:rPr>
              <w:t>，批号</w:t>
            </w:r>
            <w:r>
              <w:rPr>
                <w:rFonts w:hint="eastAsia"/>
                <w:szCs w:val="21"/>
                <w:u w:val="single"/>
              </w:rPr>
              <w:t xml:space="preserve"> 2022-01-05</w:t>
            </w:r>
            <w:r>
              <w:rPr>
                <w:rFonts w:hint="eastAsia" w:cs="Times New Roman"/>
                <w:bCs/>
                <w:szCs w:val="21"/>
                <w:u w:val="single"/>
                <w:lang w:val="en-US" w:eastAsia="zh-CN"/>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lang w:val="en-US" w:eastAsia="zh-CN"/>
              </w:rPr>
              <w:t>15</w:t>
            </w:r>
            <w:r>
              <w:rPr>
                <w:rFonts w:hint="eastAsia"/>
                <w:u w:val="single"/>
              </w:rPr>
              <w:t xml:space="preserve"> </w:t>
            </w:r>
            <w:r>
              <w:rPr>
                <w:rFonts w:hint="eastAsia"/>
                <w:u w:val="single"/>
                <w:lang w:val="en-US" w:eastAsia="zh-CN"/>
              </w:rPr>
              <w:t>-16</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15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FE"/>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5"/>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3</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rFonts w:hint="default" w:eastAsia="宋体"/>
                <w:lang w:val="en-US" w:eastAsia="zh-CN"/>
              </w:rPr>
            </w:pPr>
            <w:r>
              <w:rPr>
                <w:rFonts w:hint="eastAsia"/>
                <w:lang w:val="en-US" w:eastAsia="zh-CN"/>
              </w:rPr>
              <w:t>01</w:t>
            </w: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Helvetica">
    <w:panose1 w:val="020B0604020202030204"/>
    <w:charset w:val="00"/>
    <w:family w:val="auto"/>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9"/>
        <w:rFonts w:hint="default"/>
      </w:rPr>
    </w:pPr>
    <w:r>
      <w:rPr>
        <w:rStyle w:val="19"/>
        <w:rFonts w:hint="default"/>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848" w:firstLineChars="449"/>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CE266"/>
    <w:multiLevelType w:val="singleLevel"/>
    <w:tmpl w:val="835CE266"/>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FEDED139"/>
    <w:multiLevelType w:val="singleLevel"/>
    <w:tmpl w:val="FEDED139"/>
    <w:lvl w:ilvl="0" w:tentative="0">
      <w:start w:val="1"/>
      <w:numFmt w:val="decimal"/>
      <w:suff w:val="nothing"/>
      <w:lvlText w:val="%1、"/>
      <w:lvlJc w:val="left"/>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CB543D"/>
    <w:multiLevelType w:val="singleLevel"/>
    <w:tmpl w:val="0ACB543D"/>
    <w:lvl w:ilvl="0" w:tentative="0">
      <w:start w:val="1"/>
      <w:numFmt w:val="decimal"/>
      <w:suff w:val="space"/>
      <w:lvlText w:val="%1."/>
      <w:lvlJc w:val="left"/>
    </w:lvl>
  </w:abstractNum>
  <w:abstractNum w:abstractNumId="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20772183"/>
    <w:rsid w:val="2FFE3F5C"/>
    <w:rsid w:val="35E620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tabs>
        <w:tab w:val="left" w:pos="540"/>
      </w:tabs>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2022-07-06T01:59:20Z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