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宣化盛元工程机械有限公司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生产供应部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未能提供需要确认过程</w:t>
            </w:r>
            <w:r>
              <w:rPr>
                <w:rFonts w:hint="eastAsia" w:ascii="方正仿宋简体" w:eastAsia="方正仿宋简体"/>
                <w:b/>
              </w:rPr>
              <w:t>轮体焊接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的确认证据。</w:t>
            </w: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114935</wp:posOffset>
                  </wp:positionV>
                  <wp:extent cx="563245" cy="46736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133985</wp:posOffset>
                  </wp:positionV>
                  <wp:extent cx="563245" cy="46736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4445</wp:posOffset>
                  </wp:positionV>
                  <wp:extent cx="563245" cy="46736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2022.6.25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未能提供需要确认过程</w:t>
            </w:r>
            <w:r>
              <w:rPr>
                <w:rFonts w:hint="eastAsia" w:ascii="方正仿宋简体" w:eastAsia="方正仿宋简体"/>
                <w:b/>
              </w:rPr>
              <w:t>轮体焊接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</w:t>
            </w:r>
            <w:r>
              <w:rPr>
                <w:rFonts w:hint="eastAsia" w:eastAsia="方正仿宋简体"/>
                <w:b/>
                <w:lang w:val="en-US" w:eastAsia="zh-CN"/>
              </w:rPr>
              <w:t>生产供应部</w:t>
            </w:r>
            <w:r>
              <w:rPr>
                <w:rFonts w:hint="eastAsia" w:eastAsia="方正仿宋简体"/>
                <w:b/>
              </w:rPr>
              <w:t>人员</w:t>
            </w: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eastAsia="方正仿宋简体"/>
                <w:b/>
              </w:rPr>
              <w:t>轮体焊接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过程进行确认，形成特殊过程确认记录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条款理解不到位，未对</w:t>
            </w:r>
            <w:r>
              <w:rPr>
                <w:rFonts w:hint="eastAsia" w:ascii="方正仿宋简体" w:eastAsia="方正仿宋简体"/>
                <w:b/>
              </w:rPr>
              <w:t>轮体焊接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过程进行确认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条款的培训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eastAsia="方正仿宋简体"/>
                <w:b/>
              </w:rPr>
              <w:t>轮体焊接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查相关其他评价记录是否有类似情况发生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</w:rPr>
              <w:t>查无类似情况发生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通过实施以上纠正措施，验证有效</w:t>
            </w:r>
            <w:r>
              <w:rPr>
                <w:rFonts w:hint="eastAsia" w:eastAsia="方正仿宋简体"/>
                <w:b/>
                <w:lang w:val="en-US" w:eastAsia="zh-CN"/>
              </w:rPr>
              <w:t>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C4F95"/>
    <w:multiLevelType w:val="multilevel"/>
    <w:tmpl w:val="390C4F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6A1513A"/>
    <w:rsid w:val="3E983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2022-06-24T09:30:50Z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