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</w:t>
      </w:r>
      <w:r>
        <w:rPr>
          <w:rFonts w:hint="eastAsia" w:ascii="Times New Roman" w:hAnsi="Times New Roman" w:cs="Times New Roman"/>
          <w:sz w:val="20"/>
          <w:szCs w:val="28"/>
          <w:u w:val="single"/>
        </w:rPr>
        <w:t>27</w:t>
      </w:r>
      <w:r>
        <w:rPr>
          <w:rFonts w:ascii="Times New Roman" w:hAnsi="Times New Roman" w:cs="Times New Roman"/>
          <w:sz w:val="20"/>
          <w:szCs w:val="28"/>
          <w:u w:val="single"/>
        </w:rPr>
        <w:t>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166"/>
        <w:gridCol w:w="1124"/>
        <w:gridCol w:w="1141"/>
        <w:gridCol w:w="1369"/>
        <w:gridCol w:w="1884"/>
        <w:gridCol w:w="1521"/>
        <w:gridCol w:w="1048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0192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四机赛瓦石油钻采设备有限公司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测量设备编号/管理编号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生产车间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游标卡尺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S092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(LFO00395)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(0~150)㎜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±0.03㎜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量块5等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中石化四机石油机械有限公司计量检测中心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2021.12.25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电热恒温鼓风干燥箱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201011003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SC101-2A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=0.2℃,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温湿度巡检仪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温度: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=(0.09~0.29)℃,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湿度:</w:t>
            </w:r>
          </w:p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=(1.0~1.6)%RH,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湖北省计量测试技术研究院荆州分院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2022.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3.17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生产车间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压力变送器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A338039903S029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(0~1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18"/>
                <w:szCs w:val="18"/>
              </w:rPr>
              <w:t>0)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MPa</w:t>
            </w:r>
          </w:p>
        </w:tc>
        <w:tc>
          <w:tcPr>
            <w:tcW w:w="1369" w:type="dxa"/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=0.02mA,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智能数字压力校验仪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0.1级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中石化四机石油机械有限公司计量检测中心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2022.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3.21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生产车间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深度</w:t>
            </w:r>
            <w:r>
              <w:rPr>
                <w:rFonts w:hint="eastAsia"/>
                <w:color w:val="auto"/>
                <w:sz w:val="18"/>
                <w:szCs w:val="18"/>
              </w:rPr>
              <w:t>游标卡尺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S465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(LF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J</w:t>
            </w:r>
            <w:r>
              <w:rPr>
                <w:rFonts w:hint="eastAsia"/>
                <w:color w:val="auto"/>
                <w:sz w:val="18"/>
                <w:szCs w:val="18"/>
              </w:rPr>
              <w:t>00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184</w:t>
            </w:r>
            <w:r>
              <w:rPr>
                <w:rFonts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(0~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/>
                <w:color w:val="auto"/>
                <w:sz w:val="18"/>
                <w:szCs w:val="18"/>
              </w:rPr>
              <w:t>0)㎜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=0.02㎜,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量块5等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中石化四机石油机械有限公司计量检测中心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2022.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3.15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外径千分尺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S105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(L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EM</w:t>
            </w:r>
            <w:r>
              <w:rPr>
                <w:rFonts w:hint="eastAsia"/>
                <w:color w:val="auto"/>
                <w:sz w:val="18"/>
                <w:szCs w:val="18"/>
              </w:rPr>
              <w:t>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1353</w:t>
            </w:r>
            <w:r>
              <w:rPr>
                <w:rFonts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/>
                <w:color w:val="auto"/>
                <w:sz w:val="18"/>
                <w:szCs w:val="18"/>
              </w:rPr>
              <w:t>~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18"/>
                <w:szCs w:val="18"/>
              </w:rPr>
              <w:t>0)㎜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=2μm,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量块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18"/>
                <w:szCs w:val="18"/>
              </w:rPr>
              <w:t>等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测长仪</w:t>
            </w:r>
          </w:p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=(1+L/200)μm,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中石化四机石油机械有限公司计量检测中心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2021.12.25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生产车间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高度游标卡尺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S272</w:t>
            </w:r>
          </w:p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(L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FE</w:t>
            </w:r>
            <w:r>
              <w:rPr>
                <w:rFonts w:hint="eastAsia"/>
                <w:color w:val="auto"/>
                <w:sz w:val="18"/>
                <w:szCs w:val="18"/>
              </w:rPr>
              <w:t>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0125</w:t>
            </w:r>
            <w:r>
              <w:rPr>
                <w:rFonts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(0~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/>
                <w:color w:val="auto"/>
                <w:sz w:val="18"/>
                <w:szCs w:val="18"/>
              </w:rPr>
              <w:t>0)㎜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=0.02㎜,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=2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/>
                <w:i/>
                <w:i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量块5等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中石化四机石油机械有限公司计量检测中心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2022.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3.21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公司已制定《计量确认管理程序》、《外部供方管理程序》，《测量设备溯源管理程序》，公司未建最高计量标准，测量设备由质检部负责溯源。公司测量设备全部委托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深圳天溯计量检测股份有限公司、</w:t>
            </w:r>
            <w:r>
              <w:rPr>
                <w:rFonts w:hint="eastAsia"/>
                <w:bCs/>
                <w:color w:val="auto"/>
                <w:szCs w:val="21"/>
              </w:rPr>
              <w:t>中石化四机石油机械有限公司计量检测中心、荆州市世纪派创石油机械检测有限公司、湖北省计量测试技术研究院荆州分院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检定证书由质检部保存。根据抽查情况，该公司的校准情况符合溯源性要求。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19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全天</w:t>
            </w:r>
            <w:r>
              <w:rPr>
                <w:rFonts w:hint="eastAsia"/>
                <w:sz w:val="24"/>
                <w:szCs w:val="24"/>
              </w:rPr>
              <w:t>~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全天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部门代表签字：</w:t>
            </w:r>
            <w:r>
              <w:rPr>
                <w:rFonts w:ascii="Times New Roman" w:hAnsi="Times New Roman" w:eastAsia="宋体" w:cs="Times New Roman"/>
                <w:szCs w:val="21"/>
              </w:rPr>
              <w:drawing>
                <wp:inline distT="0" distB="0" distL="0" distR="0">
                  <wp:extent cx="520700" cy="319405"/>
                  <wp:effectExtent l="19050" t="0" r="0" b="0"/>
                  <wp:docPr id="6" name="图片 2" descr="C:\Users\ADMINI~1\AppData\Local\Temp\WeChat Files\5aedb6eeb7c48c6c69a3c9c62346c9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C:\Users\ADMINI~1\AppData\Local\Temp\WeChat Files\5aedb6eeb7c48c6c69a3c9c62346c9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9" cy="319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97.25pt;margin-top:11pt;height:20.6pt;width:215.8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2050" o:spt="32" type="#_x0000_t32" style="position:absolute;left:0pt;margin-left:-0.45pt;margin-top:3pt;height:0pt;width:532.2pt;z-index:251660288;mso-width-relative:page;mso-height-relative:page;" filled="f" coordsize="21600,21600" adj="-1443,-1,-1443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5ODM0YmMxOWJiYWQyNDU4MGIzYWRmYTA0ZmI5NDcifQ=="/>
  </w:docVars>
  <w:rsids>
    <w:rsidRoot w:val="00A92CC2"/>
    <w:rsid w:val="002C48E7"/>
    <w:rsid w:val="009C036F"/>
    <w:rsid w:val="00A92CC2"/>
    <w:rsid w:val="1FE00FD6"/>
    <w:rsid w:val="24DD5B8E"/>
    <w:rsid w:val="39806922"/>
    <w:rsid w:val="63287B28"/>
    <w:rsid w:val="6FA53F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134</Words>
  <Characters>770</Characters>
  <Lines>6</Lines>
  <Paragraphs>1</Paragraphs>
  <TotalTime>0</TotalTime>
  <ScaleCrop>false</ScaleCrop>
  <LinksUpToDate>false</LinksUpToDate>
  <CharactersWithSpaces>903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</cp:lastModifiedBy>
  <dcterms:modified xsi:type="dcterms:W3CDTF">2022-06-20T05:15:37Z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3FC3F19715EF4ACF8D60C589F8FDC866</vt:lpwstr>
  </property>
</Properties>
</file>