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657"/>
        <w:gridCol w:w="761"/>
        <w:gridCol w:w="425"/>
        <w:gridCol w:w="425"/>
        <w:gridCol w:w="203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华润雪花啤酒（四川）有限责任公司广安分公司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0671-2019-EO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谭昌文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0826-8893032</w:t>
            </w:r>
            <w:bookmarkEnd w:id="6"/>
          </w:p>
        </w:tc>
        <w:tc>
          <w:tcPr>
            <w:tcW w:w="118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224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1186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E：雪花啤酒的生产及其所涉及的环境管理活动</w:t>
            </w:r>
          </w:p>
          <w:p>
            <w:r>
              <w:t>O：雪花啤酒的生产及其所涉及的相关职业健康管理活动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E：03.10.05</w:t>
            </w:r>
          </w:p>
          <w:p>
            <w:r>
              <w:t>O：03.10.05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E：GB/T 24001-2016idtISO 14001:2015,O：ISO 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2019年12月27日 上午至2019年12月27日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92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814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292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E:03.10.05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O:03.10.05</w:t>
            </w:r>
          </w:p>
        </w:tc>
        <w:tc>
          <w:tcPr>
            <w:tcW w:w="1814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292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李凤仪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292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13204010599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ISC-31946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2925" w:type="dxa"/>
            <w:gridSpan w:val="4"/>
            <w:vAlign w:val="center"/>
          </w:tcPr>
          <w:p/>
        </w:tc>
        <w:tc>
          <w:tcPr>
            <w:tcW w:w="1814" w:type="dxa"/>
            <w:gridSpan w:val="4"/>
            <w:vAlign w:val="center"/>
          </w:tcPr>
          <w:p/>
        </w:tc>
        <w:tc>
          <w:tcPr>
            <w:tcW w:w="145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2019.12.26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snapToGrid w:val="0"/>
        <w:spacing w:before="163" w:beforeLines="50" w:line="320" w:lineRule="exact"/>
        <w:jc w:val="left"/>
        <w:rPr>
          <w:rFonts w:hint="eastAsia" w:eastAsia="隶书"/>
          <w:sz w:val="30"/>
          <w:szCs w:val="30"/>
          <w:lang w:eastAsia="zh-CN"/>
        </w:rPr>
      </w:pPr>
      <w:r>
        <w:rPr>
          <w:rFonts w:hint="eastAsia" w:eastAsia="隶书"/>
          <w:sz w:val="30"/>
          <w:szCs w:val="30"/>
          <w:lang w:eastAsia="zh-CN"/>
        </w:rPr>
        <w:t>附表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12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4"/>
                <w:lang w:val="en-US" w:eastAsia="zh-CN"/>
              </w:rPr>
              <w:t>27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14" w:name="_GoBack"/>
            <w:bookmarkEnd w:id="14"/>
            <w:r>
              <w:rPr>
                <w:rFonts w:hint="eastAsia" w:ascii="宋体" w:hAnsi="宋体" w:cs="宋体"/>
                <w:b/>
                <w:szCs w:val="24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8：00-8:30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杨珍全、文平、李凤仪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2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restart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8：30-16：30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（午餐时间12：00-13:00）</w:t>
            </w: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/>
                <w:sz w:val="21"/>
                <w:szCs w:val="21"/>
              </w:rPr>
              <w:t xml:space="preserve">通过对受审核方的管理、生产现场巡视和观察，从总体上初步判断受审 核方的实际情况（包括实际的产品或服务类别、环境因素或危险源识别与控制、部门设置、资源状况等）与成文信息的一致性，为第二阶段审核的准备情况。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/>
                <w:sz w:val="21"/>
                <w:szCs w:val="21"/>
              </w:rPr>
              <w:t>对管理体系绩效要求有重大影响的过程、活动、场所和现场运行进行观察、巡视（对EMS还涉及周边环境、相关方）及总体性评价，初步确认与成文件息的一致性。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/>
                <w:sz w:val="21"/>
                <w:szCs w:val="21"/>
              </w:rPr>
              <w:t>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/>
                <w:sz w:val="21"/>
                <w:szCs w:val="21"/>
              </w:rPr>
              <w:t>了解、收集、确认和核实受审核方相关信息以及相关法律法规的执行情况（重点是法律位证明文件、经营许可资质/资格、强制性标准执行情况）；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/>
                <w:sz w:val="21"/>
                <w:szCs w:val="21"/>
              </w:rPr>
              <w:t>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/>
                <w:sz w:val="21"/>
                <w:szCs w:val="21"/>
              </w:rPr>
              <w:t>确认方针、目标的制定与实施状况；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continue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/>
                <w:sz w:val="21"/>
                <w:szCs w:val="21"/>
              </w:rPr>
              <w:t>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/>
                <w:sz w:val="21"/>
                <w:szCs w:val="21"/>
              </w:rPr>
              <w:t>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9、</w:t>
            </w:r>
            <w:r>
              <w:rPr>
                <w:rFonts w:hint="eastAsia"/>
                <w:sz w:val="21"/>
                <w:szCs w:val="21"/>
              </w:rPr>
              <w:t>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10、</w:t>
            </w:r>
            <w:r>
              <w:rPr>
                <w:rFonts w:hint="eastAsia"/>
                <w:sz w:val="21"/>
                <w:szCs w:val="21"/>
              </w:rPr>
              <w:t>确认体系策划部门是否按要求建立、实施、保持并持续改进了体系。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李凤仪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continue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11、</w:t>
            </w:r>
            <w:r>
              <w:rPr>
                <w:rFonts w:hint="eastAsia"/>
                <w:sz w:val="21"/>
                <w:szCs w:val="21"/>
              </w:rPr>
              <w:t>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确认环境因素、危险源的识别、评价和控制情况，并与受审核方共同确认对上述过程、重要环境因素、重要危险源识别的充分性、适宜性和控制的合理性，管理方案的建立情况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12、</w:t>
            </w:r>
            <w:r>
              <w:rPr>
                <w:rFonts w:hint="eastAsia"/>
                <w:sz w:val="21"/>
                <w:szCs w:val="21"/>
              </w:rPr>
              <w:t>适用法律法规、技术标准识别的充分性，收集合规性的证据。</w:t>
            </w:r>
          </w:p>
          <w:p>
            <w:p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13、</w:t>
            </w:r>
            <w:r>
              <w:rPr>
                <w:rFonts w:hint="eastAsia"/>
                <w:sz w:val="21"/>
                <w:szCs w:val="21"/>
              </w:rPr>
              <w:t>核实、确认受审核方各相关部门提供的相关信息（重点是资质、资格、产品范围、人数、规模、场所等）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color w:val="auto"/>
                <w:sz w:val="21"/>
                <w:szCs w:val="21"/>
              </w:rPr>
              <w:t>对生产设备、环保设备、特种设备及监视测量设备的现场巡视了解</w:t>
            </w:r>
            <w:r>
              <w:rPr>
                <w:rFonts w:hint="eastAsia"/>
                <w:color w:val="auto"/>
                <w:sz w:val="21"/>
                <w:szCs w:val="21"/>
              </w:rPr>
              <w:t>和确认。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0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continue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  <w:tc>
          <w:tcPr>
            <w:tcW w:w="6665" w:type="dxa"/>
            <w:vAlign w:val="top"/>
          </w:tcPr>
          <w:p>
            <w:pPr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1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5、了解环境因素和危险源的识别、评价等控制情况</w:t>
            </w:r>
          </w:p>
          <w:p>
            <w:pPr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16、了解对合规性及应急预案等情况的执行。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17、结合目标确定体系推动部门第二阶段重要审核点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16：30-17：00</w:t>
            </w:r>
          </w:p>
        </w:tc>
        <w:tc>
          <w:tcPr>
            <w:tcW w:w="6665" w:type="dxa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杨珍全、文平、李凤仪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9237F0"/>
    <w:rsid w:val="12BF3653"/>
    <w:rsid w:val="2E456C65"/>
    <w:rsid w:val="38753ED3"/>
    <w:rsid w:val="7BBF5BBA"/>
    <w:rsid w:val="7F4819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6</TotalTime>
  <ScaleCrop>false</ScaleCrop>
  <LinksUpToDate>false</LinksUpToDate>
  <CharactersWithSpaces>1267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Dell</cp:lastModifiedBy>
  <cp:lastPrinted>2019-03-27T03:10:00Z</cp:lastPrinted>
  <dcterms:modified xsi:type="dcterms:W3CDTF">2019-12-26T00:32:37Z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