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东营金丰正阳科技发展有限公司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0024-2020-2022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0024-2020-2022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420"/>
        <w:gridCol w:w="18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4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东营金丰正阳科技发展有限公司</w:t>
            </w:r>
            <w:bookmarkEnd w:id="4"/>
          </w:p>
        </w:tc>
        <w:tc>
          <w:tcPr>
            <w:tcW w:w="18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栾丽燕</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420" w:type="dxa"/>
            <w:vAlign w:val="top"/>
          </w:tcPr>
          <w:p>
            <w:pPr>
              <w:tabs>
                <w:tab w:val="left" w:pos="880"/>
              </w:tabs>
              <w:autoSpaceDE w:val="0"/>
              <w:autoSpaceDN w:val="0"/>
              <w:adjustRightInd w:val="0"/>
              <w:spacing w:before="35" w:line="276" w:lineRule="auto"/>
              <w:ind w:right="161" w:rightChars="0"/>
              <w:rPr>
                <w:rFonts w:hint="default" w:cs="宋体" w:asciiTheme="minorEastAsia" w:hAnsiTheme="minorEastAsia"/>
                <w:kern w:val="0"/>
                <w:szCs w:val="21"/>
                <w:lang w:val="en-US"/>
              </w:rPr>
            </w:pPr>
            <w:bookmarkStart w:id="6" w:name="证书编号"/>
            <w:bookmarkEnd w:id="6"/>
            <w:r>
              <w:rPr>
                <w:rFonts w:hint="eastAsia" w:ascii="宋体" w:hAnsi="宋体" w:cs="宋体"/>
                <w:kern w:val="0"/>
                <w:szCs w:val="21"/>
                <w:shd w:val="clear" w:color="auto" w:fill="auto"/>
                <w:lang w:val="en-US" w:eastAsia="zh-CN"/>
              </w:rPr>
              <w:t>ISC-2020-0647</w:t>
            </w:r>
          </w:p>
        </w:tc>
        <w:tc>
          <w:tcPr>
            <w:tcW w:w="184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证书有效期</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bookmarkStart w:id="7" w:name="证书有效期"/>
            <w:bookmarkEnd w:id="7"/>
            <w:r>
              <w:rPr>
                <w:rFonts w:hint="eastAsia" w:ascii="宋体" w:hAnsi="宋体" w:cs="宋体"/>
                <w:kern w:val="0"/>
                <w:szCs w:val="21"/>
                <w:shd w:val="clear" w:color="auto" w:fill="auto"/>
                <w:lang w:val="en-US" w:eastAsia="zh-CN"/>
              </w:rPr>
              <w:t>2025.3.5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4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8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2022年06月27日上午</w:t>
            </w:r>
            <w:bookmarkEnd w:id="8"/>
            <w:r>
              <w:rPr>
                <w:rFonts w:hint="eastAsia" w:cs="宋体" w:asciiTheme="minorEastAsia" w:hAnsiTheme="minorEastAsia"/>
                <w:kern w:val="0"/>
                <w:szCs w:val="21"/>
                <w:lang w:val="en-US" w:eastAsia="zh-CN"/>
              </w:rPr>
              <w:t>-28上午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92"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420"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kern w:val="0"/>
                <w:szCs w:val="21"/>
                <w:lang w:eastAsia="zh-CN"/>
              </w:rPr>
              <w:t>姜丽：</w:t>
            </w:r>
            <w:r>
              <w:rPr>
                <w:rFonts w:ascii="宋体" w:hAnsi="宋体" w:cs="宋体"/>
                <w:kern w:val="0"/>
                <w:szCs w:val="21"/>
              </w:rPr>
              <w:t>2021-M1MMS-2274284</w:t>
            </w:r>
          </w:p>
        </w:tc>
        <w:tc>
          <w:tcPr>
            <w:tcW w:w="1840"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Cs w:val="21"/>
              </w:rPr>
            </w:pPr>
            <w:r>
              <w:rPr>
                <w:rFonts w:hint="eastAsia" w:ascii="宋体" w:hAnsi="宋体" w:cs="宋体"/>
                <w:bCs/>
                <w:kern w:val="0"/>
                <w:szCs w:val="21"/>
              </w:rPr>
              <w:t>监督审核涉及的区域或部门</w:t>
            </w:r>
          </w:p>
        </w:tc>
        <w:tc>
          <w:tcPr>
            <w:tcW w:w="2268"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hint="eastAsia"/>
                <w:sz w:val="21"/>
                <w:szCs w:val="21"/>
                <w:lang w:val="en-US" w:eastAsia="zh-CN"/>
              </w:rPr>
              <w:t>生产部（质量、技术）、</w:t>
            </w:r>
            <w:r>
              <w:rPr>
                <w:rFonts w:hint="eastAsia" w:ascii="宋体" w:hAnsi="宋体"/>
                <w:bCs/>
                <w:sz w:val="21"/>
                <w:szCs w:val="21"/>
                <w:lang w:val="en-US" w:eastAsia="zh-CN"/>
              </w:rPr>
              <w:t>供销部、、办公室、生产车间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bCs/>
          <w:szCs w:val="21"/>
          <w:lang w:eastAsia="zh-CN"/>
        </w:rPr>
        <w:t>认证产品增加：</w:t>
      </w:r>
      <w:r>
        <w:rPr>
          <w:rFonts w:hint="eastAsia" w:ascii="Helvetica" w:hAnsi="Helvetica" w:eastAsia="Helvetica" w:cs="Helvetica"/>
          <w:i w:val="0"/>
          <w:iCs w:val="0"/>
          <w:caps w:val="0"/>
          <w:color w:val="auto"/>
          <w:spacing w:val="0"/>
          <w:sz w:val="21"/>
          <w:szCs w:val="21"/>
          <w:shd w:val="clear" w:fill="FFFFFF"/>
        </w:rPr>
        <w:t>消防电气控制装置（火灾报警控制器除外）、金属制品、</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Helvetica" w:hAnsi="Helvetica" w:eastAsia="Helvetica" w:cs="Helvetica"/>
          <w:i w:val="0"/>
          <w:iCs w:val="0"/>
          <w:caps w:val="0"/>
          <w:color w:val="auto"/>
          <w:spacing w:val="0"/>
          <w:sz w:val="21"/>
          <w:szCs w:val="21"/>
          <w:shd w:val="clear" w:fill="FFFFFF"/>
        </w:rPr>
        <w:t>门、窗）的加工生产（年用非溶剂型低VOCs含量涂料10吨以下），毛毡、吸油毡的加工（不含纺织品整理，年用非溶剂型低VOCs含量涂料10吨以下）</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宋体" w:hAnsi="宋体" w:eastAsia="宋体" w:cs="Times New Roman"/>
          <w:b w:val="0"/>
          <w:bCs/>
          <w:color w:val="auto"/>
          <w:sz w:val="21"/>
          <w:szCs w:val="21"/>
          <w:u w:val="none"/>
          <w:lang w:eastAsia="zh-CN"/>
        </w:rPr>
        <w:t>生产经营地址变更</w:t>
      </w:r>
      <w:r>
        <w:rPr>
          <w:rFonts w:hint="eastAsia" w:ascii="宋体" w:hAnsi="宋体"/>
          <w:b w:val="0"/>
          <w:bCs/>
          <w:color w:val="auto"/>
          <w:sz w:val="21"/>
          <w:szCs w:val="21"/>
          <w:u w:val="none"/>
          <w:lang w:eastAsia="zh-CN"/>
        </w:rPr>
        <w:t>（详见信息确认表）</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东营金丰正阳科技发展有限公司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的3个职能部门，覆盖了企业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w:t>
      </w:r>
      <w:r>
        <w:rPr>
          <w:rFonts w:hint="eastAsia" w:ascii="宋体" w:hAnsi="宋体" w:eastAsia="宋体" w:cs="宋体"/>
          <w:bCs/>
          <w:color w:val="auto"/>
          <w:kern w:val="0"/>
          <w:sz w:val="21"/>
          <w:szCs w:val="21"/>
          <w:lang w:eastAsia="zh-CN"/>
        </w:rPr>
        <w:t>销售服务</w:t>
      </w:r>
      <w:r>
        <w:rPr>
          <w:rFonts w:hint="eastAsia" w:ascii="宋体" w:hAnsi="宋体" w:eastAsia="宋体" w:cs="宋体"/>
          <w:bCs/>
          <w:color w:val="auto"/>
          <w:kern w:val="0"/>
          <w:sz w:val="21"/>
          <w:szCs w:val="21"/>
        </w:rPr>
        <w:t>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rPr>
        <w:t>2.1内审情况：</w:t>
      </w:r>
      <w:r>
        <w:rPr>
          <w:rFonts w:hint="eastAsia" w:ascii="宋体" w:hAnsi="宋体" w:eastAsia="宋体" w:cs="宋体"/>
          <w:bCs/>
          <w:color w:val="auto"/>
          <w:kern w:val="0"/>
          <w:szCs w:val="21"/>
          <w:highlight w:val="none"/>
        </w:rPr>
        <w:t>公司于</w:t>
      </w: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2月11日</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组织了</w:t>
      </w:r>
      <w:r>
        <w:rPr>
          <w:rFonts w:hint="eastAsia" w:ascii="宋体" w:hAnsi="宋体" w:eastAsia="宋体" w:cs="宋体"/>
          <w:bCs/>
          <w:color w:val="auto"/>
          <w:kern w:val="0"/>
          <w:szCs w:val="21"/>
        </w:rPr>
        <w:t>公司的测量</w:t>
      </w:r>
      <w:r>
        <w:rPr>
          <w:rFonts w:hint="eastAsia" w:ascii="宋体" w:hAnsi="宋体" w:eastAsia="宋体" w:cs="宋体"/>
          <w:bCs/>
          <w:color w:val="auto"/>
          <w:kern w:val="0"/>
          <w:szCs w:val="21"/>
          <w:lang w:val="en-US" w:eastAsia="zh-CN"/>
        </w:rPr>
        <w:t>管理</w:t>
      </w:r>
      <w:r>
        <w:rPr>
          <w:rFonts w:hint="eastAsia" w:ascii="宋体" w:hAnsi="宋体" w:eastAsia="宋体" w:cs="宋体"/>
          <w:bCs/>
          <w:color w:val="auto"/>
          <w:kern w:val="0"/>
          <w:szCs w:val="21"/>
        </w:rPr>
        <w:t>体系内审</w:t>
      </w:r>
      <w:r>
        <w:rPr>
          <w:rFonts w:hint="eastAsia" w:ascii="宋体" w:hAnsi="宋体" w:eastAsia="宋体" w:cs="宋体"/>
          <w:bCs/>
          <w:color w:val="auto"/>
          <w:kern w:val="0"/>
          <w:szCs w:val="21"/>
          <w:lang w:eastAsia="zh-CN"/>
        </w:rPr>
        <w:t>。</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栾丽燕</w:t>
      </w:r>
      <w:r>
        <w:rPr>
          <w:rFonts w:hint="eastAsia" w:ascii="宋体" w:hAnsi="宋体" w:eastAsia="宋体" w:cs="宋体"/>
          <w:bCs/>
          <w:color w:val="auto"/>
          <w:kern w:val="0"/>
          <w:szCs w:val="21"/>
          <w:highlight w:val="none"/>
          <w:lang w:eastAsia="zh-CN"/>
        </w:rPr>
        <w:t>组长组织</w:t>
      </w:r>
      <w:r>
        <w:rPr>
          <w:rFonts w:hint="eastAsia" w:ascii="宋体" w:hAnsi="宋体" w:eastAsia="宋体" w:cs="宋体"/>
          <w:bCs/>
          <w:color w:val="auto"/>
          <w:kern w:val="0"/>
          <w:szCs w:val="21"/>
          <w:highlight w:val="none"/>
        </w:rPr>
        <w:t>审核。</w:t>
      </w:r>
      <w:r>
        <w:rPr>
          <w:rFonts w:hint="eastAsia" w:ascii="宋体" w:hAnsi="宋体" w:eastAsia="宋体" w:cs="宋体"/>
          <w:bCs/>
          <w:color w:val="auto"/>
          <w:kern w:val="0"/>
          <w:szCs w:val="21"/>
          <w:highlight w:val="none"/>
          <w:lang w:val="en-US" w:eastAsia="zh-CN"/>
        </w:rPr>
        <w:t>1个</w:t>
      </w:r>
      <w:r>
        <w:rPr>
          <w:rFonts w:hint="eastAsia" w:ascii="宋体" w:hAnsi="宋体" w:eastAsia="宋体" w:cs="宋体"/>
          <w:bCs/>
          <w:color w:val="auto"/>
          <w:kern w:val="0"/>
          <w:szCs w:val="21"/>
          <w:highlight w:val="none"/>
        </w:rPr>
        <w:t>内审组对公司包括管理</w:t>
      </w:r>
      <w:r>
        <w:rPr>
          <w:rFonts w:hint="eastAsia" w:ascii="宋体" w:hAnsi="宋体" w:eastAsia="宋体" w:cs="宋体"/>
          <w:bCs/>
          <w:color w:val="auto"/>
          <w:kern w:val="0"/>
          <w:szCs w:val="21"/>
        </w:rPr>
        <w:t>层在内的</w:t>
      </w:r>
      <w:r>
        <w:rPr>
          <w:rFonts w:hint="eastAsia" w:ascii="宋体" w:hAnsi="宋体" w:eastAsia="宋体" w:cs="宋体"/>
          <w:bCs/>
          <w:color w:val="auto"/>
          <w:kern w:val="0"/>
          <w:szCs w:val="21"/>
          <w:lang w:val="en-US" w:eastAsia="zh-CN"/>
        </w:rPr>
        <w:t>3</w:t>
      </w:r>
      <w:r>
        <w:rPr>
          <w:rFonts w:hint="eastAsia" w:ascii="宋体" w:hAnsi="宋体" w:eastAsia="宋体" w:cs="宋体"/>
          <w:color w:val="auto"/>
          <w:kern w:val="0"/>
          <w:szCs w:val="21"/>
        </w:rPr>
        <w:t>个部门及</w:t>
      </w:r>
      <w:r>
        <w:rPr>
          <w:rFonts w:hint="eastAsia" w:ascii="宋体" w:hAnsi="宋体" w:eastAsia="宋体" w:cs="宋体"/>
          <w:color w:val="auto"/>
          <w:kern w:val="0"/>
          <w:szCs w:val="21"/>
          <w:lang w:val="en-US" w:eastAsia="zh-CN"/>
        </w:rPr>
        <w:t>作业区</w:t>
      </w:r>
      <w:r>
        <w:rPr>
          <w:rFonts w:hint="eastAsia" w:ascii="宋体" w:hAnsi="宋体" w:eastAsia="宋体" w:cs="宋体"/>
          <w:color w:val="auto"/>
          <w:kern w:val="0"/>
          <w:szCs w:val="21"/>
        </w:rPr>
        <w:t>组</w:t>
      </w:r>
      <w:r>
        <w:rPr>
          <w:rFonts w:hint="eastAsia" w:ascii="宋体" w:hAnsi="宋体" w:eastAsia="宋体" w:cs="宋体"/>
          <w:bCs/>
          <w:color w:val="auto"/>
          <w:kern w:val="0"/>
          <w:szCs w:val="21"/>
        </w:rPr>
        <w:t>进行了全要素的审核。内部审核发现</w:t>
      </w:r>
      <w:r>
        <w:rPr>
          <w:rFonts w:hint="eastAsia" w:ascii="宋体" w:hAnsi="宋体" w:eastAsia="宋体" w:cs="宋体"/>
          <w:bCs/>
          <w:color w:val="auto"/>
          <w:kern w:val="0"/>
          <w:szCs w:val="21"/>
          <w:lang w:val="en-US" w:eastAsia="zh-CN"/>
        </w:rPr>
        <w:t>1个</w:t>
      </w:r>
      <w:r>
        <w:rPr>
          <w:rFonts w:hint="eastAsia" w:ascii="宋体" w:hAnsi="宋体" w:eastAsia="宋体" w:cs="宋体"/>
          <w:bCs/>
          <w:color w:val="auto"/>
          <w:kern w:val="0"/>
          <w:szCs w:val="21"/>
        </w:rPr>
        <w:t>不符合项。制定了相关的预防纠正措施，并在规定时间内，完成整改工作，不符合项已关闭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11"/>
          <w:rFonts w:hint="eastAsia" w:ascii="宋体" w:hAnsi="宋体" w:eastAsia="宋体" w:cs="宋体"/>
          <w:color w:val="auto"/>
          <w:sz w:val="21"/>
          <w:szCs w:val="21"/>
        </w:rPr>
      </w:pPr>
      <w:r>
        <w:rPr>
          <w:rStyle w:val="11"/>
          <w:rFonts w:hint="eastAsia" w:ascii="宋体" w:hAnsi="宋体" w:eastAsia="宋体" w:cs="宋体"/>
          <w:color w:val="auto"/>
          <w:sz w:val="21"/>
          <w:szCs w:val="21"/>
        </w:rPr>
        <w:t>2.2管理评审情况：企</w:t>
      </w:r>
      <w:r>
        <w:rPr>
          <w:rFonts w:hint="eastAsia" w:ascii="宋体" w:hAnsi="宋体" w:eastAsia="宋体" w:cs="宋体"/>
          <w:bCs/>
          <w:color w:val="auto"/>
          <w:szCs w:val="21"/>
        </w:rPr>
        <w:t>业</w:t>
      </w:r>
      <w:r>
        <w:rPr>
          <w:rFonts w:hint="eastAsia" w:ascii="宋体" w:hAnsi="宋体" w:eastAsia="宋体" w:cs="宋体"/>
          <w:color w:val="auto"/>
          <w:szCs w:val="21"/>
        </w:rPr>
        <w:t>于2</w:t>
      </w:r>
      <w:r>
        <w:rPr>
          <w:rFonts w:hint="eastAsia" w:ascii="宋体" w:hAnsi="宋体" w:eastAsia="宋体" w:cs="宋体"/>
          <w:color w:val="auto"/>
          <w:szCs w:val="21"/>
          <w:lang w:val="en-US" w:eastAsia="zh-CN"/>
        </w:rPr>
        <w:t>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26</w:t>
      </w:r>
      <w:r>
        <w:rPr>
          <w:rFonts w:hint="eastAsia" w:ascii="宋体" w:hAnsi="宋体" w:eastAsia="宋体" w:cs="宋体"/>
          <w:color w:val="auto"/>
          <w:szCs w:val="21"/>
        </w:rPr>
        <w:t>日开展了</w:t>
      </w:r>
      <w:r>
        <w:rPr>
          <w:rFonts w:hint="eastAsia" w:ascii="宋体" w:hAnsi="宋体" w:eastAsia="宋体" w:cs="宋体"/>
          <w:b/>
          <w:bCs/>
          <w:color w:val="auto"/>
          <w:szCs w:val="21"/>
        </w:rPr>
        <w:t>单</w:t>
      </w:r>
      <w:r>
        <w:rPr>
          <w:rFonts w:hint="eastAsia" w:ascii="宋体" w:hAnsi="宋体" w:eastAsia="宋体" w:cs="宋体"/>
          <w:color w:val="auto"/>
          <w:szCs w:val="21"/>
        </w:rPr>
        <w:t>体系管理评审，</w:t>
      </w:r>
      <w:r>
        <w:rPr>
          <w:rFonts w:hint="eastAsia" w:ascii="宋体" w:hAnsi="宋体" w:eastAsia="宋体" w:cs="宋体"/>
          <w:bCs/>
          <w:color w:val="auto"/>
          <w:szCs w:val="21"/>
          <w:highlight w:val="none"/>
        </w:rPr>
        <w:t>会议由企业总经</w:t>
      </w:r>
      <w:r>
        <w:rPr>
          <w:rFonts w:hint="eastAsia" w:ascii="宋体" w:hAnsi="宋体" w:eastAsia="宋体" w:cs="宋体"/>
          <w:bCs/>
          <w:color w:val="auto"/>
          <w:szCs w:val="21"/>
          <w:highlight w:val="none"/>
          <w:lang w:eastAsia="zh-CN"/>
        </w:rPr>
        <w:t>理傅瑞军</w:t>
      </w:r>
      <w:r>
        <w:rPr>
          <w:rFonts w:hint="eastAsia" w:ascii="宋体" w:hAnsi="宋体" w:eastAsia="宋体" w:cs="宋体"/>
          <w:bCs/>
          <w:color w:val="auto"/>
          <w:sz w:val="21"/>
          <w:szCs w:val="21"/>
          <w:highlight w:val="none"/>
          <w:lang w:eastAsia="zh-CN"/>
        </w:rPr>
        <w:t>主持，</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各部门</w:t>
      </w:r>
      <w:r>
        <w:rPr>
          <w:rFonts w:hint="eastAsia" w:ascii="宋体" w:hAnsi="宋体" w:eastAsia="宋体" w:cs="宋体"/>
          <w:bCs/>
          <w:color w:val="auto"/>
          <w:sz w:val="21"/>
          <w:szCs w:val="21"/>
          <w:highlight w:val="none"/>
        </w:rPr>
        <w:t>汇报了体系运行情况和部门工作完成情况。</w:t>
      </w:r>
      <w:r>
        <w:rPr>
          <w:rFonts w:hint="eastAsia" w:ascii="宋体" w:hAnsi="宋体" w:eastAsia="宋体" w:cs="宋体"/>
          <w:bCs/>
          <w:color w:val="auto"/>
          <w:kern w:val="0"/>
          <w:sz w:val="21"/>
          <w:szCs w:val="21"/>
          <w:highlight w:val="none"/>
        </w:rPr>
        <w:t>会上肯定了公司</w:t>
      </w:r>
      <w:r>
        <w:rPr>
          <w:rFonts w:hint="eastAsia" w:ascii="宋体" w:hAnsi="宋体" w:eastAsia="宋体" w:cs="宋体"/>
          <w:bCs/>
          <w:color w:val="auto"/>
          <w:kern w:val="0"/>
          <w:szCs w:val="21"/>
          <w:highlight w:val="none"/>
        </w:rPr>
        <w:t>测量管理体系的充分性、有效性和适宜性。</w:t>
      </w:r>
      <w:r>
        <w:rPr>
          <w:rFonts w:hint="eastAsia" w:ascii="宋体" w:hAnsi="宋体" w:eastAsia="宋体" w:cs="宋体"/>
          <w:bCs/>
          <w:color w:val="auto"/>
          <w:kern w:val="0"/>
          <w:szCs w:val="21"/>
        </w:rPr>
        <w:t>形成了管理评审报告。对公司测量管理体系中存在的</w:t>
      </w:r>
      <w:r>
        <w:rPr>
          <w:rFonts w:hint="eastAsia" w:ascii="宋体" w:hAnsi="宋体" w:eastAsia="宋体" w:cs="宋体"/>
          <w:color w:val="auto"/>
          <w:szCs w:val="21"/>
        </w:rPr>
        <w:t>计量器具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检验记录</w:t>
      </w:r>
      <w:r>
        <w:rPr>
          <w:rFonts w:hint="eastAsia" w:ascii="宋体" w:hAnsi="宋体" w:eastAsia="宋体" w:cs="宋体"/>
          <w:color w:val="auto"/>
          <w:szCs w:val="21"/>
        </w:rPr>
        <w:t>的管理上的薄弱环节</w:t>
      </w:r>
      <w:r>
        <w:rPr>
          <w:rFonts w:hint="eastAsia" w:ascii="宋体" w:hAnsi="宋体" w:eastAsia="宋体" w:cs="宋体"/>
          <w:bCs/>
          <w:color w:val="auto"/>
          <w:kern w:val="0"/>
          <w:szCs w:val="21"/>
        </w:rPr>
        <w:t>，提出规范产品检验、检测记录</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加强</w:t>
      </w:r>
      <w:r>
        <w:rPr>
          <w:rFonts w:hint="eastAsia" w:ascii="宋体" w:hAnsi="宋体" w:eastAsia="宋体" w:cs="宋体"/>
          <w:color w:val="auto"/>
          <w:szCs w:val="21"/>
        </w:rPr>
        <w:t>计量器具的管理</w:t>
      </w:r>
      <w:r>
        <w:rPr>
          <w:rFonts w:hint="eastAsia" w:ascii="宋体" w:hAnsi="宋体" w:eastAsia="宋体" w:cs="宋体"/>
          <w:bCs/>
          <w:color w:val="auto"/>
          <w:kern w:val="0"/>
          <w:szCs w:val="21"/>
        </w:rPr>
        <w:t>，做好人员培训工作问题，落实了整改部门。管理评审结论为：公司测量管理体系基本有效运行，符合GB/T 19022-2003标准要求。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3.为持续改进而策划的活动的进展企业对识别的关键测量过程进行了持续的控制，新增</w:t>
      </w:r>
      <w:r>
        <w:rPr>
          <w:rFonts w:hint="eastAsia" w:ascii="宋体" w:hAnsi="宋体" w:eastAsia="宋体" w:cs="宋体"/>
          <w:b/>
          <w:bCs w:val="0"/>
          <w:color w:val="auto"/>
          <w:kern w:val="0"/>
          <w:szCs w:val="21"/>
          <w:lang w:eastAsia="zh-CN"/>
        </w:rPr>
        <w:t>一个</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消防电气控制装置耐压试验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消防电气控制装置耐压试验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消防电气控制装置耐压试验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消防电气控制装置耐压试验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消防电气控制装置耐压试验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w:t>
      </w:r>
      <w:r>
        <w:rPr>
          <w:rFonts w:hint="eastAsia" w:asciiTheme="majorEastAsia" w:hAnsiTheme="majorEastAsia" w:eastAsiaTheme="majorEastAsia"/>
          <w:szCs w:val="21"/>
          <w:lang w:eastAsia="zh-CN"/>
        </w:rPr>
        <w:t>山东深东华计量检测技术有限公司</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 xml:space="preserve">注册号为CNAS </w:t>
      </w:r>
      <w:r>
        <w:rPr>
          <w:rFonts w:hint="eastAsia" w:ascii="宋体" w:hAnsi="宋体" w:eastAsia="宋体" w:cs="宋体"/>
          <w:sz w:val="21"/>
          <w:szCs w:val="21"/>
          <w:highlight w:val="none"/>
          <w:lang w:val="en-US" w:eastAsia="zh-CN"/>
        </w:rPr>
        <w:t>L11842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5.23</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cs="宋体"/>
          <w:kern w:val="0"/>
          <w:szCs w:val="21"/>
          <w:lang w:eastAsia="zh-CN"/>
        </w:rPr>
        <w:t>生产部提供的编号：</w:t>
      </w:r>
      <w:r>
        <w:rPr>
          <w:rFonts w:hint="eastAsia" w:ascii="宋体" w:hAnsi="宋体" w:cs="宋体"/>
          <w:kern w:val="0"/>
          <w:szCs w:val="21"/>
          <w:lang w:val="en-US" w:eastAsia="zh-CN"/>
        </w:rPr>
        <w:t>04078</w:t>
      </w:r>
      <w:r>
        <w:rPr>
          <w:rFonts w:hint="eastAsia" w:ascii="宋体" w:hAnsi="宋体" w:cs="宋体"/>
          <w:kern w:val="0"/>
          <w:szCs w:val="21"/>
          <w:lang w:eastAsia="zh-CN"/>
        </w:rPr>
        <w:t>耐压试验仪的计量确认验证记录中，验证过程没有依据校准证书给出结论验证。</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7.1.4</w:t>
      </w:r>
      <w:r>
        <w:rPr>
          <w:rFonts w:hint="eastAsia" w:ascii="宋体" w:hAnsi="宋体" w:cs="宋体"/>
          <w:color w:val="auto"/>
          <w:kern w:val="0"/>
          <w:szCs w:val="21"/>
        </w:rPr>
        <w:t>条款</w:t>
      </w:r>
      <w:r>
        <w:rPr>
          <w:rFonts w:hint="eastAsia" w:ascii="宋体" w:hAnsi="宋体" w:cs="宋体"/>
          <w:color w:val="auto"/>
          <w:kern w:val="0"/>
          <w:szCs w:val="21"/>
          <w:lang w:eastAsia="zh-CN"/>
        </w:rPr>
        <w:t>中关于</w:t>
      </w:r>
      <w:r>
        <w:rPr>
          <w:rFonts w:hint="eastAsia" w:ascii="宋体" w:hAnsi="宋体" w:cs="宋体"/>
          <w:color w:val="auto"/>
          <w:kern w:val="0"/>
          <w:szCs w:val="21"/>
        </w:rPr>
        <w:t>“</w:t>
      </w:r>
      <w:r>
        <w:rPr>
          <w:rFonts w:hint="eastAsia" w:ascii="宋体"/>
        </w:rPr>
        <w:t>计量确认过程记录应证明每台测量设备是否满足规定的计量要求。需要时，记录应包括： 校准结果的溯源性的证据</w:t>
      </w:r>
      <w:r>
        <w:rPr>
          <w:rFonts w:hint="eastAsia" w:ascii="宋体" w:hAnsi="宋体" w:eastAsia="宋体" w:cs="宋体"/>
          <w:lang w:eastAsia="zh-CN"/>
        </w:rPr>
        <w:t>……</w:t>
      </w:r>
      <w:r>
        <w:rPr>
          <w:rFonts w:hint="eastAsia" w:ascii="宋体"/>
          <w:lang w:eastAsia="zh-CN"/>
        </w:rPr>
        <w:t>。</w:t>
      </w:r>
      <w:r>
        <w:rPr>
          <w:rFonts w:hint="eastAsia" w:ascii="宋体" w:hAnsi="宋体" w:cs="宋体"/>
          <w:color w:val="auto"/>
          <w:kern w:val="0"/>
          <w:szCs w:val="21"/>
        </w:rPr>
        <w:t>”的规定要求</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keepNext w:val="0"/>
        <w:keepLines w:val="0"/>
        <w:widowControl/>
        <w:suppressLineNumbers w:val="0"/>
        <w:spacing w:line="360" w:lineRule="auto"/>
        <w:jc w:val="left"/>
        <w:rPr>
          <w:rFonts w:hint="eastAsia" w:ascii="宋体" w:hAnsi="宋体" w:eastAsia="宋体" w:cs="宋体"/>
          <w:bCs/>
          <w:color w:val="auto"/>
          <w:kern w:val="0"/>
          <w:szCs w:val="21"/>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、销售服务</w:t>
      </w:r>
      <w:r>
        <w:rPr>
          <w:rFonts w:hint="eastAsia" w:ascii="宋体" w:hAnsi="宋体" w:cs="宋体"/>
          <w:bCs/>
          <w:kern w:val="0"/>
          <w:szCs w:val="21"/>
          <w:lang w:val="en-US" w:eastAsia="zh-CN"/>
        </w:rPr>
        <w:t>，</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w:t>
      </w:r>
      <w:r>
        <w:rPr>
          <w:rFonts w:hint="eastAsia" w:ascii="宋体" w:hAnsi="宋体" w:cs="宋体"/>
          <w:bCs/>
          <w:kern w:val="0"/>
          <w:szCs w:val="21"/>
          <w:lang w:eastAsia="zh-CN"/>
        </w:rPr>
        <w:t>销售服务</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和</w:t>
      </w:r>
      <w:r>
        <w:rPr>
          <w:rFonts w:hint="eastAsia" w:ascii="宋体" w:hAnsi="宋体" w:cs="宋体"/>
          <w:bCs/>
          <w:kern w:val="0"/>
          <w:szCs w:val="21"/>
          <w:lang w:eastAsia="zh-CN"/>
        </w:rPr>
        <w:t>销售服务</w:t>
      </w:r>
      <w:r>
        <w:rPr>
          <w:szCs w:val="21"/>
        </w:rPr>
        <w:t>的要求。</w:t>
      </w:r>
      <w:r>
        <w:rPr>
          <w:rFonts w:hint="eastAsia"/>
          <w:szCs w:val="21"/>
          <w:lang w:eastAsia="zh-CN"/>
        </w:rPr>
        <w:t>现场抽查</w:t>
      </w:r>
      <w:r>
        <w:rPr>
          <w:rFonts w:hint="eastAsia"/>
          <w:szCs w:val="21"/>
          <w:lang w:val="en-US" w:eastAsia="zh-CN"/>
        </w:rPr>
        <w:t>2份</w:t>
      </w:r>
      <w:r>
        <w:rPr>
          <w:rFonts w:hint="eastAsia" w:ascii="宋体" w:hAnsi="宋体" w:cs="宋体"/>
          <w:bCs/>
          <w:kern w:val="0"/>
          <w:szCs w:val="21"/>
          <w:lang w:eastAsia="zh-CN"/>
        </w:rPr>
        <w:t>销售服务合同：中国石油化工股份</w:t>
      </w:r>
      <w:r>
        <w:rPr>
          <w:rFonts w:hint="eastAsia"/>
          <w:lang w:eastAsia="zh-CN"/>
        </w:rPr>
        <w:t>有限公司胜利油田分公司物质供应处签订的</w:t>
      </w:r>
      <w:r>
        <w:rPr>
          <w:rFonts w:hint="eastAsia"/>
          <w:sz w:val="21"/>
          <w:szCs w:val="21"/>
          <w:lang w:eastAsia="zh-CN"/>
        </w:rPr>
        <w:t>“</w:t>
      </w:r>
      <w:r>
        <w:rPr>
          <w:rFonts w:hint="eastAsia" w:ascii="宋体" w:hAnsi="宋体" w:eastAsia="宋体" w:cs="宋体"/>
          <w:color w:val="000000"/>
          <w:kern w:val="0"/>
          <w:sz w:val="21"/>
          <w:szCs w:val="21"/>
          <w:lang w:val="en-US" w:eastAsia="zh-CN" w:bidi="ar"/>
        </w:rPr>
        <w:t>吸油毡\2m×1m</w:t>
      </w:r>
      <w:r>
        <w:rPr>
          <w:rFonts w:hint="eastAsia"/>
          <w:lang w:eastAsia="zh-CN"/>
        </w:rPr>
        <w:t>”等产品，合同编号：</w:t>
      </w:r>
      <w:r>
        <w:rPr>
          <w:rFonts w:hint="eastAsia" w:ascii="宋体" w:hAnsi="宋体" w:eastAsia="宋体" w:cs="宋体"/>
          <w:color w:val="000000"/>
          <w:kern w:val="0"/>
          <w:sz w:val="21"/>
          <w:szCs w:val="21"/>
          <w:lang w:val="en-US" w:eastAsia="zh-CN" w:bidi="ar"/>
        </w:rPr>
        <w:t>2300578945</w:t>
      </w:r>
      <w:r>
        <w:rPr>
          <w:rFonts w:hint="eastAsia"/>
          <w:lang w:eastAsia="zh-CN"/>
        </w:rPr>
        <w:t>等销售合同</w:t>
      </w:r>
      <w:r>
        <w:rPr>
          <w:rFonts w:hint="eastAsia"/>
          <w:lang w:val="en-US" w:eastAsia="zh-CN"/>
        </w:rPr>
        <w:t>确认企业销售产品</w:t>
      </w:r>
      <w:r>
        <w:rPr>
          <w:rFonts w:hint="eastAsia"/>
          <w:lang w:eastAsia="zh-CN"/>
        </w:rPr>
        <w:t>生产、销售过程中的测量过程所依据的检验标准、检验方法、使用的测量设备均符合标准要求。企业</w:t>
      </w:r>
      <w:r>
        <w:rPr>
          <w:rFonts w:hint="eastAsia" w:ascii="宋体" w:hAnsi="宋体" w:cs="宋体"/>
          <w:bCs/>
          <w:kern w:val="0"/>
          <w:szCs w:val="21"/>
        </w:rPr>
        <w:t>目前</w:t>
      </w:r>
      <w:r>
        <w:rPr>
          <w:szCs w:val="21"/>
        </w:rPr>
        <w:t>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2021年2-12月和2022年1-5月，3</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adjustRightInd w:val="0"/>
        <w:snapToGrid w:val="0"/>
        <w:spacing w:line="360" w:lineRule="auto"/>
        <w:rPr>
          <w:rFonts w:hint="eastAsia" w:ascii="宋体" w:hAnsi="宋体" w:eastAsia="宋体" w:cs="宋体"/>
          <w:bCs/>
          <w:color w:val="auto"/>
          <w:kern w:val="0"/>
          <w:szCs w:val="21"/>
          <w:highlight w:val="none"/>
          <w:lang w:eastAsia="zh-CN"/>
        </w:rPr>
      </w:pPr>
      <w:r>
        <w:rPr>
          <w:rFonts w:hint="eastAsia" w:ascii="宋体" w:hAnsi="宋体"/>
          <w:bCs/>
          <w:szCs w:val="21"/>
        </w:rPr>
        <w:t>企业的资质情况发生变化</w:t>
      </w:r>
      <w:r>
        <w:rPr>
          <w:rFonts w:hint="eastAsia" w:ascii="宋体" w:hAnsi="宋体"/>
          <w:bCs/>
          <w:szCs w:val="21"/>
          <w:lang w:eastAsia="zh-CN"/>
        </w:rPr>
        <w:t>，（</w:t>
      </w:r>
      <w:r>
        <w:rPr>
          <w:rFonts w:hint="eastAsia" w:ascii="宋体" w:hAnsi="宋体"/>
          <w:bCs/>
          <w:szCs w:val="21"/>
          <w:lang w:val="en-US" w:eastAsia="zh-CN"/>
        </w:rPr>
        <w:t>2021.07.26</w:t>
      </w:r>
      <w:r>
        <w:rPr>
          <w:rFonts w:hint="eastAsia" w:ascii="宋体" w:hAnsi="宋体"/>
          <w:bCs/>
          <w:szCs w:val="21"/>
          <w:lang w:eastAsia="zh-CN"/>
        </w:rPr>
        <w:t>）法定代表人、注册地址变更，</w:t>
      </w:r>
      <w:r>
        <w:rPr>
          <w:rFonts w:hint="eastAsia" w:ascii="宋体" w:hAnsi="宋体"/>
          <w:b w:val="0"/>
          <w:bCs/>
          <w:sz w:val="21"/>
          <w:szCs w:val="21"/>
          <w:u w:val="none"/>
          <w:lang w:eastAsia="zh-CN"/>
        </w:rPr>
        <w:t>详见工商核验证明。生产经营地址变更为：</w:t>
      </w:r>
      <w:r>
        <w:rPr>
          <w:rFonts w:hint="eastAsia" w:ascii="Helvetica" w:hAnsi="Helvetica" w:eastAsia="Helvetica" w:cs="Helvetica"/>
          <w:i w:val="0"/>
          <w:iCs w:val="0"/>
          <w:caps w:val="0"/>
          <w:color w:val="auto"/>
          <w:spacing w:val="0"/>
          <w:sz w:val="21"/>
          <w:szCs w:val="21"/>
          <w:shd w:val="clear" w:fill="FFFFFF"/>
          <w:lang w:val="en-US" w:eastAsia="zh-CN"/>
        </w:rPr>
        <w:t>山东省东营市东营区南二路以南、祁连山路两侧的科技创新园二期B18号；山东省东营市利津县220国道及津二路路口往南约200米路西；山东省东营市东营区北一路906号</w:t>
      </w:r>
      <w:r>
        <w:rPr>
          <w:rFonts w:hint="eastAsia"/>
          <w:color w:val="auto"/>
          <w:szCs w:val="21"/>
          <w:lang w:eastAsia="zh-CN"/>
        </w:rPr>
        <w:t>。</w:t>
      </w:r>
      <w:r>
        <w:rPr>
          <w:rFonts w:hint="eastAsia" w:ascii="宋体" w:hAnsi="宋体"/>
          <w:bCs/>
          <w:color w:val="auto"/>
          <w:szCs w:val="21"/>
        </w:rPr>
        <w:t>组织</w:t>
      </w:r>
      <w:r>
        <w:rPr>
          <w:rFonts w:hint="eastAsia" w:ascii="宋体" w:hAnsi="宋体"/>
          <w:bCs/>
          <w:color w:val="auto"/>
          <w:szCs w:val="21"/>
          <w:lang w:eastAsia="zh-CN"/>
        </w:rPr>
        <w:t>机构没有变更</w:t>
      </w:r>
      <w:r>
        <w:rPr>
          <w:rFonts w:hint="eastAsia" w:ascii="宋体" w:hAnsi="宋体"/>
          <w:bCs/>
          <w:color w:val="auto"/>
          <w:szCs w:val="21"/>
        </w:rPr>
        <w:t>。</w:t>
      </w:r>
      <w:r>
        <w:rPr>
          <w:rFonts w:hint="eastAsia" w:ascii="宋体" w:hAnsi="宋体"/>
          <w:bCs/>
          <w:color w:val="auto"/>
          <w:szCs w:val="21"/>
          <w:lang w:eastAsia="zh-CN"/>
        </w:rPr>
        <w:t>认证产品增加：认证产品增加：</w:t>
      </w:r>
      <w:r>
        <w:rPr>
          <w:rFonts w:hint="eastAsia" w:ascii="Helvetica" w:hAnsi="Helvetica" w:eastAsia="Helvetica" w:cs="Helvetica"/>
          <w:i w:val="0"/>
          <w:iCs w:val="0"/>
          <w:caps w:val="0"/>
          <w:color w:val="auto"/>
          <w:spacing w:val="0"/>
          <w:sz w:val="21"/>
          <w:szCs w:val="21"/>
          <w:shd w:val="clear" w:fill="FFFFFF"/>
        </w:rPr>
        <w:t>消防电气控制装置（火灾报警控制器除外）、金属制品、</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Helvetica" w:hAnsi="Helvetica" w:eastAsia="Helvetica" w:cs="Helvetica"/>
          <w:i w:val="0"/>
          <w:iCs w:val="0"/>
          <w:caps w:val="0"/>
          <w:color w:val="auto"/>
          <w:spacing w:val="0"/>
          <w:sz w:val="21"/>
          <w:szCs w:val="21"/>
          <w:shd w:val="clear" w:fill="FFFFFF"/>
        </w:rPr>
        <w:t>门、窗）的加工生产（年用非溶剂型低VOCs含量涂料10吨以下），毛毡、吸油毡的加工（不含纺织品整理，年用非溶剂型低VOCs含量涂料10吨以下）</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宋体" w:hAnsi="宋体"/>
          <w:b w:val="0"/>
          <w:bCs/>
          <w:color w:val="auto"/>
          <w:sz w:val="21"/>
          <w:szCs w:val="21"/>
          <w:u w:val="none"/>
          <w:lang w:eastAsia="zh-CN"/>
        </w:rPr>
        <w:t>（详见信息确认表</w:t>
      </w:r>
      <w:r>
        <w:rPr>
          <w:rFonts w:hint="eastAsia" w:ascii="宋体" w:hAnsi="宋体" w:eastAsia="宋体" w:cs="宋体"/>
          <w:b w:val="0"/>
          <w:bCs/>
          <w:color w:val="auto"/>
          <w:sz w:val="21"/>
          <w:szCs w:val="21"/>
          <w:u w:val="none"/>
          <w:lang w:eastAsia="zh-CN"/>
        </w:rPr>
        <w:t>）</w:t>
      </w:r>
      <w:r>
        <w:rPr>
          <w:rFonts w:hint="eastAsia" w:ascii="宋体" w:hAnsi="宋体" w:eastAsia="宋体" w:cs="宋体"/>
          <w:b w:val="0"/>
          <w:bCs/>
          <w:i w:val="0"/>
          <w:iCs w:val="0"/>
          <w:caps w:val="0"/>
          <w:color w:val="auto"/>
          <w:spacing w:val="0"/>
          <w:sz w:val="21"/>
          <w:szCs w:val="21"/>
          <w:u w:val="none"/>
          <w:shd w:val="clear" w:color="auto" w:fill="FFFFFF"/>
        </w:rPr>
        <w:t>；</w:t>
      </w:r>
      <w:r>
        <w:rPr>
          <w:rFonts w:hint="eastAsia" w:ascii="宋体" w:hAnsi="宋体" w:eastAsia="宋体" w:cs="宋体"/>
          <w:b w:val="0"/>
          <w:bCs/>
          <w:i w:val="0"/>
          <w:iCs w:val="0"/>
          <w:caps w:val="0"/>
          <w:color w:val="auto"/>
          <w:spacing w:val="0"/>
          <w:sz w:val="21"/>
          <w:szCs w:val="21"/>
          <w:u w:val="none"/>
          <w:shd w:val="clear" w:color="auto" w:fill="FFFFFF"/>
          <w:lang w:eastAsia="zh-CN"/>
        </w:rPr>
        <w:t>产品</w:t>
      </w:r>
      <w:r>
        <w:rPr>
          <w:rFonts w:hint="eastAsia" w:ascii="宋体" w:hAnsi="宋体" w:eastAsia="宋体" w:cs="宋体"/>
          <w:b w:val="0"/>
          <w:bCs/>
          <w:color w:val="auto"/>
          <w:sz w:val="21"/>
          <w:szCs w:val="21"/>
          <w:u w:val="none"/>
          <w:lang w:eastAsia="zh-CN"/>
        </w:rPr>
        <w:t>依据标准</w:t>
      </w:r>
      <w:r>
        <w:rPr>
          <w:rFonts w:hint="eastAsia" w:ascii="宋体" w:hAnsi="宋体" w:eastAsia="宋体" w:cs="宋体"/>
          <w:color w:val="auto"/>
          <w:kern w:val="0"/>
          <w:sz w:val="21"/>
          <w:szCs w:val="21"/>
          <w:lang w:val="en-US" w:eastAsia="zh-CN" w:bidi="ar"/>
        </w:rPr>
        <w:t>GB 16806-2006《消防联动控制系统》、</w:t>
      </w:r>
      <w:r>
        <w:rPr>
          <w:rFonts w:hint="eastAsia" w:ascii="Helvetica" w:hAnsi="Helvetica" w:eastAsia="Helvetica" w:cs="Helvetica"/>
          <w:i w:val="0"/>
          <w:iCs w:val="0"/>
          <w:caps w:val="0"/>
          <w:color w:val="auto"/>
          <w:spacing w:val="0"/>
          <w:sz w:val="21"/>
          <w:szCs w:val="21"/>
          <w:shd w:val="clear" w:fill="FFFFFF"/>
        </w:rPr>
        <w:t>金属制品、</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Helvetica" w:hAnsi="Helvetica" w:eastAsia="Helvetica" w:cs="Helvetica"/>
          <w:i w:val="0"/>
          <w:iCs w:val="0"/>
          <w:caps w:val="0"/>
          <w:color w:val="auto"/>
          <w:spacing w:val="0"/>
          <w:sz w:val="21"/>
          <w:szCs w:val="21"/>
          <w:shd w:val="clear" w:fill="FFFFFF"/>
        </w:rPr>
        <w:t>门、窗</w:t>
      </w:r>
      <w:r>
        <w:rPr>
          <w:rFonts w:hint="eastAsia" w:ascii="Helvetica" w:hAnsi="Helvetica" w:eastAsia="宋体" w:cs="Helvetica"/>
          <w:i w:val="0"/>
          <w:iCs w:val="0"/>
          <w:caps w:val="0"/>
          <w:color w:val="auto"/>
          <w:spacing w:val="0"/>
          <w:sz w:val="21"/>
          <w:szCs w:val="21"/>
          <w:shd w:val="clear" w:fill="FFFFFF"/>
          <w:lang w:eastAsia="zh-CN"/>
        </w:rPr>
        <w:t>）依据国家建筑标准设计图集</w:t>
      </w:r>
      <w:r>
        <w:rPr>
          <w:rFonts w:hint="eastAsia" w:ascii="Helvetica" w:hAnsi="Helvetica" w:eastAsia="宋体" w:cs="Helvetica"/>
          <w:i w:val="0"/>
          <w:iCs w:val="0"/>
          <w:caps w:val="0"/>
          <w:color w:val="auto"/>
          <w:spacing w:val="0"/>
          <w:sz w:val="21"/>
          <w:szCs w:val="21"/>
          <w:shd w:val="clear" w:fill="FFFFFF"/>
          <w:lang w:val="en-US" w:eastAsia="zh-CN"/>
        </w:rPr>
        <w:t>13J602-3《不锈钢门窗</w:t>
      </w:r>
      <w:bookmarkStart w:id="10" w:name="_GoBack"/>
      <w:bookmarkEnd w:id="10"/>
      <w:r>
        <w:rPr>
          <w:rFonts w:hint="eastAsia" w:ascii="Helvetica" w:hAnsi="Helvetica" w:eastAsia="宋体" w:cs="Helvetica"/>
          <w:i w:val="0"/>
          <w:iCs w:val="0"/>
          <w:caps w:val="0"/>
          <w:color w:val="auto"/>
          <w:spacing w:val="0"/>
          <w:sz w:val="21"/>
          <w:szCs w:val="21"/>
          <w:shd w:val="clear" w:fill="FFFFFF"/>
          <w:lang w:val="en-US" w:eastAsia="zh-CN"/>
        </w:rPr>
        <w:t>》</w:t>
      </w:r>
      <w:r>
        <w:rPr>
          <w:rFonts w:hint="eastAsia" w:ascii="宋体" w:hAnsi="宋体" w:eastAsia="宋体" w:cs="宋体"/>
          <w:b w:val="0"/>
          <w:bCs/>
          <w:color w:val="auto"/>
          <w:sz w:val="21"/>
          <w:szCs w:val="21"/>
          <w:lang w:eastAsia="zh-CN"/>
        </w:rPr>
        <w:t>等</w:t>
      </w:r>
      <w:r>
        <w:rPr>
          <w:rFonts w:hint="eastAsia" w:ascii="宋体" w:hAnsi="宋体" w:eastAsia="宋体" w:cs="宋体"/>
          <w:b w:val="0"/>
          <w:bCs/>
          <w:color w:val="auto"/>
          <w:sz w:val="21"/>
          <w:szCs w:val="21"/>
          <w:lang w:val="en-US" w:eastAsia="zh-CN"/>
        </w:rPr>
        <w:t>标准现行有效。对新增加产品关键测量过程“</w:t>
      </w:r>
      <w:r>
        <w:rPr>
          <w:rFonts w:hint="eastAsia" w:ascii="宋体" w:hAnsi="宋体" w:eastAsia="宋体" w:cs="宋体"/>
          <w:snapToGrid w:val="0"/>
          <w:color w:val="auto"/>
          <w:kern w:val="0"/>
          <w:sz w:val="21"/>
          <w:szCs w:val="21"/>
          <w:lang w:eastAsia="zh-CN"/>
        </w:rPr>
        <w:t>消防电气控制装置耐压试验</w:t>
      </w:r>
      <w:r>
        <w:rPr>
          <w:rFonts w:hint="eastAsia" w:ascii="宋体" w:hAnsi="宋体" w:eastAsia="宋体" w:cs="宋体"/>
          <w:snapToGrid w:val="0"/>
          <w:color w:val="000000"/>
          <w:kern w:val="0"/>
          <w:sz w:val="21"/>
          <w:szCs w:val="21"/>
        </w:rPr>
        <w:t>过程</w:t>
      </w:r>
      <w:r>
        <w:rPr>
          <w:rFonts w:hint="eastAsia" w:ascii="宋体" w:hAnsi="宋体" w:eastAsia="宋体" w:cs="宋体"/>
          <w:b w:val="0"/>
          <w:bCs/>
          <w:sz w:val="21"/>
          <w:szCs w:val="21"/>
          <w:lang w:eastAsia="zh-CN"/>
        </w:rPr>
        <w:t>测量”</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eastAsia="zh-CN"/>
        </w:rPr>
        <w:t>进行确认，生产</w:t>
      </w:r>
      <w:r>
        <w:rPr>
          <w:rFonts w:hint="eastAsia" w:ascii="宋体" w:hAnsi="宋体" w:eastAsia="宋体" w:cs="宋体"/>
          <w:b w:val="0"/>
          <w:bCs/>
          <w:sz w:val="21"/>
          <w:szCs w:val="21"/>
          <w:lang w:val="en-US" w:eastAsia="zh-CN"/>
        </w:rPr>
        <w:t>过程及</w:t>
      </w:r>
      <w:r>
        <w:rPr>
          <w:rFonts w:hint="eastAsia" w:ascii="宋体" w:hAnsi="宋体" w:eastAsia="宋体" w:cs="宋体"/>
          <w:b w:val="0"/>
          <w:bCs/>
          <w:color w:val="000000"/>
          <w:sz w:val="21"/>
          <w:szCs w:val="21"/>
        </w:rPr>
        <w:t>销售服务</w:t>
      </w:r>
      <w:r>
        <w:rPr>
          <w:rFonts w:hint="eastAsia" w:ascii="宋体" w:hAnsi="宋体" w:eastAsia="宋体" w:cs="宋体"/>
          <w:b w:val="0"/>
          <w:bCs/>
          <w:sz w:val="21"/>
          <w:szCs w:val="21"/>
          <w:lang w:val="en-US" w:eastAsia="zh-CN"/>
        </w:rPr>
        <w:t>中所用测量设备在检定周期内</w:t>
      </w:r>
      <w:r>
        <w:rPr>
          <w:rFonts w:hint="eastAsia" w:ascii="宋体" w:hAnsi="宋体"/>
          <w:b w:val="0"/>
          <w:bCs/>
          <w:sz w:val="21"/>
          <w:szCs w:val="21"/>
          <w:lang w:val="en-US" w:eastAsia="zh-CN"/>
        </w:rPr>
        <w:t>，见测量设备朔源表，其生产过程检验，</w:t>
      </w:r>
      <w:r>
        <w:rPr>
          <w:b w:val="0"/>
          <w:bCs/>
          <w:color w:val="000000"/>
          <w:sz w:val="21"/>
          <w:szCs w:val="21"/>
        </w:rPr>
        <w:t>销售服务</w:t>
      </w:r>
      <w:r>
        <w:rPr>
          <w:rFonts w:hint="eastAsia" w:ascii="宋体" w:hAnsi="宋体"/>
          <w:b w:val="0"/>
          <w:bCs/>
          <w:sz w:val="21"/>
          <w:szCs w:val="21"/>
          <w:lang w:val="en-US" w:eastAsia="zh-CN"/>
        </w:rPr>
        <w:t>等均已纳入测量管理体系中进行管理。关键测量过程为“</w:t>
      </w:r>
      <w:r>
        <w:rPr>
          <w:rFonts w:hint="eastAsia" w:ascii="宋体" w:hAnsi="宋体" w:eastAsia="宋体" w:cs="宋体"/>
          <w:snapToGrid w:val="0"/>
          <w:color w:val="000000"/>
          <w:kern w:val="0"/>
          <w:szCs w:val="21"/>
          <w:lang w:eastAsia="zh-CN"/>
        </w:rPr>
        <w:t>消防电气控制装置耐压试验</w:t>
      </w:r>
      <w:r>
        <w:rPr>
          <w:rFonts w:hint="eastAsia" w:ascii="Times New Roman" w:hAnsi="Times New Roman" w:eastAsia="宋体" w:cs="Times New Roman"/>
          <w:szCs w:val="21"/>
          <w:lang w:eastAsia="zh-CN"/>
        </w:rPr>
        <w:t>”</w:t>
      </w:r>
      <w:r>
        <w:rPr>
          <w:rFonts w:hint="eastAsia" w:ascii="宋体" w:hAnsi="宋体"/>
          <w:bCs/>
          <w:szCs w:val="21"/>
          <w:lang w:val="en-US" w:eastAsia="zh-CN"/>
        </w:rPr>
        <w:t>测量过程，</w:t>
      </w:r>
      <w:r>
        <w:rPr>
          <w:rFonts w:hint="eastAsia" w:ascii="宋体" w:hAnsi="宋体"/>
          <w:bCs/>
          <w:szCs w:val="21"/>
        </w:rPr>
        <w:t>计量要求的导出</w:t>
      </w:r>
      <w:r>
        <w:rPr>
          <w:rFonts w:hint="eastAsia" w:ascii="宋体" w:hAnsi="宋体"/>
          <w:bCs/>
          <w:szCs w:val="21"/>
          <w:lang w:eastAsia="zh-CN"/>
        </w:rPr>
        <w:t>，</w:t>
      </w:r>
      <w:r>
        <w:rPr>
          <w:rFonts w:hint="eastAsia" w:ascii="宋体" w:hAnsi="宋体"/>
          <w:bCs/>
          <w:szCs w:val="21"/>
        </w:rPr>
        <w:t>测量不确定评定</w:t>
      </w:r>
      <w:r>
        <w:rPr>
          <w:rFonts w:hint="eastAsia" w:ascii="宋体" w:hAnsi="宋体"/>
          <w:bCs/>
          <w:szCs w:val="21"/>
          <w:lang w:eastAsia="zh-CN"/>
        </w:rPr>
        <w:t>，</w:t>
      </w:r>
      <w:r>
        <w:rPr>
          <w:rFonts w:hint="eastAsia" w:ascii="宋体" w:hAnsi="宋体"/>
          <w:bCs/>
          <w:szCs w:val="21"/>
        </w:rPr>
        <w:t>有效性确认</w:t>
      </w:r>
      <w:r>
        <w:rPr>
          <w:rFonts w:hint="eastAsia" w:ascii="宋体" w:hAnsi="宋体"/>
          <w:bCs/>
          <w:szCs w:val="21"/>
          <w:lang w:eastAsia="zh-CN"/>
        </w:rPr>
        <w:t>，</w:t>
      </w:r>
      <w:r>
        <w:rPr>
          <w:rFonts w:hint="eastAsia" w:ascii="宋体" w:hAnsi="宋体"/>
          <w:bCs/>
          <w:szCs w:val="21"/>
        </w:rPr>
        <w:t xml:space="preserve">测量过程的控制 </w:t>
      </w:r>
      <w:r>
        <w:rPr>
          <w:rFonts w:hint="eastAsia" w:ascii="宋体" w:hAnsi="宋体"/>
          <w:bCs/>
          <w:szCs w:val="21"/>
          <w:lang w:eastAsia="zh-CN"/>
        </w:rPr>
        <w:t>，</w:t>
      </w:r>
      <w:r>
        <w:rPr>
          <w:rFonts w:hint="eastAsia" w:ascii="宋体" w:hAnsi="宋体"/>
          <w:bCs/>
          <w:color w:val="auto"/>
          <w:szCs w:val="21"/>
        </w:rPr>
        <w:t>测量过程的监视</w:t>
      </w:r>
      <w:r>
        <w:rPr>
          <w:rFonts w:hint="eastAsia" w:ascii="宋体" w:hAnsi="宋体"/>
          <w:bCs/>
          <w:color w:val="auto"/>
          <w:szCs w:val="21"/>
          <w:lang w:val="en-US" w:eastAsia="zh-CN"/>
        </w:rPr>
        <w:t>等符合要求，经审核表明</w:t>
      </w:r>
      <w:r>
        <w:rPr>
          <w:rFonts w:hint="eastAsia" w:ascii="宋体" w:hAnsi="宋体" w:eastAsia="宋体" w:cs="宋体"/>
          <w:color w:val="auto"/>
          <w:szCs w:val="21"/>
          <w:lang w:eastAsia="zh-CN"/>
        </w:rPr>
        <w:t>东营金丰正阳科技发展有限公司</w:t>
      </w:r>
      <w:r>
        <w:rPr>
          <w:rFonts w:hint="eastAsia" w:ascii="宋体" w:hAnsi="宋体"/>
          <w:bCs/>
          <w:color w:val="auto"/>
          <w:szCs w:val="21"/>
          <w:lang w:val="en-US" w:eastAsia="zh-CN"/>
        </w:rPr>
        <w:t>的“</w:t>
      </w:r>
      <w:r>
        <w:rPr>
          <w:rFonts w:hint="eastAsia" w:ascii="宋体" w:hAnsi="宋体"/>
          <w:color w:val="auto"/>
          <w:szCs w:val="21"/>
          <w:lang w:eastAsia="zh-CN"/>
        </w:rPr>
        <w:t>新</w:t>
      </w:r>
      <w:r>
        <w:rPr>
          <w:rFonts w:hint="eastAsia" w:ascii="宋体" w:hAnsi="宋体"/>
          <w:bCs/>
          <w:color w:val="auto"/>
          <w:szCs w:val="21"/>
          <w:lang w:val="en-US" w:eastAsia="zh-CN"/>
        </w:rPr>
        <w:t>扩项范围的产品</w:t>
      </w:r>
      <w:r>
        <w:rPr>
          <w:rFonts w:hint="eastAsia" w:ascii="宋体" w:hAnsi="宋体"/>
          <w:bCs/>
          <w:color w:val="auto"/>
          <w:szCs w:val="21"/>
          <w:lang w:eastAsia="zh-CN"/>
        </w:rPr>
        <w:t>：</w:t>
      </w:r>
      <w:r>
        <w:rPr>
          <w:rFonts w:hint="eastAsia" w:ascii="Helvetica" w:hAnsi="Helvetica" w:eastAsia="Helvetica" w:cs="Helvetica"/>
          <w:i w:val="0"/>
          <w:iCs w:val="0"/>
          <w:caps w:val="0"/>
          <w:color w:val="auto"/>
          <w:spacing w:val="0"/>
          <w:sz w:val="21"/>
          <w:szCs w:val="21"/>
          <w:shd w:val="clear" w:fill="FFFFFF"/>
        </w:rPr>
        <w:t>消防电气控制装置（火灾报警控制器除外）、金属制品、</w:t>
      </w:r>
      <w:r>
        <w:rPr>
          <w:rFonts w:hint="eastAsia" w:ascii="Helvetica" w:hAnsi="Helvetica" w:eastAsia="宋体" w:cs="Helvetica"/>
          <w:i w:val="0"/>
          <w:iCs w:val="0"/>
          <w:caps w:val="0"/>
          <w:color w:val="auto"/>
          <w:spacing w:val="0"/>
          <w:sz w:val="21"/>
          <w:szCs w:val="21"/>
          <w:shd w:val="clear" w:fill="FFFFFF"/>
          <w:lang w:eastAsia="zh-CN"/>
        </w:rPr>
        <w:t>（</w:t>
      </w:r>
      <w:r>
        <w:rPr>
          <w:rFonts w:hint="eastAsia" w:ascii="Helvetica" w:hAnsi="Helvetica" w:eastAsia="Helvetica" w:cs="Helvetica"/>
          <w:i w:val="0"/>
          <w:iCs w:val="0"/>
          <w:caps w:val="0"/>
          <w:color w:val="auto"/>
          <w:spacing w:val="0"/>
          <w:sz w:val="21"/>
          <w:szCs w:val="21"/>
          <w:shd w:val="clear" w:fill="FFFFFF"/>
        </w:rPr>
        <w:t>门、窗）的加工生产（年用非溶剂型低VOCs含量涂料10吨以下），毛毡、吸油毡的加工（不含纺织品整理，年用非溶剂型低VOCs含量涂料10吨以下）</w:t>
      </w:r>
      <w:r>
        <w:rPr>
          <w:rFonts w:hint="eastAsia" w:ascii="宋体" w:hAnsi="宋体"/>
          <w:b w:val="0"/>
          <w:bCs/>
          <w:color w:val="auto"/>
          <w:sz w:val="21"/>
          <w:szCs w:val="21"/>
          <w:u w:val="none"/>
          <w:lang w:eastAsia="zh-CN"/>
        </w:rPr>
        <w:t>等</w:t>
      </w:r>
      <w:r>
        <w:rPr>
          <w:rFonts w:hint="eastAsia" w:ascii="宋体" w:hAnsi="宋体"/>
          <w:b w:val="0"/>
          <w:bCs/>
          <w:color w:val="auto"/>
          <w:sz w:val="21"/>
          <w:szCs w:val="21"/>
          <w:u w:val="none"/>
          <w:lang w:val="en-US" w:eastAsia="zh-CN"/>
        </w:rPr>
        <w:t>，均</w:t>
      </w:r>
      <w:r>
        <w:rPr>
          <w:rFonts w:hint="eastAsia" w:ascii="宋体" w:hAnsi="宋体"/>
          <w:b w:val="0"/>
          <w:bCs/>
          <w:color w:val="auto"/>
          <w:sz w:val="21"/>
          <w:szCs w:val="21"/>
          <w:u w:val="none"/>
        </w:rPr>
        <w:t>符合GB/T 19022-2003标准要求，对体系运行具有持续的有效性、符合性予以肯定</w:t>
      </w:r>
      <w:r>
        <w:rPr>
          <w:rFonts w:hint="eastAsia" w:ascii="宋体" w:hAnsi="宋体"/>
          <w:b w:val="0"/>
          <w:bCs/>
          <w:color w:val="auto"/>
          <w:sz w:val="21"/>
          <w:szCs w:val="21"/>
          <w:u w:val="none"/>
          <w:lang w:eastAsia="zh-CN"/>
        </w:rPr>
        <w:t>，</w:t>
      </w:r>
      <w:r>
        <w:rPr>
          <w:rFonts w:hint="eastAsia" w:ascii="宋体" w:hAnsi="宋体"/>
          <w:b w:val="0"/>
          <w:bCs/>
          <w:color w:val="auto"/>
          <w:sz w:val="21"/>
          <w:szCs w:val="21"/>
          <w:u w:val="none"/>
        </w:rPr>
        <w:t>建议报请北京国标联合认证有限公司批准通过</w:t>
      </w:r>
      <w:r>
        <w:rPr>
          <w:rFonts w:hint="eastAsia" w:ascii="宋体" w:hAnsi="宋体" w:eastAsia="宋体" w:cs="宋体"/>
          <w:b w:val="0"/>
          <w:bCs/>
          <w:color w:val="auto"/>
          <w:kern w:val="0"/>
          <w:sz w:val="21"/>
          <w:szCs w:val="21"/>
          <w:highlight w:val="none"/>
          <w:u w:val="none"/>
          <w:lang w:eastAsia="zh-CN"/>
        </w:rPr>
        <w:t>。</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w:t>
      </w:r>
      <w:r>
        <w:rPr>
          <w:rFonts w:hint="eastAsia" w:ascii="Times New Roman" w:hAnsi="Times New Roman" w:cs="Times New Roman"/>
          <w:bCs/>
          <w:kern w:val="0"/>
          <w:szCs w:val="21"/>
          <w:lang w:eastAsia="zh-CN"/>
        </w:rPr>
        <w:t>油田</w:t>
      </w:r>
      <w:r>
        <w:rPr>
          <w:rFonts w:hint="eastAsia" w:ascii="宋体" w:hAnsi="宋体" w:cs="宋体"/>
          <w:bCs/>
          <w:kern w:val="0"/>
          <w:szCs w:val="21"/>
          <w:lang w:eastAsia="zh-CN"/>
        </w:rPr>
        <w:t>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ascii="宋体" w:hAnsi="宋体" w:cs="宋体"/>
          <w:kern w:val="0"/>
          <w:szCs w:val="21"/>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宋体"/>
          <w:sz w:val="21"/>
          <w:szCs w:val="21"/>
          <w:lang w:eastAsia="zh-CN"/>
        </w:rPr>
        <w:t>生产部（质量、技术</w:t>
      </w:r>
      <w:r>
        <w:rPr>
          <w:rFonts w:hint="eastAsia" w:ascii="宋体" w:hAnsi="宋体" w:cs="宋体"/>
          <w:kern w:val="0"/>
          <w:szCs w:val="21"/>
          <w:lang w:eastAsia="zh-CN"/>
        </w:rPr>
        <w:t>）</w:t>
      </w:r>
      <w:r>
        <w:rPr>
          <w:rFonts w:hint="eastAsia" w:ascii="宋体" w:hAnsi="宋体" w:eastAsia="宋体"/>
          <w:szCs w:val="21"/>
          <w:lang w:eastAsia="zh-CN"/>
        </w:rPr>
        <w:t>未能对校准</w:t>
      </w:r>
      <w:r>
        <w:rPr>
          <w:rFonts w:hint="eastAsia"/>
          <w:bCs/>
          <w:color w:val="000000"/>
          <w:szCs w:val="21"/>
        </w:rPr>
        <w:t>服务方</w:t>
      </w:r>
      <w:r>
        <w:rPr>
          <w:rFonts w:hint="eastAsia"/>
          <w:bCs/>
          <w:color w:val="000000"/>
          <w:szCs w:val="21"/>
          <w:lang w:eastAsia="zh-CN"/>
        </w:rPr>
        <w:t>：“</w:t>
      </w:r>
      <w:r>
        <w:rPr>
          <w:rFonts w:hint="eastAsia" w:asciiTheme="majorEastAsia" w:hAnsiTheme="majorEastAsia" w:eastAsiaTheme="majorEastAsia"/>
          <w:szCs w:val="21"/>
          <w:lang w:eastAsia="zh-CN"/>
        </w:rPr>
        <w:t>山东深东华计量检测技术有限公司</w:t>
      </w:r>
      <w:r>
        <w:rPr>
          <w:rFonts w:hint="eastAsia" w:ascii="宋体" w:hAnsi="宋体" w:eastAsia="宋体" w:cs="宋体"/>
          <w:sz w:val="21"/>
          <w:szCs w:val="21"/>
          <w:lang w:eastAsia="zh-CN"/>
        </w:rPr>
        <w:t>”提供</w:t>
      </w:r>
      <w:r>
        <w:rPr>
          <w:bCs/>
          <w:color w:val="000000"/>
          <w:sz w:val="21"/>
          <w:szCs w:val="21"/>
        </w:rPr>
        <w:t>持续评</w:t>
      </w:r>
      <w:r>
        <w:rPr>
          <w:rFonts w:hint="eastAsia"/>
          <w:bCs/>
          <w:color w:val="000000"/>
          <w:sz w:val="21"/>
          <w:szCs w:val="21"/>
          <w:lang w:eastAsia="zh-CN"/>
        </w:rPr>
        <w:t>审的记录</w:t>
      </w:r>
      <w:r>
        <w:rPr>
          <w:rFonts w:hint="eastAsia" w:ascii="宋体" w:hAnsi="宋体"/>
          <w:sz w:val="21"/>
          <w:szCs w:val="21"/>
          <w:lang w:val="en-US" w:eastAsia="zh-CN"/>
        </w:rPr>
        <w:t>。</w:t>
      </w:r>
      <w:r>
        <w:rPr>
          <w:rFonts w:hint="eastAsia" w:ascii="宋体" w:hAnsi="宋体"/>
          <w:szCs w:val="21"/>
        </w:rPr>
        <w:t>不符合GB/T19022-2003标准中</w:t>
      </w:r>
      <w:r>
        <w:rPr>
          <w:rFonts w:hint="eastAsia" w:ascii="宋体" w:hAnsi="宋体"/>
          <w:szCs w:val="21"/>
          <w:lang w:val="en-US" w:eastAsia="zh-CN"/>
        </w:rPr>
        <w:t>6.4</w:t>
      </w:r>
      <w:r>
        <w:rPr>
          <w:rFonts w:hint="eastAsia" w:ascii="宋体" w:hAnsi="宋体"/>
          <w:szCs w:val="21"/>
        </w:rPr>
        <w:t>条</w:t>
      </w:r>
      <w:r>
        <w:rPr>
          <w:rFonts w:hint="eastAsia" w:ascii="宋体" w:hAnsi="宋体"/>
          <w:szCs w:val="21"/>
          <w:u w:val="none"/>
        </w:rPr>
        <w:t>款</w:t>
      </w:r>
      <w:r>
        <w:rPr>
          <w:rFonts w:hint="eastAsia" w:ascii="宋体" w:hAnsi="宋体"/>
          <w:szCs w:val="21"/>
          <w:u w:val="none"/>
          <w:lang w:eastAsia="zh-CN"/>
        </w:rPr>
        <w:t>外部供方的</w:t>
      </w:r>
      <w:r>
        <w:rPr>
          <w:rFonts w:hint="eastAsia" w:ascii="宋体" w:hAnsi="宋体"/>
          <w:szCs w:val="21"/>
          <w:lang w:eastAsia="zh-CN"/>
        </w:rPr>
        <w:t>管理</w:t>
      </w:r>
      <w:r>
        <w:rPr>
          <w:rFonts w:hint="eastAsia" w:ascii="宋体" w:hAnsi="宋体"/>
          <w:szCs w:val="21"/>
        </w:rPr>
        <w:t>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06</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27日上午-06</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28日上午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东营金丰正阳科技发展有限公司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增加一个关键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东营金丰正阳科技发展有限公司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601345" cy="320040"/>
            <wp:effectExtent l="0" t="0" r="8255" b="381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601345" cy="32004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2022.06.28</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rPr>
          <w:rFonts w:cs="宋体" w:asciiTheme="minorEastAsia" w:hAnsiTheme="minorEastAsia"/>
          <w:bCs/>
          <w:kern w:val="0"/>
          <w:szCs w:val="21"/>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10"/>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0C27C8E"/>
    <w:rsid w:val="45B079A1"/>
    <w:rsid w:val="4EFD3A70"/>
    <w:rsid w:val="53882CA6"/>
    <w:rsid w:val="56B60647"/>
    <w:rsid w:val="5D70232C"/>
    <w:rsid w:val="64B863BB"/>
    <w:rsid w:val="676F1F10"/>
    <w:rsid w:val="681A292C"/>
    <w:rsid w:val="744B6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left"/>
      <w:outlineLvl w:val="0"/>
    </w:pPr>
    <w:rPr>
      <w:rFonts w:ascii="Arial" w:hAnsi="Arial"/>
      <w:b/>
      <w:bCs/>
      <w:sz w:val="24"/>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 Style99"/>
    <w:qFormat/>
    <w:uiPriority w:val="0"/>
    <w:rPr>
      <w:rFonts w:ascii="黑体" w:eastAsia="黑体" w:cs="黑体"/>
      <w:sz w:val="20"/>
      <w:szCs w:val="20"/>
    </w:rPr>
  </w:style>
  <w:style w:type="character" w:customStyle="1" w:styleId="12">
    <w:name w:val="Font Style137"/>
    <w:qFormat/>
    <w:uiPriority w:val="0"/>
    <w:rPr>
      <w:rFonts w:ascii="黑体" w:eastAsia="黑体" w:cs="黑体"/>
      <w:sz w:val="20"/>
      <w:szCs w:val="2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2022-06-28T03:13:00Z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997D3998655C468598A85D7A2A35C284</vt:lpwstr>
  </property>
</Properties>
</file>