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0252-2020-QEO-2022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广东粤盛特种建材有限公司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广东粤盛特种建材有限公司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龙门县平陵隘子村</w:t>
            </w:r>
            <w:bookmarkEnd w:id="6"/>
          </w:p>
        </w:tc>
        <w:tc>
          <w:tcPr>
            <w:tcW w:w="1242" w:type="dxa"/>
            <w:vMerge w:val="restart"/>
            <w:vAlign w:val="center"/>
          </w:tcPr>
          <w:p>
            <w:r>
              <w:rPr>
                <w:rFonts w:hint="eastAsia"/>
              </w:rPr>
              <w:t>邮编</w:t>
            </w:r>
          </w:p>
        </w:tc>
        <w:tc>
          <w:tcPr>
            <w:tcW w:w="1771" w:type="dxa"/>
          </w:tcPr>
          <w:p>
            <w:bookmarkStart w:id="7" w:name="注册邮编"/>
            <w:r>
              <w:t>516820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龙门县平陵隘子村</w:t>
            </w:r>
            <w:bookmarkEnd w:id="8"/>
          </w:p>
        </w:tc>
        <w:tc>
          <w:tcPr>
            <w:tcW w:w="1242" w:type="dxa"/>
            <w:vMerge w:val="continue"/>
            <w:vAlign w:val="center"/>
          </w:tcPr>
          <w:p/>
        </w:tc>
        <w:tc>
          <w:tcPr>
            <w:tcW w:w="1771" w:type="dxa"/>
          </w:tcPr>
          <w:p>
            <w:bookmarkStart w:id="9" w:name="办公邮编"/>
            <w:r>
              <w:t>516820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朱乾坤</w:t>
            </w:r>
            <w:bookmarkEnd w:id="10"/>
          </w:p>
        </w:tc>
        <w:tc>
          <w:tcPr>
            <w:tcW w:w="1313" w:type="dxa"/>
            <w:vAlign w:val="center"/>
          </w:tcPr>
          <w:p>
            <w:r>
              <w:rPr>
                <w:rFonts w:hint="eastAsia"/>
              </w:rPr>
              <w:t>电话.</w:t>
            </w:r>
          </w:p>
        </w:tc>
        <w:tc>
          <w:tcPr>
            <w:tcW w:w="2180" w:type="dxa"/>
            <w:vAlign w:val="center"/>
          </w:tcPr>
          <w:p>
            <w:bookmarkStart w:id="11" w:name="联系人电话"/>
            <w:r>
              <w:t>18923659300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朱乾坤</w:t>
            </w:r>
            <w:bookmarkEnd w:id="13"/>
          </w:p>
        </w:tc>
        <w:tc>
          <w:tcPr>
            <w:tcW w:w="1313" w:type="dxa"/>
            <w:vAlign w:val="center"/>
          </w:tcPr>
          <w:p>
            <w:r>
              <w:rPr>
                <w:rFonts w:hint="eastAsia"/>
              </w:rPr>
              <w:t>管理者代表</w:t>
            </w:r>
          </w:p>
        </w:tc>
        <w:tc>
          <w:tcPr>
            <w:tcW w:w="2180" w:type="dxa"/>
          </w:tcPr>
          <w:p>
            <w:bookmarkStart w:id="14" w:name="管理者代表"/>
            <w:r>
              <w:t>黄松松</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w:t>
            </w:r>
            <w:r>
              <w:rPr>
                <w:rFonts w:hint="eastAsia"/>
                <w:lang w:eastAsia="zh-CN"/>
              </w:rPr>
              <w:t>☑</w:t>
            </w:r>
            <w:r>
              <w:rPr>
                <w:rFonts w:hint="eastAsia"/>
              </w:rPr>
              <w:t>三班□其他</w:t>
            </w:r>
          </w:p>
          <w:p>
            <w:r>
              <w:rPr>
                <w:rFonts w:hint="eastAsia"/>
                <w:highlight w:val="cyan"/>
              </w:rPr>
              <w:t>（</w:t>
            </w:r>
            <w:r>
              <w:rPr>
                <w:rFonts w:hint="eastAsia"/>
                <w:highlight w:val="cyan"/>
                <w:lang w:val="en-US" w:eastAsia="zh-CN"/>
              </w:rPr>
              <w:t>因远程监督审核，且工艺相同，只安排了白班、中班审核</w:t>
            </w:r>
            <w:r>
              <w:rPr>
                <w:rFonts w:hint="eastAsia"/>
                <w:highlight w:val="cy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t>破碎--入库---计量传送---粉磨-选粉--入库均化--出库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2022年07月27日 上午至2022年07月28日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62"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8"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rFonts w:hint="eastAsia"/>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p>
          <w:p>
            <w:pPr>
              <w:rPr>
                <w:lang w:val="de-DE"/>
              </w:rPr>
            </w:pPr>
            <w:r>
              <w:rPr>
                <w:rFonts w:hint="eastAsia"/>
                <w:lang w:val="de-DE"/>
              </w:rPr>
              <w:t>■</w:t>
            </w:r>
            <w:bookmarkEnd w:id="2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1"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龙门县平陵隘子村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8"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3"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8" w:name="审核范围"/>
            <w:r>
              <w:t>E：混凝土外加剂的生产所涉及场所的相关环境管理活动</w:t>
            </w:r>
          </w:p>
          <w:p>
            <w:r>
              <w:t>O：混凝土外加剂的生产所涉及场所的相关职业健康安全管理活动</w:t>
            </w:r>
          </w:p>
          <w:p>
            <w:r>
              <w:t>Q：混凝土外加剂的生产</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E：12.05.04</w:t>
            </w:r>
          </w:p>
          <w:p>
            <w:r>
              <w:t>O：12.05.04</w:t>
            </w:r>
          </w:p>
          <w:p>
            <w:r>
              <w:t>Q：12.05.04</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27-28</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6</w:t>
            </w:r>
            <w:r>
              <w:rPr>
                <w:rFonts w:hint="eastAsia"/>
              </w:rPr>
              <w:t>月</w:t>
            </w:r>
            <w:r>
              <w:rPr>
                <w:rFonts w:hint="eastAsia"/>
                <w:lang w:val="en-US" w:eastAsia="zh-CN"/>
              </w:rPr>
              <w:t>16</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87"/>
        <w:gridCol w:w="1416"/>
        <w:gridCol w:w="615"/>
        <w:gridCol w:w="2223"/>
        <w:gridCol w:w="183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tc>
        <w:tc>
          <w:tcPr>
            <w:tcW w:w="2487" w:type="dxa"/>
            <w:shd w:val="clear" w:color="auto" w:fill="F3F3F3"/>
            <w:tcMar>
              <w:left w:w="57" w:type="dxa"/>
              <w:right w:w="57" w:type="dxa"/>
            </w:tcMar>
          </w:tcPr>
          <w:p>
            <w:r>
              <w:rPr>
                <w:rFonts w:hint="eastAsia"/>
              </w:rPr>
              <w:t>组织名称及注册场所地址</w:t>
            </w:r>
          </w:p>
        </w:tc>
        <w:tc>
          <w:tcPr>
            <w:tcW w:w="1416" w:type="dxa"/>
            <w:shd w:val="clear" w:color="auto" w:fill="F3F3F3"/>
            <w:tcMar>
              <w:left w:w="57" w:type="dxa"/>
              <w:right w:w="57" w:type="dxa"/>
            </w:tcMar>
          </w:tcPr>
          <w:p>
            <w:r>
              <w:rPr>
                <w:rFonts w:hint="eastAsia"/>
              </w:rPr>
              <w:t>经营场所的地址</w:t>
            </w:r>
          </w:p>
        </w:tc>
        <w:tc>
          <w:tcPr>
            <w:tcW w:w="615" w:type="dxa"/>
            <w:shd w:val="clear" w:color="auto" w:fill="F3F3F3"/>
            <w:tcMar>
              <w:left w:w="57" w:type="dxa"/>
              <w:right w:w="57" w:type="dxa"/>
            </w:tcMar>
          </w:tcPr>
          <w:p>
            <w:r>
              <w:rPr>
                <w:rFonts w:hint="eastAsia"/>
              </w:rPr>
              <w:t>员工人数</w:t>
            </w:r>
          </w:p>
        </w:tc>
        <w:tc>
          <w:tcPr>
            <w:tcW w:w="2223" w:type="dxa"/>
            <w:shd w:val="clear" w:color="auto" w:fill="F3F3F3"/>
            <w:tcMar>
              <w:left w:w="57" w:type="dxa"/>
              <w:right w:w="57" w:type="dxa"/>
            </w:tcMar>
          </w:tcPr>
          <w:p>
            <w:r>
              <w:rPr>
                <w:rFonts w:hint="eastAsia"/>
              </w:rPr>
              <w:t>审核范围（产品和过程）</w:t>
            </w:r>
          </w:p>
        </w:tc>
        <w:tc>
          <w:tcPr>
            <w:tcW w:w="183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487" w:type="dxa"/>
          </w:tcPr>
          <w:p>
            <w:pPr>
              <w:rPr>
                <w:lang w:val="de-DE" w:eastAsia="ja-JP"/>
              </w:rPr>
            </w:pPr>
            <w:r>
              <w:rPr>
                <w:rFonts w:hint="eastAsia"/>
                <w:lang w:val="de-DE" w:eastAsia="ja-JP"/>
              </w:rPr>
              <w:t>广东粤盛特种建材有限公司</w:t>
            </w:r>
            <w:r>
              <w:rPr>
                <w:rFonts w:hint="eastAsia"/>
                <w:lang w:val="en-US" w:eastAsia="zh-CN"/>
              </w:rPr>
              <w:t>/</w:t>
            </w:r>
            <w:r>
              <w:rPr>
                <w:rFonts w:hint="eastAsia"/>
                <w:lang w:val="de-DE" w:eastAsia="ja-JP"/>
              </w:rPr>
              <w:t>龙门县平陵隘子村</w:t>
            </w:r>
          </w:p>
        </w:tc>
        <w:tc>
          <w:tcPr>
            <w:tcW w:w="1416" w:type="dxa"/>
          </w:tcPr>
          <w:p>
            <w:pPr>
              <w:rPr>
                <w:lang w:val="de-DE" w:eastAsia="ja-JP"/>
              </w:rPr>
            </w:pPr>
            <w:r>
              <w:rPr>
                <w:rFonts w:hint="eastAsia"/>
                <w:lang w:val="de-DE" w:eastAsia="ja-JP"/>
              </w:rPr>
              <w:t>龙门县平陵隘子村</w:t>
            </w:r>
          </w:p>
        </w:tc>
        <w:tc>
          <w:tcPr>
            <w:tcW w:w="615" w:type="dxa"/>
            <w:vAlign w:val="center"/>
          </w:tcPr>
          <w:p>
            <w:pPr>
              <w:rPr>
                <w:rFonts w:hint="default" w:eastAsia="宋体"/>
                <w:lang w:val="en-US" w:eastAsia="zh-CN"/>
              </w:rPr>
            </w:pPr>
            <w:r>
              <w:rPr>
                <w:rFonts w:hint="eastAsia"/>
                <w:lang w:val="en-US" w:eastAsia="zh-CN"/>
              </w:rPr>
              <w:t>45</w:t>
            </w:r>
          </w:p>
        </w:tc>
        <w:tc>
          <w:tcPr>
            <w:tcW w:w="2223" w:type="dxa"/>
            <w:vAlign w:val="center"/>
          </w:tcPr>
          <w:p>
            <w:pPr>
              <w:rPr>
                <w:lang w:eastAsia="ja-JP"/>
              </w:rPr>
            </w:pPr>
            <w:r>
              <w:t>混凝土外加剂的生产</w:t>
            </w:r>
          </w:p>
        </w:tc>
        <w:tc>
          <w:tcPr>
            <w:tcW w:w="1836" w:type="dxa"/>
            <w:vAlign w:val="center"/>
          </w:tcPr>
          <w:p>
            <w:pPr>
              <w:rPr>
                <w:lang w:eastAsia="ja-JP"/>
              </w:rPr>
            </w:pPr>
            <w:r>
              <w:rPr>
                <w:rFonts w:hint="eastAsia"/>
                <w:lang w:val="de-DE"/>
              </w:rPr>
              <w:t>GB/T19001-2016GB/T24001-2016</w:t>
            </w:r>
            <w:r>
              <w:rPr>
                <w:rFonts w:hint="eastAsia"/>
              </w:rPr>
              <w:t>GB/T 45001-2020</w:t>
            </w:r>
          </w:p>
        </w:tc>
        <w:tc>
          <w:tcPr>
            <w:tcW w:w="668" w:type="dxa"/>
            <w:shd w:val="clear" w:color="auto" w:fill="FFFFFF"/>
          </w:tcPr>
          <w:p>
            <w:r>
              <w:rPr>
                <w:rFonts w:hint="default" w:ascii="Arial" w:hAnsi="Arial" w:cs="Arial"/>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2020-N1EMS-3022240</w:t>
            </w:r>
          </w:p>
          <w:p>
            <w:r>
              <w:t>2020-N1OHSMS-3022240</w:t>
            </w:r>
          </w:p>
          <w:p>
            <w:r>
              <w:t>2019-N1QMS-3022240</w:t>
            </w:r>
          </w:p>
        </w:tc>
        <w:tc>
          <w:tcPr>
            <w:tcW w:w="2179" w:type="dxa"/>
            <w:vAlign w:val="center"/>
          </w:tcPr>
          <w:p>
            <w:r>
              <w:t>E:12.05.04</w:t>
            </w:r>
          </w:p>
          <w:p>
            <w:r>
              <w:t>O:12.05.04</w:t>
            </w:r>
          </w:p>
          <w:p>
            <w:r>
              <w:t>Q:12.05.04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870" w:type="dxa"/>
            <w:vAlign w:val="center"/>
          </w:tcPr>
          <w:p>
            <w:r>
              <w:t>2022-N1EMS-1215052</w:t>
            </w:r>
          </w:p>
          <w:p>
            <w:r>
              <w:t>2022-N1OHSMS-1215052</w:t>
            </w:r>
          </w:p>
          <w:p>
            <w:r>
              <w:t>2021-N1QMS-1215052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楷体" w:hAnsi="楷体" w:eastAsia="楷体" w:cs="楷体"/>
                <w:sz w:val="21"/>
                <w:szCs w:val="21"/>
                <w:lang w:val="en-US" w:eastAsia="zh-CN"/>
              </w:rPr>
              <w:t>上次审核发现的不符合项为GB/T19001-2016 7.1.5条款，本次审核未发生类似问题，采取的纠正措施有效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44450</wp:posOffset>
                  </wp:positionH>
                  <wp:positionV relativeFrom="paragraph">
                    <wp:posOffset>338455</wp:posOffset>
                  </wp:positionV>
                  <wp:extent cx="891540" cy="42926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891540" cy="429260"/>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2022年7月28日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rPr>
                <w:rFonts w:hint="eastAsia" w:eastAsia="宋体"/>
                <w:lang w:eastAsia="zh-CN"/>
              </w:rPr>
            </w:pPr>
            <w:r>
              <w:rPr>
                <w:rFonts w:hint="eastAsia"/>
              </w:rPr>
              <w:t>□人员培训</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cs="Times New Roman"/>
              </w:rPr>
            </w:pPr>
            <w:r>
              <w:rPr>
                <w:rFonts w:hint="eastAsia" w:ascii="Times New Roman" w:hAnsi="Times New Roman" w:cs="Times New Roman"/>
              </w:rPr>
              <w:t>最高管理者制定了文件化的管理体系方针：</w:t>
            </w:r>
          </w:p>
          <w:p>
            <w:pPr>
              <w:shd w:val="clear" w:color="auto" w:fill="C7DAF1" w:themeFill="text2" w:themeFillTint="32"/>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lang w:val="zh-CN"/>
              </w:rPr>
              <w:t>顾客至上，质量第一，全员参与，创新共赢，节能减排，绿色生产，安全第一，以人为本</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rPr>
                <w:rFonts w:hint="eastAsia" w:eastAsia="宋体"/>
                <w:b/>
                <w:bCs/>
                <w:lang w:val="en-US" w:eastAsia="zh-CN"/>
              </w:rPr>
            </w:pPr>
            <w:r>
              <w:rPr>
                <w:rFonts w:hint="eastAsia"/>
              </w:rPr>
              <w:t>QMS的主管部门是——</w:t>
            </w:r>
            <w:r>
              <w:rPr>
                <w:rFonts w:hint="eastAsia"/>
                <w:lang w:val="en-US" w:eastAsia="zh-CN"/>
              </w:rPr>
              <w:t>质检部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33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shd w:val="clear" w:color="auto" w:fill="C7DAF1" w:themeFill="text2" w:themeFillTint="32"/>
                  </w:pPr>
                  <w:r>
                    <w:rPr>
                      <w:rFonts w:hint="eastAsia"/>
                    </w:rPr>
                    <w:t>主要的风险或机遇描述</w:t>
                  </w:r>
                </w:p>
              </w:tc>
              <w:tc>
                <w:tcPr>
                  <w:tcW w:w="330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整体经济环境不佳；资源：公司现有环境、人员、设备管理不善；市场：客户行业具有固定性消费，新客户开发困难等</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整体经济环境不佳；资源：公司现有环境、人员、设备管理不善；市场：客户行业具有固定性消费，新客户开发困难</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原公司人员配置和岗位设置不合理产品质量不达标；全员参与质量管理制度落实等</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对人员和部门进行了调整；公司制定年度培训计划，按照标准要求全员参加质量管理，所有人员上岗前均应进行培训</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设备产能不足。设备能力不足。设备经常损坏，影响服务进度。</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设备的保养及备件储备。建立完整的设备故障应急预案，以确保服务过程的持续流畅</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4"/>
              <w:gridCol w:w="316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4"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63"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shd w:val="clear" w:color="auto" w:fill="auto"/>
                  <w:vAlign w:val="center"/>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成品一次交验合格率≥96%</w:t>
                  </w:r>
                </w:p>
              </w:tc>
              <w:tc>
                <w:tcPr>
                  <w:tcW w:w="3163"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一次合格数量/总生产产品数量*100%</w:t>
                  </w:r>
                </w:p>
              </w:tc>
              <w:tc>
                <w:tcPr>
                  <w:tcW w:w="1350" w:type="dxa"/>
                  <w:shd w:val="clear" w:color="auto" w:fill="auto"/>
                  <w:vAlign w:val="center"/>
                </w:tcPr>
                <w:p>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生产技术部</w:t>
                  </w:r>
                </w:p>
              </w:tc>
              <w:tc>
                <w:tcPr>
                  <w:tcW w:w="1774"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shd w:val="clear" w:color="auto" w:fill="auto"/>
                  <w:vAlign w:val="center"/>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顾客满意度≥90分</w:t>
                  </w:r>
                </w:p>
              </w:tc>
              <w:tc>
                <w:tcPr>
                  <w:tcW w:w="3163" w:type="dxa"/>
                  <w:shd w:val="clear" w:color="auto" w:fill="auto"/>
                  <w:vAlign w:val="top"/>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满意度测试分数/测试总分数*100%</w:t>
                  </w:r>
                </w:p>
              </w:tc>
              <w:tc>
                <w:tcPr>
                  <w:tcW w:w="1350" w:type="dxa"/>
                  <w:shd w:val="clear" w:color="auto" w:fill="auto"/>
                  <w:vAlign w:val="center"/>
                </w:tcPr>
                <w:p>
                  <w:pPr>
                    <w:rPr>
                      <w:rFonts w:hint="default" w:ascii="Times New Roman" w:hAnsi="Times New Roman" w:eastAsia="宋体" w:cs="Times New Roman"/>
                      <w:sz w:val="18"/>
                      <w:szCs w:val="18"/>
                      <w:lang w:val="en-US" w:eastAsia="zh-CN"/>
                    </w:rPr>
                  </w:pPr>
                  <w:r>
                    <w:rPr>
                      <w:rFonts w:hint="eastAsia" w:cs="Times New Roman"/>
                      <w:sz w:val="18"/>
                      <w:szCs w:val="18"/>
                      <w:lang w:val="en-US" w:eastAsia="zh-CN"/>
                    </w:rPr>
                    <w:t>市场部</w:t>
                  </w:r>
                </w:p>
              </w:tc>
              <w:tc>
                <w:tcPr>
                  <w:tcW w:w="1774" w:type="dxa"/>
                  <w:shd w:val="clear" w:color="auto" w:fill="auto"/>
                  <w:vAlign w:val="top"/>
                </w:tcPr>
                <w:p>
                  <w:pP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98</w:t>
                  </w:r>
                  <w:r>
                    <w:rPr>
                      <w:rFonts w:hint="eastAsia" w:ascii="Times New Roman" w:hAnsi="Times New Roman" w:eastAsia="宋体" w:cs="Times New Roman"/>
                      <w:sz w:val="18"/>
                      <w:szCs w:val="18"/>
                      <w:lang w:val="en-US" w:eastAsia="zh-CN"/>
                    </w:rPr>
                    <w:t>%</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4000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主要设备有：</w:t>
            </w:r>
            <w:r>
              <w:rPr>
                <w:rFonts w:hint="eastAsia" w:ascii="楷体" w:hAnsi="楷体" w:eastAsia="楷体"/>
                <w:szCs w:val="21"/>
                <w:lang w:eastAsia="zh-CN"/>
              </w:rPr>
              <w:t>推板喂料机、颚式破碎机、原料皮带输送机、原料提升机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lang w:val="en-US" w:eastAsia="zh-CN"/>
              </w:rPr>
              <w:t>个别非现行有效版本。</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rPr>
                <w:rFonts w:hint="default"/>
                <w:lang w:val="en-US"/>
              </w:rPr>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未提供对供方进行定期评价的证据。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rPr>
                <w:rFonts w:hint="eastAsia"/>
              </w:rPr>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207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pPr>
                  <w:r>
                    <w:rPr>
                      <w:rFonts w:hint="eastAsia"/>
                    </w:rPr>
                    <w:t>产品/服务名称</w:t>
                  </w:r>
                </w:p>
              </w:tc>
              <w:tc>
                <w:tcPr>
                  <w:tcW w:w="2076"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rPr>
                      <w:rFonts w:hint="default" w:eastAsia="宋体"/>
                      <w:lang w:val="en-US" w:eastAsia="zh-CN"/>
                    </w:rPr>
                  </w:pPr>
                  <w:r>
                    <w:rPr>
                      <w:sz w:val="20"/>
                    </w:rPr>
                    <w:t>混凝土外加剂</w:t>
                  </w:r>
                </w:p>
              </w:tc>
              <w:tc>
                <w:tcPr>
                  <w:tcW w:w="2076" w:type="dxa"/>
                </w:tcPr>
                <w:p>
                  <w:pPr>
                    <w:shd w:val="clear" w:color="auto" w:fill="C7DAF1" w:themeFill="text2" w:themeFillTint="32"/>
                    <w:jc w:val="left"/>
                    <w:rPr>
                      <w:rFonts w:hint="default" w:eastAsia="宋体"/>
                      <w:lang w:val="en-US" w:eastAsia="zh-CN"/>
                    </w:rPr>
                  </w:pPr>
                  <w:r>
                    <w:rPr>
                      <w:rFonts w:hint="eastAsia"/>
                      <w:lang w:val="en-US" w:eastAsia="zh-CN"/>
                    </w:rPr>
                    <w:t>配料</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配比</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无</w:t>
            </w:r>
            <w:r>
              <w:rPr>
                <w:rFonts w:hint="eastAsia"/>
              </w:rPr>
              <w:t>，</w:t>
            </w:r>
          </w:p>
          <w:p>
            <w:pPr>
              <w:shd w:val="clear" w:color="auto" w:fill="C7DAF1" w:themeFill="text2" w:themeFillTint="32"/>
              <w:jc w:val="left"/>
              <w:rPr>
                <w:rFonts w:hint="eastAsia"/>
                <w:lang w:eastAsia="zh-CN"/>
              </w:rPr>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r>
              <w:rPr>
                <w:rFonts w:hint="eastAsia"/>
                <w:lang w:eastAsia="zh-CN"/>
              </w:rPr>
              <w:t>：</w:t>
            </w:r>
          </w:p>
          <w:p>
            <w:pPr>
              <w:pStyle w:val="2"/>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2022年2月12-13日</w:t>
            </w:r>
            <w:r>
              <w:rPr>
                <w:rFonts w:hint="eastAsia"/>
              </w:rPr>
              <w:t>实施了质量管理体系内部审核，对质量管理体系的符合性和有效性进行了审核。内审发现的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rPr>
                <w:rFonts w:hint="eastAsia"/>
              </w:rPr>
            </w:pPr>
            <w:r>
              <w:rPr>
                <w:rFonts w:hint="eastAsia"/>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r>
              <w:rPr>
                <w:rFonts w:hint="eastAsia"/>
              </w:rPr>
              <w:t>若是多班次操作：（按照组织的实际情况选择）</w:t>
            </w:r>
          </w:p>
          <w:p>
            <w:pPr>
              <w:shd w:val="clear" w:color="auto" w:fill="C7DAF1" w:themeFill="text2" w:themeFillTint="32"/>
              <w:rPr>
                <w:rFonts w:hint="eastAsia" w:ascii="Times New Roman" w:hAnsi="Times New Roman" w:eastAsia="宋体" w:cs="Times New Roman"/>
              </w:rPr>
            </w:pPr>
            <w:r>
              <w:rPr>
                <w:rFonts w:hint="eastAsia"/>
                <w:lang w:eastAsia="zh-CN"/>
              </w:rPr>
              <w:t>☑</w:t>
            </w:r>
            <w:r>
              <w:rPr>
                <w:rFonts w:hint="eastAsia" w:ascii="Times New Roman" w:hAnsi="Times New Roman" w:eastAsia="宋体" w:cs="Times New Roman"/>
              </w:rPr>
              <w:t>对所有班次的现场操作已审核。</w:t>
            </w:r>
          </w:p>
          <w:p>
            <w:pPr>
              <w:shd w:val="clear" w:color="auto" w:fill="C7DAF1" w:themeFill="text2" w:themeFillTint="32"/>
              <w:rPr>
                <w:rFonts w:hint="eastAsia"/>
              </w:rPr>
            </w:pPr>
            <w:r>
              <w:rPr>
                <w:rFonts w:hint="eastAsia"/>
                <w:lang w:eastAsia="zh-CN"/>
              </w:rPr>
              <w:t>□</w:t>
            </w:r>
            <w:r>
              <w:rPr>
                <w:rFonts w:hint="eastAsia" w:ascii="Times New Roman" w:hAnsi="Times New Roman" w:eastAsia="宋体" w:cs="Times New Roman"/>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最高管理者已按策划的时间间隔，在</w:t>
            </w:r>
            <w:r>
              <w:rPr>
                <w:rFonts w:hint="eastAsia"/>
                <w:lang w:val="en-US" w:eastAsia="zh-CN"/>
              </w:rPr>
              <w:t>2022年2月28日</w:t>
            </w:r>
            <w:r>
              <w:rPr>
                <w:rFonts w:hint="eastAsia"/>
              </w:rPr>
              <w:t>对组织的质量管理体系进行了评审，以确保其持续的适宜性、充分性和有效性；管理评审输入、输出均按要求提供。并对提出的改进措施进行了落实。</w:t>
            </w:r>
          </w:p>
          <w:p>
            <w:pPr>
              <w:pStyle w:val="2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bookmarkStart w:id="33" w:name="_GoBack"/>
            <w:bookmarkEnd w:id="33"/>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rPr>
                <w:rFonts w:hint="eastAsia" w:eastAsia="宋体"/>
                <w:lang w:eastAsia="zh-CN"/>
              </w:rPr>
            </w:pPr>
            <w:r>
              <w:rPr>
                <w:rFonts w:hint="eastAsia"/>
              </w:rPr>
              <w:t>□人员培训</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w:t>
            </w:r>
          </w:p>
          <w:p>
            <w:pPr>
              <w:shd w:val="clear" w:color="auto" w:fill="C7DAF1" w:themeFill="text2" w:themeFillTint="32"/>
              <w:rPr>
                <w:rFonts w:hint="eastAsia"/>
                <w:lang w:val="en-US" w:eastAsia="zh-CN"/>
              </w:rPr>
            </w:pPr>
            <w:r>
              <w:rPr>
                <w:rFonts w:hint="eastAsia" w:ascii="Times New Roman" w:hAnsi="Times New Roman" w:eastAsia="宋体" w:cs="Times New Roman"/>
                <w:sz w:val="21"/>
                <w:szCs w:val="21"/>
                <w:lang w:val="zh-CN"/>
              </w:rPr>
              <w:t>顾客至上，质量第一，全员参与，创新共赢，节能减排，绿色生产，安全第一，以人为本</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439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Pr>
                <w:p>
                  <w:pPr>
                    <w:shd w:val="clear" w:color="auto" w:fill="EBF1DE" w:themeFill="accent3" w:themeFillTint="32"/>
                  </w:pPr>
                  <w:r>
                    <w:rPr>
                      <w:rFonts w:hint="eastAsia"/>
                    </w:rPr>
                    <w:t>主要的风险或机遇描述</w:t>
                  </w:r>
                </w:p>
              </w:tc>
              <w:tc>
                <w:tcPr>
                  <w:tcW w:w="4397"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Pr>
                <w:p>
                  <w:pPr>
                    <w:shd w:val="clear" w:color="auto" w:fill="EBF1DE" w:themeFill="accent3" w:themeFillTint="32"/>
                    <w:rPr>
                      <w:rFonts w:hint="default" w:eastAsia="宋体"/>
                      <w:sz w:val="21"/>
                      <w:szCs w:val="21"/>
                      <w:lang w:val="en-US" w:eastAsia="zh-CN"/>
                    </w:rPr>
                  </w:pPr>
                  <w:r>
                    <w:rPr>
                      <w:rFonts w:hint="eastAsia" w:ascii="Times New Roman" w:hAnsi="Times New Roman" w:eastAsia="宋体" w:cs="Times New Roman"/>
                      <w:sz w:val="21"/>
                      <w:szCs w:val="21"/>
                      <w:lang w:val="en-US" w:eastAsia="zh-CN"/>
                    </w:rPr>
                    <w:t>生产</w:t>
                  </w:r>
                  <w:r>
                    <w:rPr>
                      <w:rFonts w:hint="default" w:ascii="Times New Roman" w:hAnsi="Times New Roman" w:eastAsia="宋体" w:cs="Times New Roman"/>
                      <w:sz w:val="21"/>
                      <w:szCs w:val="21"/>
                    </w:rPr>
                    <w:t>设备的</w:t>
                  </w:r>
                  <w:r>
                    <w:rPr>
                      <w:rFonts w:hint="eastAsia" w:ascii="Times New Roman" w:hAnsi="Times New Roman" w:eastAsia="宋体" w:cs="Times New Roman"/>
                      <w:sz w:val="21"/>
                      <w:szCs w:val="21"/>
                      <w:lang w:eastAsia="zh-CN"/>
                    </w:rPr>
                    <w:t>生产</w:t>
                  </w:r>
                  <w:r>
                    <w:rPr>
                      <w:rFonts w:hint="default" w:ascii="Times New Roman" w:hAnsi="Times New Roman" w:eastAsia="宋体" w:cs="Times New Roman"/>
                      <w:sz w:val="21"/>
                      <w:szCs w:val="21"/>
                    </w:rPr>
                    <w:t>、环境保障、安全保障能力（保养、大修状况）</w:t>
                  </w:r>
                </w:p>
              </w:tc>
              <w:tc>
                <w:tcPr>
                  <w:tcW w:w="4397" w:type="dxa"/>
                </w:tcPr>
                <w:p>
                  <w:pPr>
                    <w:rPr>
                      <w:sz w:val="21"/>
                      <w:szCs w:val="21"/>
                    </w:rPr>
                  </w:pPr>
                  <w:r>
                    <w:rPr>
                      <w:rFonts w:hint="default" w:ascii="Times New Roman" w:hAnsi="Times New Roman" w:eastAsia="宋体" w:cs="Times New Roman"/>
                      <w:sz w:val="21"/>
                      <w:szCs w:val="21"/>
                    </w:rPr>
                    <w:t>1严格制定保养、大修制度，制定专人进行设备管理。2制定管理方案3依据国家法律法规要求控制噪声等环境因素</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能源消耗□资源消耗□废水排放</w:t>
            </w:r>
            <w:r>
              <w:rPr>
                <w:rFonts w:hint="eastAsia"/>
                <w:lang w:eastAsia="zh-CN"/>
              </w:rPr>
              <w:t>☑</w:t>
            </w:r>
            <w:r>
              <w:rPr>
                <w:rFonts w:hint="eastAsia"/>
              </w:rPr>
              <w:t>废气排放□粉尘排放</w:t>
            </w:r>
            <w:r>
              <w:rPr>
                <w:rFonts w:hint="eastAsia"/>
                <w:lang w:eastAsia="zh-CN"/>
              </w:rPr>
              <w:t>☑</w:t>
            </w:r>
            <w:r>
              <w:rPr>
                <w:rFonts w:hint="eastAsia"/>
                <w:lang w:val="en-US" w:eastAsia="zh-CN"/>
              </w:rPr>
              <w:t>固</w:t>
            </w:r>
            <w:r>
              <w:rPr>
                <w:rFonts w:hint="eastAsia"/>
              </w:rPr>
              <w:t>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lang w:eastAsia="zh-CN"/>
              </w:rPr>
              <w:t>□</w:t>
            </w: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rFonts w:hint="default" w:eastAsia="宋体"/>
                <w:highlight w:val="cyan"/>
                <w:lang w:val="en-US" w:eastAsia="zh-CN"/>
              </w:rPr>
            </w:pPr>
            <w:r>
              <w:rPr>
                <w:rFonts w:hint="eastAsia"/>
                <w:lang w:eastAsia="zh-CN"/>
              </w:rPr>
              <w:t>□</w:t>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lang w:val="en-US" w:eastAsia="zh-CN"/>
              </w:rPr>
              <w:t>固</w:t>
            </w:r>
            <w:r>
              <w:rPr>
                <w:rFonts w:hint="eastAsia"/>
              </w:rPr>
              <w:t>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3889"/>
              <w:gridCol w:w="121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环境目标</w:t>
                  </w:r>
                </w:p>
              </w:tc>
              <w:tc>
                <w:tcPr>
                  <w:tcW w:w="3889"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控制措施</w:t>
                  </w:r>
                </w:p>
              </w:tc>
              <w:tc>
                <w:tcPr>
                  <w:tcW w:w="121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责任部门</w:t>
                  </w:r>
                </w:p>
              </w:tc>
              <w:tc>
                <w:tcPr>
                  <w:tcW w:w="177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vAlign w:val="center"/>
                </w:tcPr>
                <w:p>
                  <w:pPr>
                    <w:shd w:val="clear" w:color="auto" w:fill="EBF1DE" w:themeFill="accent3" w:themeFillTint="3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固废处理达标排放</w:t>
                  </w:r>
                </w:p>
              </w:tc>
              <w:tc>
                <w:tcPr>
                  <w:tcW w:w="3889" w:type="dxa"/>
                  <w:shd w:val="clear" w:color="auto" w:fill="auto"/>
                  <w:vAlign w:val="center"/>
                </w:tcPr>
                <w:p>
                  <w:pPr>
                    <w:shd w:val="clear" w:color="auto" w:fill="EBF1DE" w:themeFill="accent3" w:themeFillTint="32"/>
                    <w:rPr>
                      <w:sz w:val="21"/>
                      <w:szCs w:val="21"/>
                      <w:lang w:val="en-GB"/>
                    </w:rPr>
                  </w:pPr>
                  <w:r>
                    <w:rPr>
                      <w:rFonts w:hint="default" w:ascii="Times New Roman" w:hAnsi="Times New Roman" w:eastAsia="宋体" w:cs="Times New Roman"/>
                      <w:sz w:val="21"/>
                      <w:szCs w:val="21"/>
                    </w:rPr>
                    <w:t>划分区域分别放置生产下脚料、</w:t>
                  </w:r>
                  <w:r>
                    <w:rPr>
                      <w:rFonts w:hint="default" w:ascii="Times New Roman" w:hAnsi="Times New Roman" w:eastAsia="宋体" w:cs="Times New Roman"/>
                      <w:sz w:val="21"/>
                      <w:szCs w:val="21"/>
                      <w:lang w:eastAsia="zh-CN"/>
                    </w:rPr>
                    <w:t>包装袋</w:t>
                  </w:r>
                  <w:r>
                    <w:rPr>
                      <w:rFonts w:hint="default" w:ascii="Times New Roman" w:hAnsi="Times New Roman" w:eastAsia="宋体" w:cs="Times New Roman"/>
                      <w:sz w:val="21"/>
                      <w:szCs w:val="21"/>
                    </w:rPr>
                    <w:t>等</w:t>
                  </w:r>
                  <w:r>
                    <w:rPr>
                      <w:rFonts w:hint="default" w:ascii="Times New Roman" w:hAnsi="Times New Roman" w:eastAsia="宋体" w:cs="Times New Roman"/>
                      <w:sz w:val="21"/>
                      <w:szCs w:val="21"/>
                      <w:lang w:eastAsia="zh-CN"/>
                    </w:rPr>
                    <w:t>，办公室设置垃圾桶等分类处置地点</w:t>
                  </w:r>
                </w:p>
              </w:tc>
              <w:tc>
                <w:tcPr>
                  <w:tcW w:w="1214" w:type="dxa"/>
                  <w:shd w:val="clear" w:color="auto" w:fill="auto"/>
                  <w:vAlign w:val="center"/>
                </w:tcPr>
                <w:p>
                  <w:pPr>
                    <w:shd w:val="clear" w:color="auto" w:fill="EBF1DE" w:themeFill="accent3" w:themeFillTint="32"/>
                    <w:rPr>
                      <w:rFonts w:hint="eastAsia" w:eastAsia="宋体"/>
                      <w:sz w:val="21"/>
                      <w:szCs w:val="21"/>
                      <w:lang w:val="en-US" w:eastAsia="zh-CN"/>
                    </w:rPr>
                  </w:pPr>
                  <w:r>
                    <w:rPr>
                      <w:rFonts w:hint="eastAsia"/>
                      <w:sz w:val="21"/>
                      <w:szCs w:val="21"/>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sz w:val="21"/>
                      <w:szCs w:val="21"/>
                      <w:lang w:val="en-US" w:eastAsia="zh-CN"/>
                    </w:rPr>
                  </w:pPr>
                  <w:r>
                    <w:rPr>
                      <w:rFonts w:hint="eastAsia" w:ascii="宋体" w:hAnsi="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vAlign w:val="center"/>
                </w:tcPr>
                <w:p>
                  <w:pPr>
                    <w:shd w:val="clear" w:color="auto" w:fill="EBF1DE" w:themeFill="accent3" w:themeFillTint="32"/>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噪声</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废气</w:t>
                  </w:r>
                  <w:r>
                    <w:rPr>
                      <w:rFonts w:hint="eastAsia" w:ascii="Times New Roman" w:hAnsi="Times New Roman" w:eastAsia="宋体" w:cs="Times New Roman"/>
                      <w:sz w:val="21"/>
                      <w:szCs w:val="21"/>
                    </w:rPr>
                    <w:t>达标排放</w:t>
                  </w:r>
                </w:p>
              </w:tc>
              <w:tc>
                <w:tcPr>
                  <w:tcW w:w="3889" w:type="dxa"/>
                  <w:shd w:val="clear" w:color="auto" w:fill="auto"/>
                  <w:vAlign w:val="center"/>
                </w:tcPr>
                <w:p>
                  <w:pPr>
                    <w:shd w:val="clear" w:color="auto" w:fill="EBF1DE" w:themeFill="accent3" w:themeFillTint="3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封闭式生产设备</w:t>
                  </w:r>
                  <w:r>
                    <w:rPr>
                      <w:rFonts w:hint="eastAsia" w:ascii="Times New Roman" w:hAnsi="Times New Roman" w:cs="Times New Roman"/>
                      <w:sz w:val="21"/>
                      <w:szCs w:val="21"/>
                      <w:lang w:eastAsia="zh-CN"/>
                    </w:rPr>
                    <w:t>，</w:t>
                  </w:r>
                  <w:r>
                    <w:rPr>
                      <w:rFonts w:hint="default" w:ascii="Times New Roman" w:hAnsi="Times New Roman" w:eastAsia="宋体" w:cs="Times New Roman"/>
                      <w:kern w:val="0"/>
                      <w:sz w:val="21"/>
                      <w:szCs w:val="21"/>
                    </w:rPr>
                    <w:t>对设备进行全面检修，确保性能良好，减少震动和噪音</w:t>
                  </w:r>
                  <w:r>
                    <w:rPr>
                      <w:rFonts w:hint="eastAsia" w:ascii="Times New Roman" w:hAnsi="Times New Roman" w:eastAsia="宋体" w:cs="Times New Roman"/>
                      <w:kern w:val="0"/>
                      <w:sz w:val="21"/>
                      <w:szCs w:val="21"/>
                      <w:lang w:eastAsia="zh-CN"/>
                    </w:rPr>
                    <w:t>；</w:t>
                  </w:r>
                  <w:r>
                    <w:rPr>
                      <w:rFonts w:hint="eastAsia" w:ascii="Times New Roman" w:hAnsi="Times New Roman" w:eastAsia="宋体" w:cs="Times New Roman"/>
                      <w:kern w:val="0"/>
                      <w:sz w:val="21"/>
                      <w:szCs w:val="21"/>
                      <w:lang w:val="en-US" w:eastAsia="zh-CN"/>
                    </w:rPr>
                    <w:t>维护环保设施</w:t>
                  </w:r>
                </w:p>
              </w:tc>
              <w:tc>
                <w:tcPr>
                  <w:tcW w:w="1214" w:type="dxa"/>
                  <w:shd w:val="clear" w:color="auto" w:fill="auto"/>
                  <w:vAlign w:val="center"/>
                </w:tcPr>
                <w:p>
                  <w:pPr>
                    <w:shd w:val="clear" w:color="auto" w:fill="EBF1DE" w:themeFill="accent3" w:themeFillTint="32"/>
                    <w:rPr>
                      <w:rFonts w:hint="default"/>
                      <w:sz w:val="21"/>
                      <w:szCs w:val="21"/>
                      <w:lang w:val="en-US" w:eastAsia="zh-CN"/>
                    </w:rPr>
                  </w:pPr>
                  <w:r>
                    <w:rPr>
                      <w:rFonts w:hint="eastAsia"/>
                      <w:sz w:val="21"/>
                      <w:szCs w:val="21"/>
                      <w:lang w:val="en-US" w:eastAsia="zh-CN"/>
                    </w:rPr>
                    <w:t>生产技术部</w:t>
                  </w:r>
                </w:p>
              </w:tc>
              <w:tc>
                <w:tcPr>
                  <w:tcW w:w="1774" w:type="dxa"/>
                  <w:shd w:val="clear" w:color="auto" w:fill="auto"/>
                  <w:vAlign w:val="center"/>
                </w:tcPr>
                <w:p>
                  <w:pPr>
                    <w:shd w:val="clear" w:color="auto" w:fill="EBF1DE" w:themeFill="accent3" w:themeFillTint="32"/>
                    <w:jc w:val="center"/>
                    <w:rPr>
                      <w:rFonts w:hint="eastAsia" w:ascii="宋体" w:hAnsi="宋体"/>
                      <w:sz w:val="21"/>
                      <w:szCs w:val="21"/>
                      <w:lang w:val="en-US" w:eastAsia="zh-CN"/>
                    </w:rPr>
                  </w:pPr>
                  <w:r>
                    <w:rPr>
                      <w:rFonts w:hint="eastAsia" w:ascii="宋体" w:hAnsi="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vAlign w:val="center"/>
                </w:tcPr>
                <w:p>
                  <w:pPr>
                    <w:shd w:val="clear" w:color="auto" w:fill="EBF1DE" w:themeFill="accent3" w:themeFillTint="3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火灾事故发生率为0</w:t>
                  </w:r>
                </w:p>
              </w:tc>
              <w:tc>
                <w:tcPr>
                  <w:tcW w:w="3889" w:type="dxa"/>
                  <w:shd w:val="clear" w:color="auto" w:fill="auto"/>
                  <w:vAlign w:val="center"/>
                </w:tcPr>
                <w:p>
                  <w:pPr>
                    <w:shd w:val="clear" w:color="auto" w:fill="EBF1DE" w:themeFill="accent3" w:themeFillTint="32"/>
                    <w:rPr>
                      <w:rFonts w:hint="eastAsia" w:ascii="Times New Roman" w:hAnsi="Times New Roman" w:cs="Times New Roman"/>
                      <w:sz w:val="21"/>
                      <w:szCs w:val="21"/>
                      <w:lang w:val="en-US" w:eastAsia="zh-CN"/>
                    </w:rPr>
                  </w:pPr>
                  <w:r>
                    <w:rPr>
                      <w:rFonts w:hint="default" w:ascii="Times New Roman" w:hAnsi="Times New Roman" w:eastAsia="宋体" w:cs="Times New Roman"/>
                      <w:sz w:val="21"/>
                      <w:szCs w:val="21"/>
                    </w:rPr>
                    <w:t>消防设备按照位置明显，易于使用。在特殊地区严禁烟火和张贴防火标示</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定期对安防设备进行检测和演练。</w:t>
                  </w:r>
                </w:p>
              </w:tc>
              <w:tc>
                <w:tcPr>
                  <w:tcW w:w="1214" w:type="dxa"/>
                  <w:shd w:val="clear" w:color="auto" w:fill="auto"/>
                  <w:vAlign w:val="center"/>
                </w:tcPr>
                <w:p>
                  <w:pPr>
                    <w:shd w:val="clear" w:color="auto" w:fill="EBF1DE" w:themeFill="accent3" w:themeFillTint="32"/>
                    <w:rPr>
                      <w:rFonts w:hint="default"/>
                      <w:sz w:val="21"/>
                      <w:szCs w:val="21"/>
                      <w:lang w:val="en-US" w:eastAsia="zh-CN"/>
                    </w:rPr>
                  </w:pPr>
                  <w:r>
                    <w:rPr>
                      <w:rFonts w:hint="eastAsia"/>
                      <w:sz w:val="21"/>
                      <w:szCs w:val="21"/>
                      <w:lang w:val="en-US" w:eastAsia="zh-CN"/>
                    </w:rPr>
                    <w:t>生产技术部</w:t>
                  </w:r>
                </w:p>
              </w:tc>
              <w:tc>
                <w:tcPr>
                  <w:tcW w:w="1774" w:type="dxa"/>
                  <w:shd w:val="clear" w:color="auto" w:fill="auto"/>
                  <w:vAlign w:val="center"/>
                </w:tcPr>
                <w:p>
                  <w:pPr>
                    <w:shd w:val="clear" w:color="auto" w:fill="EBF1DE" w:themeFill="accent3" w:themeFillTint="32"/>
                    <w:jc w:val="center"/>
                    <w:rPr>
                      <w:rFonts w:hint="eastAsia" w:ascii="宋体" w:hAnsi="宋体"/>
                      <w:sz w:val="21"/>
                      <w:szCs w:val="21"/>
                      <w:lang w:val="en-US" w:eastAsia="zh-CN"/>
                    </w:rPr>
                  </w:pPr>
                  <w:r>
                    <w:rPr>
                      <w:rFonts w:hint="eastAsia" w:ascii="宋体" w:hAnsi="宋体"/>
                      <w:sz w:val="21"/>
                      <w:szCs w:val="21"/>
                      <w:lang w:val="en-US" w:eastAsia="zh-CN"/>
                    </w:rPr>
                    <w:t>0</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w:t>
            </w:r>
            <w:r>
              <w:rPr>
                <w:rFonts w:hint="eastAsia"/>
                <w:lang w:val="en-US" w:eastAsia="zh-CN"/>
              </w:rPr>
              <w:t>4000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EBF1DE" w:themeFill="accent3" w:themeFillTint="32"/>
              <w:rPr>
                <w:rFonts w:hint="eastAsia" w:eastAsia="宋体"/>
                <w:u w:val="single"/>
                <w:lang w:val="en-US" w:eastAsia="zh-CN"/>
              </w:rPr>
            </w:pPr>
            <w:r>
              <w:rPr>
                <w:rFonts w:hint="eastAsia"/>
              </w:rPr>
              <w:t>主要设备有：</w:t>
            </w:r>
            <w:r>
              <w:rPr>
                <w:rFonts w:hint="eastAsia" w:ascii="楷体" w:hAnsi="楷体" w:eastAsia="楷体"/>
                <w:color w:val="000000"/>
                <w:szCs w:val="21"/>
                <w:u w:val="none"/>
                <w:lang w:eastAsia="zh-CN"/>
              </w:rPr>
              <w:t>推板喂料机、颚式破碎机、原料皮带输送机、原料提升机</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lang w:val="en-US" w:eastAsia="zh-CN"/>
              </w:rPr>
              <w:t>布袋除尘器、集气罩、喷淋系统、</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default" w:eastAsia="宋体"/>
                <w:u w:val="single"/>
                <w:lang w:val="en-US" w:eastAsia="zh-CN"/>
              </w:rPr>
            </w:pPr>
            <w:r>
              <w:rPr>
                <w:rFonts w:hint="eastAsia"/>
              </w:rPr>
              <w:t>环境监测的计量器具有：</w:t>
            </w:r>
            <w:r>
              <w:rPr>
                <w:rFonts w:hint="eastAsia"/>
                <w:u w:val="single"/>
                <w:lang w:val="en-US" w:eastAsia="zh-CN"/>
              </w:rPr>
              <w:t>在线粉尘噪声监测系统</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lang w:val="en-US" w:eastAsia="zh-CN"/>
              </w:rPr>
              <w:t>个别非现行版本。</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pPr>
            <w:r>
              <w:rPr>
                <w:rFonts w:hint="eastAsia"/>
                <w:lang w:eastAsia="zh-CN"/>
              </w:rPr>
              <w:t>☑</w:t>
            </w:r>
            <w:r>
              <w:rPr>
                <w:rFonts w:hint="eastAsia"/>
              </w:rPr>
              <w:t>工艺流程图</w:t>
            </w:r>
            <w:r>
              <w:rPr>
                <w:rFonts w:hint="eastAsia"/>
                <w:lang w:eastAsia="zh-CN"/>
              </w:rPr>
              <w:t>☑</w:t>
            </w:r>
            <w:r>
              <w:rPr>
                <w:rFonts w:hint="eastAsia"/>
              </w:rPr>
              <w:t>作业文件</w:t>
            </w:r>
            <w:r>
              <w:rPr>
                <w:rFonts w:hint="eastAsia"/>
                <w:lang w:eastAsia="zh-CN"/>
              </w:rPr>
              <w:t>☑</w:t>
            </w:r>
            <w:r>
              <w:rPr>
                <w:rFonts w:hint="eastAsia"/>
              </w:rPr>
              <w:t xml:space="preserve">MSDS   </w:t>
            </w:r>
            <w:r>
              <w:rPr>
                <w:rFonts w:hint="eastAsia"/>
                <w:lang w:eastAsia="zh-CN"/>
              </w:rPr>
              <w:t>☑</w:t>
            </w:r>
            <w:r>
              <w:rPr>
                <w:rFonts w:hint="eastAsia"/>
              </w:rPr>
              <w:t>接收准则</w:t>
            </w:r>
            <w:r>
              <w:rPr>
                <w:rFonts w:hint="eastAsia"/>
                <w:lang w:eastAsia="zh-CN"/>
              </w:rPr>
              <w:t>□</w:t>
            </w:r>
            <w:r>
              <w:rPr>
                <w:rFonts w:hint="eastAsia"/>
              </w:rPr>
              <w:t>外包控制要求</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rPr>
                <w:rFonts w:hint="default"/>
                <w:lang w:val="en-US"/>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通过运行控制/目标、管理方案控制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t>运行控制；应急准备与响应</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default"/>
                      <w:lang w:val="en-US" w:eastAsia="zh-CN"/>
                    </w:rPr>
                  </w:pPr>
                  <w:r>
                    <w:rPr>
                      <w:rFonts w:hint="eastAsia"/>
                      <w:lang w:val="en-US" w:eastAsia="zh-CN"/>
                    </w:rPr>
                    <w:t>噪声、废气排放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对设备进行维护保养，</w:t>
                  </w:r>
                  <w:r>
                    <w:rPr>
                      <w:rFonts w:hint="eastAsia"/>
                    </w:rPr>
                    <w:t>通过运行控制/目标、管理方案控制</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lang w:eastAsia="zh-CN"/>
              </w:rPr>
              <w:t>☑</w:t>
            </w:r>
            <w:r>
              <w:rPr>
                <w:rFonts w:hint="eastAsia"/>
              </w:rPr>
              <w:t>火灾控制</w:t>
            </w:r>
            <w:r>
              <w:rPr>
                <w:rFonts w:hint="eastAsia"/>
                <w:lang w:eastAsia="zh-CN"/>
              </w:rPr>
              <w:t>□</w:t>
            </w:r>
            <w:r>
              <w:rPr>
                <w:rFonts w:hint="eastAsia"/>
              </w:rPr>
              <w:t>危化品泄露</w:t>
            </w:r>
            <w:r>
              <w:rPr>
                <w:rFonts w:hint="eastAsia"/>
                <w:lang w:eastAsia="zh-CN"/>
              </w:rPr>
              <w:t>□</w:t>
            </w:r>
            <w:r>
              <w:rPr>
                <w:rFonts w:hint="eastAsia"/>
              </w:rPr>
              <w:t>锅炉爆炸</w:t>
            </w:r>
            <w:r>
              <w:rPr>
                <w:rFonts w:hint="eastAsia"/>
                <w:lang w:eastAsia="zh-CN"/>
              </w:rPr>
              <w:t>□</w:t>
            </w:r>
            <w:r>
              <w:rPr>
                <w:rFonts w:hint="eastAsia"/>
              </w:rPr>
              <w:t>环保设备故障</w:t>
            </w:r>
            <w:r>
              <w:rPr>
                <w:rFonts w:hint="eastAsia"/>
                <w:lang w:eastAsia="zh-CN"/>
              </w:rPr>
              <w:t>□</w:t>
            </w:r>
            <w:r>
              <w:rPr>
                <w:rFonts w:hint="eastAsia"/>
              </w:rPr>
              <w:t>停水停电</w:t>
            </w:r>
            <w:r>
              <w:rPr>
                <w:rFonts w:hint="eastAsia"/>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lang w:eastAsia="zh-CN"/>
              </w:rPr>
              <w:t>☑</w:t>
            </w:r>
            <w:r>
              <w:rPr>
                <w:rFonts w:hint="eastAsia"/>
              </w:rPr>
              <w:t>未发生</w:t>
            </w:r>
            <w:r>
              <w:rPr>
                <w:rFonts w:hint="eastAsia"/>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hint="eastAsia"/>
              </w:rPr>
            </w:pPr>
            <w:r>
              <w:rPr>
                <w:rFonts w:hint="eastAsia"/>
              </w:rPr>
              <w:t>应急准备和响应控制：</w:t>
            </w:r>
            <w:r>
              <w:rPr>
                <w:rFonts w:hint="eastAsia"/>
                <w:lang w:eastAsia="zh-CN"/>
              </w:rPr>
              <w:t>☑</w:t>
            </w:r>
            <w:r>
              <w:rPr>
                <w:rFonts w:hint="eastAsia"/>
              </w:rPr>
              <w:t>符合要求</w:t>
            </w:r>
            <w:r>
              <w:rPr>
                <w:rFonts w:hint="eastAsia"/>
                <w:lang w:eastAsia="zh-CN"/>
              </w:rPr>
              <w:t>□</w:t>
            </w:r>
            <w:r>
              <w:rPr>
                <w:rFonts w:hint="eastAsia"/>
              </w:rPr>
              <w:t>存在不足，说明。</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2021年8月8日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rPr>
                <w:rFonts w:hint="default"/>
                <w:lang w:val="en-US"/>
              </w:rPr>
            </w:pPr>
            <w:r>
              <w:rPr>
                <w:rFonts w:hint="eastAsia"/>
              </w:rPr>
              <w:t>《环境</w:t>
            </w:r>
            <w:r>
              <w:rPr>
                <w:rFonts w:hint="eastAsia"/>
                <w:lang w:val="en-US" w:eastAsia="zh-CN"/>
              </w:rPr>
              <w:t>检测</w:t>
            </w:r>
            <w:r>
              <w:rPr>
                <w:rFonts w:hint="eastAsia"/>
              </w:rPr>
              <w:t>报告》编号：</w:t>
            </w:r>
            <w:r>
              <w:rPr>
                <w:rFonts w:hint="eastAsia" w:ascii="楷体" w:hAnsi="楷体" w:eastAsia="楷体" w:cs="楷体"/>
                <w:sz w:val="21"/>
                <w:szCs w:val="21"/>
                <w:lang w:val="en-US" w:eastAsia="zh-CN"/>
              </w:rPr>
              <w:t>GDHK20220113042；GDHK20220112011；GDHK20220113047</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2022年2月12-13日</w:t>
            </w:r>
            <w:r>
              <w:rPr>
                <w:rFonts w:hint="eastAsia"/>
              </w:rPr>
              <w:t>实施了环境管理体系内部审核，对环境管理体系的符合性和有效性进行了审核。内审发现的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ascii="Times New Roman" w:hAnsi="Times New Roman" w:eastAsia="宋体" w:cs="Times New Roman"/>
              </w:rPr>
            </w:pPr>
            <w:r>
              <w:rPr>
                <w:rFonts w:hint="eastAsia"/>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若是多班次操作：（按照组织的实际情况选择）</w:t>
            </w:r>
          </w:p>
          <w:p>
            <w:pPr>
              <w:shd w:val="clear" w:color="auto" w:fill="EBF1DE" w:themeFill="accent3" w:themeFillTint="32"/>
              <w:rPr>
                <w:rFonts w:hint="eastAsia" w:ascii="Times New Roman" w:hAnsi="Times New Roman" w:eastAsia="宋体" w:cs="Times New Roman"/>
              </w:rPr>
            </w:pPr>
            <w:r>
              <w:rPr>
                <w:rFonts w:hint="eastAsia" w:cs="Times New Roman"/>
                <w:lang w:eastAsia="zh-CN"/>
              </w:rPr>
              <w:t>☑</w:t>
            </w:r>
            <w:r>
              <w:rPr>
                <w:rFonts w:hint="eastAsia" w:ascii="Times New Roman" w:hAnsi="Times New Roman" w:eastAsia="宋体" w:cs="Times New Roman"/>
              </w:rPr>
              <w:t>对所有班次的现场操作已审核。</w:t>
            </w:r>
          </w:p>
          <w:p>
            <w:pPr>
              <w:shd w:val="clear" w:color="auto" w:fill="EBF1DE" w:themeFill="accent3" w:themeFillTint="32"/>
            </w:pPr>
            <w:r>
              <w:rPr>
                <w:rFonts w:hint="eastAsia" w:ascii="Times New Roman" w:hAnsi="Times New Roman" w:eastAsia="宋体" w:cs="Times New Roman"/>
                <w:lang w:eastAsia="zh-CN"/>
              </w:rPr>
              <w:t>□</w:t>
            </w:r>
            <w:r>
              <w:rPr>
                <w:rFonts w:hint="eastAsia" w:ascii="Times New Roman" w:hAnsi="Times New Roman" w:eastAsia="宋体" w:cs="Times New Roman"/>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2022年2月28日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pStyle w:val="24"/>
        <w:ind w:left="0" w:leftChars="0" w:firstLine="0" w:firstLineChars="0"/>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eastAsia="宋体"/>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eastAsia="宋体"/>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eastAsia="宋体"/>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w:t>
            </w:r>
            <w:r>
              <w:rPr>
                <w:rFonts w:hint="eastAsia"/>
                <w:lang w:eastAsia="zh-CN"/>
              </w:rPr>
              <w:t>☑</w:t>
            </w:r>
            <w:r>
              <w:rPr>
                <w:rFonts w:hint="eastAsia"/>
              </w:rPr>
              <w:t>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危险废物处置□消防检测□生产/服务过程□安全监测</w:t>
            </w:r>
            <w:r>
              <w:rPr>
                <w:rFonts w:hint="eastAsia"/>
                <w:lang w:eastAsia="zh-CN"/>
              </w:rPr>
              <w:t>☑</w:t>
            </w:r>
            <w:r>
              <w:rPr>
                <w:rFonts w:hint="eastAsia"/>
              </w:rPr>
              <w:t>产品运输</w:t>
            </w:r>
            <w:r>
              <w:rPr>
                <w:rFonts w:hint="eastAsia"/>
                <w:lang w:eastAsia="zh-CN"/>
              </w:rPr>
              <w:t>□</w:t>
            </w:r>
            <w:r>
              <w:rPr>
                <w:rFonts w:hint="eastAsia"/>
              </w:rPr>
              <w:t>设备维修</w:t>
            </w:r>
          </w:p>
          <w:p>
            <w:pPr>
              <w:spacing w:before="40" w:after="40"/>
              <w:rPr>
                <w:rFonts w:hint="eastAsia" w:eastAsia="宋体"/>
                <w:lang w:eastAsia="zh-CN"/>
              </w:rPr>
            </w:pPr>
            <w:r>
              <w:rPr>
                <w:rFonts w:hint="eastAsia"/>
              </w:rPr>
              <w:t>□人员培训</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shd w:val="clear" w:color="auto" w:fill="C7DAF1" w:themeFill="text2" w:themeFillTint="32"/>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lang w:val="zh-CN"/>
              </w:rPr>
              <w:t>顾客至上，质量第一，全员参与，创新共赢，节能减排，绿色生产，安全第一，以人为本</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cs="Times New Roman"/>
                <w:b/>
                <w:bCs/>
                <w:sz w:val="22"/>
                <w:szCs w:val="28"/>
                <w:lang w:val="en-US" w:eastAsia="zh-CN"/>
              </w:rPr>
              <w:t>彭国年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44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r>
                    <w:rPr>
                      <w:rFonts w:hint="eastAsia"/>
                    </w:rPr>
                    <w:t>主要的风险或机遇描述</w:t>
                  </w:r>
                </w:p>
              </w:tc>
              <w:tc>
                <w:tcPr>
                  <w:tcW w:w="4406"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pPr>
                    <w:rPr>
                      <w:rFonts w:hint="default" w:eastAsia="宋体"/>
                      <w:sz w:val="18"/>
                      <w:szCs w:val="18"/>
                      <w:lang w:val="en-US" w:eastAsia="zh-CN"/>
                    </w:rPr>
                  </w:pPr>
                  <w:r>
                    <w:rPr>
                      <w:rFonts w:hint="eastAsia"/>
                      <w:sz w:val="18"/>
                      <w:szCs w:val="18"/>
                      <w:lang w:val="en-US" w:eastAsia="zh-CN"/>
                    </w:rPr>
                    <w:t>疫情爆发带来的不安定</w:t>
                  </w:r>
                </w:p>
              </w:tc>
              <w:tc>
                <w:tcPr>
                  <w:tcW w:w="4406" w:type="dxa"/>
                </w:tcPr>
                <w:p>
                  <w:pPr>
                    <w:rPr>
                      <w:sz w:val="18"/>
                      <w:szCs w:val="18"/>
                    </w:rPr>
                  </w:pPr>
                  <w:r>
                    <w:rPr>
                      <w:rFonts w:hint="eastAsia" w:ascii="楷体" w:hAnsi="楷体" w:eastAsia="楷体" w:cs="楷体"/>
                      <w:sz w:val="21"/>
                      <w:szCs w:val="21"/>
                      <w:lang w:val="en-US" w:eastAsia="zh-CN"/>
                    </w:rPr>
                    <w:t>制定疫情应对措施，配备防疫用品，进出厂区测量体温、定期消杀、外地人员或去过风险地区人员的报备</w:t>
                  </w:r>
                </w:p>
              </w:tc>
              <w:tc>
                <w:tcPr>
                  <w:tcW w:w="1717" w:type="dxa"/>
                </w:tcPr>
                <w:p>
                  <w:pPr>
                    <w:rPr>
                      <w:rFonts w:hint="eastAsia" w:eastAsia="宋体"/>
                      <w:sz w:val="18"/>
                      <w:szCs w:val="18"/>
                      <w:lang w:val="en-US" w:eastAsia="zh-CN"/>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lang w:val="en-US" w:eastAsia="zh-CN"/>
              </w:rPr>
              <w:t>废气</w:t>
            </w:r>
            <w:r>
              <w:rPr>
                <w:rFonts w:hint="eastAsia"/>
              </w:rPr>
              <w:t>□危险作业□高低温□危化品泄露□压力容器爆炸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lang w:eastAsia="zh-CN"/>
              </w:rPr>
              <w:t>☑</w:t>
            </w:r>
            <w:r>
              <w:rPr>
                <w:rFonts w:hint="eastAsia"/>
              </w:rPr>
              <w:t>职业病体检报告书日期：</w:t>
            </w:r>
            <w:r>
              <w:rPr>
                <w:rFonts w:hint="eastAsia" w:ascii="楷体" w:hAnsi="楷体" w:eastAsia="楷体" w:cs="楷体"/>
                <w:sz w:val="21"/>
                <w:szCs w:val="21"/>
                <w:lang w:val="en-US" w:eastAsia="zh-CN"/>
              </w:rPr>
              <w:t>2022年7月19日</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lang w:eastAsia="zh-CN"/>
              </w:rPr>
              <w:t>☑</w:t>
            </w: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楷体" w:hAnsi="楷体" w:eastAsia="楷体" w:cs="楷体"/>
                      <w:sz w:val="21"/>
                      <w:szCs w:val="21"/>
                    </w:rPr>
                  </w:pPr>
                  <w:r>
                    <w:rPr>
                      <w:rFonts w:hint="eastAsia" w:ascii="楷体" w:hAnsi="楷体" w:eastAsia="楷体" w:cs="楷体"/>
                      <w:sz w:val="21"/>
                      <w:szCs w:val="21"/>
                    </w:rPr>
                    <w:t>触电事故为0</w:t>
                  </w:r>
                </w:p>
                <w:p>
                  <w:pPr>
                    <w:rPr>
                      <w:rFonts w:hint="eastAsia" w:ascii="楷体" w:hAnsi="楷体" w:eastAsia="楷体" w:cs="楷体"/>
                      <w:sz w:val="21"/>
                      <w:szCs w:val="21"/>
                    </w:rPr>
                  </w:pPr>
                  <w:r>
                    <w:rPr>
                      <w:rFonts w:hint="eastAsia" w:ascii="楷体" w:hAnsi="楷体" w:eastAsia="楷体" w:cs="楷体"/>
                      <w:sz w:val="21"/>
                      <w:szCs w:val="21"/>
                    </w:rPr>
                    <w:t>人身伤害为0</w:t>
                  </w:r>
                </w:p>
                <w:p>
                  <w:pPr>
                    <w:tabs>
                      <w:tab w:val="left" w:pos="1800"/>
                    </w:tabs>
                    <w:spacing w:beforeLines="0" w:afterLines="0" w:line="360" w:lineRule="auto"/>
                    <w:rPr>
                      <w:rFonts w:hint="eastAsia" w:ascii="宋体" w:hAnsi="宋体" w:eastAsia="宋体" w:cs="宋体"/>
                      <w:kern w:val="2"/>
                      <w:sz w:val="24"/>
                      <w:szCs w:val="24"/>
                      <w:lang w:val="en-US" w:eastAsia="zh-CN" w:bidi="ar-SA"/>
                    </w:rPr>
                  </w:pPr>
                  <w:r>
                    <w:rPr>
                      <w:rFonts w:hint="eastAsia" w:ascii="楷体" w:hAnsi="楷体" w:eastAsia="楷体" w:cs="楷体"/>
                      <w:sz w:val="21"/>
                      <w:szCs w:val="21"/>
                    </w:rPr>
                    <w:t>杜绝职业病的发生</w:t>
                  </w:r>
                </w:p>
              </w:tc>
              <w:tc>
                <w:tcPr>
                  <w:tcW w:w="3136" w:type="dxa"/>
                  <w:shd w:val="clear" w:color="auto" w:fill="auto"/>
                  <w:vAlign w:val="center"/>
                </w:tcPr>
                <w:p>
                  <w:pPr>
                    <w:rPr>
                      <w:lang w:val="en-GB"/>
                    </w:rPr>
                  </w:pPr>
                  <w:r>
                    <w:rPr>
                      <w:rFonts w:hint="eastAsia" w:ascii="Times New Roman" w:hAnsi="Times New Roman" w:cs="Times New Roman"/>
                      <w:sz w:val="18"/>
                      <w:szCs w:val="18"/>
                      <w:lang w:val="en-US" w:eastAsia="zh-CN"/>
                    </w:rPr>
                    <w:t>对人员进行培训，办公场所设置禁烟警示标识；及时更换失效的消防器材；对火灾进行应急预案演练；定期检查，及时排除火灾隐患</w:t>
                  </w:r>
                </w:p>
              </w:tc>
              <w:tc>
                <w:tcPr>
                  <w:tcW w:w="1350" w:type="dxa"/>
                  <w:shd w:val="clear" w:color="auto" w:fill="auto"/>
                  <w:vAlign w:val="center"/>
                </w:tcPr>
                <w:p>
                  <w:pPr>
                    <w:rPr>
                      <w:rFonts w:hint="eastAsia" w:eastAsia="宋体"/>
                      <w:lang w:val="en-US" w:eastAsia="zh-CN"/>
                    </w:rPr>
                  </w:pPr>
                  <w:r>
                    <w:rPr>
                      <w:rFonts w:hint="eastAsia"/>
                      <w:lang w:val="en-US" w:eastAsia="zh-CN"/>
                    </w:rPr>
                    <w:t>生产技术部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4000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rPr>
                <w:rFonts w:hint="eastAsia" w:ascii="楷体" w:hAnsi="楷体" w:eastAsia="楷体"/>
                <w:color w:val="000000"/>
                <w:szCs w:val="21"/>
                <w:u w:val="none"/>
                <w:lang w:eastAsia="zh-CN"/>
              </w:rPr>
            </w:pPr>
            <w:r>
              <w:rPr>
                <w:rFonts w:hint="eastAsia"/>
              </w:rPr>
              <w:t>主要设备有：</w:t>
            </w:r>
            <w:r>
              <w:rPr>
                <w:rFonts w:hint="eastAsia" w:ascii="楷体" w:hAnsi="楷体" w:eastAsia="楷体"/>
                <w:color w:val="000000"/>
                <w:szCs w:val="21"/>
                <w:u w:val="none"/>
                <w:lang w:eastAsia="zh-CN"/>
              </w:rPr>
              <w:t>推板喂料机、颚式破碎机、原料皮带输送机、原料提升机</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lang w:eastAsia="zh-CN"/>
              </w:rPr>
              <w:t>☑</w:t>
            </w:r>
            <w:r>
              <w:rPr>
                <w:rFonts w:hint="eastAsia"/>
              </w:rPr>
              <w:t>会议传达</w:t>
            </w:r>
            <w:r>
              <w:rPr>
                <w:rFonts w:hint="eastAsia"/>
                <w:lang w:eastAsia="zh-CN"/>
              </w:rPr>
              <w:t>☑</w:t>
            </w:r>
            <w:r>
              <w:rPr>
                <w:rFonts w:hint="eastAsia"/>
              </w:rPr>
              <w:t>标语</w:t>
            </w:r>
            <w:r>
              <w:rPr>
                <w:rFonts w:hint="eastAsia"/>
                <w:lang w:eastAsia="zh-CN"/>
              </w:rPr>
              <w:t>☑</w:t>
            </w:r>
            <w:r>
              <w:rPr>
                <w:rFonts w:hint="eastAsia"/>
              </w:rPr>
              <w:t>培训</w:t>
            </w:r>
            <w:r>
              <w:rPr>
                <w:rFonts w:hint="eastAsia"/>
                <w:lang w:eastAsia="zh-CN"/>
              </w:rPr>
              <w:t>☑</w:t>
            </w:r>
            <w:r>
              <w:rPr>
                <w:rFonts w:hint="eastAsia"/>
              </w:rPr>
              <w:t>看板</w:t>
            </w:r>
            <w:r>
              <w:rPr>
                <w:rFonts w:hint="eastAsia"/>
                <w:lang w:eastAsia="zh-CN"/>
              </w:rPr>
              <w:t>□</w:t>
            </w:r>
            <w:r>
              <w:rPr>
                <w:rFonts w:hint="eastAsia"/>
              </w:rPr>
              <w:t>局域网</w:t>
            </w:r>
            <w:r>
              <w:rPr>
                <w:rFonts w:hint="eastAsia"/>
                <w:lang w:eastAsia="zh-CN"/>
              </w:rPr>
              <w:t>□</w:t>
            </w:r>
            <w:r>
              <w:rPr>
                <w:rFonts w:hint="eastAsia"/>
              </w:rPr>
              <w:t>其他</w:t>
            </w:r>
          </w:p>
          <w:p/>
          <w:p>
            <w:r>
              <w:rPr>
                <w:rFonts w:hint="eastAsia"/>
              </w:rPr>
              <w:t>实施了员工三级安全教育：</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离职</w:t>
            </w:r>
          </w:p>
          <w:p>
            <w:r>
              <w:rPr>
                <w:rFonts w:hint="eastAsia"/>
              </w:rPr>
              <w:t>实施了员工职业危害告知：</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lang w:val="en-US" w:eastAsia="zh-CN"/>
              </w:rPr>
              <w:t>个别非现行版本。</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rPr>
                <w:rFonts w:hint="default"/>
                <w:lang w:val="en-US"/>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机械伤害</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安全装置□挂牌上锁管理</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废气</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除尘装置□穿戴劳保用品（防尘面罩）</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噪声</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管理方案、应急预案</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日进行了</w:t>
            </w:r>
            <w:r>
              <w:rPr>
                <w:rFonts w:hint="eastAsia"/>
                <w:lang w:val="en-US" w:eastAsia="zh-CN"/>
              </w:rPr>
              <w:t>火灾事故</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2021年8月8日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w:t>
            </w:r>
            <w:r>
              <w:rPr>
                <w:rFonts w:hint="eastAsia"/>
                <w:lang w:val="en-US" w:eastAsia="zh-CN"/>
              </w:rPr>
              <w:t>检测</w:t>
            </w:r>
            <w:r>
              <w:rPr>
                <w:rFonts w:hint="eastAsia"/>
              </w:rPr>
              <w:t>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r>
              <w:rPr>
                <w:rFonts w:hint="eastAsia" w:ascii="楷体" w:hAnsi="楷体" w:eastAsia="楷体" w:cs="楷体"/>
                <w:sz w:val="21"/>
                <w:szCs w:val="21"/>
                <w:lang w:val="en-US" w:eastAsia="zh-CN"/>
              </w:rPr>
              <w:t>2022年7月19日</w:t>
            </w:r>
            <w:r>
              <w:rPr>
                <w:rFonts w:hint="eastAsia"/>
              </w:rPr>
              <w:t>。</w:t>
            </w:r>
          </w:p>
          <w:p>
            <w:r>
              <w:rPr>
                <w:rFonts w:hint="eastAsia"/>
              </w:rPr>
              <w:t>《建筑消防检测报告》编号：。</w:t>
            </w:r>
          </w:p>
          <w:p>
            <w:pPr>
              <w:rPr>
                <w:rFonts w:hint="default"/>
                <w:lang w:val="en-US"/>
              </w:rPr>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2022年2月12-13日</w:t>
            </w:r>
            <w:r>
              <w:rPr>
                <w:rFonts w:hint="eastAsia"/>
              </w:rPr>
              <w:t>实施了职业健康安全管理体系内部审核，对职业健康安全管理体系的符合性和有效性进行了审核。内审发现的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Pr>
              <w:rPr>
                <w:rFonts w:hint="eastAsia"/>
              </w:rPr>
            </w:pPr>
            <w:r>
              <w:rPr>
                <w:rFonts w:hint="eastAsia"/>
              </w:rPr>
              <w:t>若是组织多场所/临时场所：（按照组织的实际情况选择）</w:t>
            </w:r>
          </w:p>
          <w:p>
            <w:pPr>
              <w:rPr>
                <w:rFonts w:hint="eastAsia"/>
              </w:rPr>
            </w:pPr>
            <w:r>
              <w:rPr>
                <w:rFonts w:hint="eastAsia"/>
              </w:rPr>
              <w:t>□内审贯穿了多场所/临时现场，内审的验证结论是正面的。管理者代表相应的职权覆盖了所有的场所。）</w:t>
            </w:r>
          </w:p>
          <w:p>
            <w:pPr>
              <w:rPr>
                <w:rFonts w:hint="eastAsia"/>
              </w:rPr>
            </w:pPr>
            <w:r>
              <w:rPr>
                <w:rFonts w:hint="eastAsia"/>
              </w:rPr>
              <w:t>若是多班次操作：（按照组织的实际情况选择）</w:t>
            </w:r>
          </w:p>
          <w:p>
            <w:pPr>
              <w:rPr>
                <w:rFonts w:hint="eastAsia"/>
              </w:rPr>
            </w:pPr>
            <w:r>
              <w:rPr>
                <w:rFonts w:hint="eastAsia"/>
              </w:rPr>
              <w:t>☑对所有班次的现场操作已审核。</w:t>
            </w:r>
          </w:p>
          <w:p>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2022年2月28日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default"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23B03957"/>
    <w:rsid w:val="280A45CA"/>
    <w:rsid w:val="56A03680"/>
    <w:rsid w:val="75416B2F"/>
    <w:rsid w:val="7DB30B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2022-08-02T09:52:58Z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2052-11.1.0.11753</vt:lpwstr>
  </property>
</Properties>
</file>