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广东粤盛特种建材有限公司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12.05.04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12.05.04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破碎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入库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计量传送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粉磨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选粉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入库均化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出库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无特殊过程，关键过程计量、粉磨，主要控制配比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GB/T23439-2017《混凝土膨胀剂》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细度、凝结时间、限制膨胀率、抗压强度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，无型式试验要求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144145</wp:posOffset>
                  </wp:positionV>
                  <wp:extent cx="889000" cy="42799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105410</wp:posOffset>
                  </wp:positionV>
                  <wp:extent cx="889000" cy="42799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广东粤盛特种建材有限公司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12.05.04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12.05.04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破碎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入库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计量传送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粉磨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选粉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入库均化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出库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废气的排放、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粉尘排放、</w:t>
            </w:r>
            <w:r>
              <w:rPr>
                <w:sz w:val="21"/>
                <w:szCs w:val="21"/>
              </w:rPr>
              <w:t>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安全生产法、GB/T23439-2017《混凝土膨胀剂》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噪声、粉尘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115570</wp:posOffset>
                  </wp:positionV>
                  <wp:extent cx="889000" cy="427990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114935</wp:posOffset>
                  </wp:positionV>
                  <wp:extent cx="889000" cy="427990"/>
                  <wp:effectExtent l="0" t="0" r="0" b="0"/>
                  <wp:wrapNone/>
                  <wp:docPr id="5" name="图片 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广东粤盛特种建材有限公司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12.05.04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12.05.04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破碎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入库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计量传送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粉磨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选粉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入库均化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t>出库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粉尘</w:t>
            </w:r>
            <w:r>
              <w:rPr>
                <w:rFonts w:hint="eastAsia"/>
                <w:sz w:val="21"/>
                <w:szCs w:val="21"/>
                <w:lang w:eastAsia="zh-CN"/>
              </w:rPr>
              <w:t>伤害、机械伤害、噪声伤害，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安全生产法、GB/T23439-2017《混凝土膨胀剂》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132715</wp:posOffset>
                  </wp:positionV>
                  <wp:extent cx="889000" cy="427990"/>
                  <wp:effectExtent l="0" t="0" r="0" b="0"/>
                  <wp:wrapNone/>
                  <wp:docPr id="6" name="图片 6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97155</wp:posOffset>
                  </wp:positionV>
                  <wp:extent cx="889000" cy="427990"/>
                  <wp:effectExtent l="0" t="0" r="0" b="0"/>
                  <wp:wrapNone/>
                  <wp:docPr id="7" name="图片 7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4957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2022-07-28T09:23:24Z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2052-11.1.0.11753</vt:lpwstr>
  </property>
</Properties>
</file>