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华润雪花啤酒（德阳）有限责任公司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华润雪花啤酒（德阳）有限责任公司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170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四川省什邡市蓝剑大道</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四川省什邡市蓝剑大道</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0838-8285126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候孝海</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E：雪花啤酒的生产及其所涉及的相关环境管理活动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O：雪花啤酒的生产及其所涉及的相关职业健康安全管理活动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2019-04-10 15:08:41</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制造中心</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64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2019年6月-11月）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w:t>
            </w:r>
            <w:r>
              <w:rPr>
                <w:rFonts w:hint="eastAsia" w:ascii="宋体" w:hAnsi="宋体"/>
                <w:szCs w:val="21"/>
                <w:highlight w:val="none"/>
                <w:lang w:val="en-US" w:eastAsia="zh-CN"/>
              </w:rPr>
              <w:t>2000</w:t>
            </w:r>
            <w:r>
              <w:rPr>
                <w:rFonts w:hint="eastAsia" w:ascii="宋体" w:hAnsi="宋体"/>
                <w:szCs w:val="21"/>
                <w:highlight w:val="none"/>
              </w:rPr>
              <w:t>平方左右</w:t>
            </w:r>
            <w:r>
              <w:rPr>
                <w:rFonts w:hint="eastAsia" w:ascii="宋体" w:hAnsi="宋体"/>
                <w:szCs w:val="21"/>
                <w:highlight w:val="none"/>
                <w:lang w:eastAsia="zh-CN"/>
              </w:rPr>
              <w:t>，生产车间面积</w:t>
            </w:r>
            <w:r>
              <w:rPr>
                <w:rFonts w:hint="eastAsia" w:ascii="宋体" w:hAnsi="宋体"/>
                <w:szCs w:val="21"/>
                <w:highlight w:val="none"/>
                <w:lang w:val="en-US" w:eastAsia="zh-CN"/>
              </w:rPr>
              <w:t>40000</w:t>
            </w:r>
            <w:r>
              <w:rPr>
                <w:rFonts w:hint="eastAsia" w:ascii="宋体" w:hAnsi="宋体"/>
                <w:szCs w:val="21"/>
                <w:highlight w:val="none"/>
              </w:rPr>
              <w:t>平方左右。</w:t>
            </w:r>
            <w:r>
              <w:rPr>
                <w:rFonts w:hint="eastAsia" w:ascii="宋体" w:hAnsi="宋体" w:cs="宋体"/>
                <w:szCs w:val="21"/>
                <w:highlight w:val="none"/>
              </w:rPr>
              <w:t>主要生产设备为</w:t>
            </w:r>
            <w:r>
              <w:rPr>
                <w:rFonts w:hint="eastAsia" w:ascii="宋体" w:hAnsi="宋体" w:cs="宋体"/>
                <w:color w:val="000000"/>
                <w:kern w:val="0"/>
                <w:szCs w:val="21"/>
                <w:highlight w:val="none"/>
              </w:rPr>
              <w:t>麦芽增湿粉碎机、大米粉碎机、淀粉调浆系统、糖化设备</w:t>
            </w:r>
            <w:r>
              <w:rPr>
                <w:rFonts w:hint="eastAsia"/>
                <w:highlight w:val="none"/>
              </w:rPr>
              <w:t>、</w:t>
            </w:r>
            <w:r>
              <w:rPr>
                <w:rFonts w:hint="eastAsia" w:ascii="宋体" w:hAnsi="宋体" w:cs="宋体"/>
                <w:color w:val="000000"/>
                <w:kern w:val="0"/>
                <w:szCs w:val="21"/>
                <w:highlight w:val="none"/>
              </w:rPr>
              <w:t>过滤机 、发酵罐</w:t>
            </w:r>
            <w:r>
              <w:rPr>
                <w:rFonts w:hint="eastAsia"/>
                <w:highlight w:val="none"/>
              </w:rPr>
              <w:t>、</w:t>
            </w:r>
            <w:r>
              <w:rPr>
                <w:rFonts w:hint="eastAsia" w:ascii="宋体" w:hAnsi="宋体" w:cs="宋体"/>
                <w:color w:val="000000"/>
                <w:kern w:val="0"/>
                <w:szCs w:val="21"/>
                <w:highlight w:val="none"/>
              </w:rPr>
              <w:t>制冷机组、空气压缩机、叉车等设备。</w:t>
            </w:r>
            <w:r>
              <w:rPr>
                <w:rFonts w:hint="eastAsia" w:ascii="宋体" w:hAnsi="宋体"/>
                <w:szCs w:val="21"/>
                <w:highlight w:val="none"/>
              </w:rPr>
              <w:t>可以满足</w:t>
            </w:r>
            <w:r>
              <w:rPr>
                <w:rFonts w:hint="eastAsia"/>
                <w:szCs w:val="21"/>
                <w:highlight w:val="none"/>
              </w:rPr>
              <w:t>啤酒生产</w:t>
            </w:r>
            <w:r>
              <w:rPr>
                <w:rFonts w:hint="eastAsia" w:ascii="宋体" w:hAnsi="宋体"/>
                <w:szCs w:val="21"/>
                <w:highlight w:val="none"/>
              </w:rPr>
              <w:t>的需要</w:t>
            </w:r>
            <w:r>
              <w:rPr>
                <w:rFonts w:hint="eastAsia" w:ascii="宋体" w:hAnsi="宋体" w:cs="宋体"/>
                <w:szCs w:val="21"/>
                <w:highlight w:val="none"/>
              </w:rPr>
              <w:t>。对设备按月方式进行点检维护保养，并实施。特种设备：叉车、压力容器。公司建立有信息管理系统用于生产和服务。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highlight w:val="none"/>
              </w:rPr>
              <w:t>1）潜在火灾；2）噪声的排</w:t>
            </w:r>
            <w:r>
              <w:rPr>
                <w:rFonts w:hint="eastAsia" w:ascii="宋体" w:hAnsi="宋体" w:cs="宋体"/>
                <w:szCs w:val="21"/>
              </w:rPr>
              <w:t>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szCs w:val="21"/>
              </w:rPr>
              <w:t>氨气泄漏</w:t>
            </w:r>
            <w:r>
              <w:rPr>
                <w:rFonts w:hint="eastAsia" w:asciiTheme="minorEastAsia" w:hAnsiTheme="minorEastAsia" w:eastAsiaTheme="minorEastAsia"/>
                <w:bCs/>
                <w:iCs/>
              </w:rPr>
              <w:t>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1）火灾；2）爆炸（氨气、天然气、压力容器等）；3）触电；4）意外伤害（高坠、烫伤、冻伤、酸碱腐蚀、爆瓶等伤害）；5）中毒；6）噪声；7）职业病（噪声、粉</w:t>
            </w:r>
            <w:r>
              <w:rPr>
                <w:rFonts w:hint="eastAsia"/>
                <w:szCs w:val="21"/>
                <w:highlight w:val="none"/>
              </w:rPr>
              <w:t>尘等</w:t>
            </w:r>
            <w:r>
              <w:rPr>
                <w:rFonts w:hint="eastAsia"/>
                <w:szCs w:val="21"/>
                <w:highlight w:val="none"/>
                <w:lang w:eastAsia="zh-CN"/>
              </w:rPr>
              <w:t>）</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rFonts w:hint="eastAsia" w:eastAsia="宋体"/>
                <w:b/>
                <w:sz w:val="20"/>
                <w:szCs w:val="20"/>
                <w:lang w:eastAsia="zh-CN"/>
              </w:rPr>
            </w:pPr>
            <w:r>
              <w:rPr>
                <w:rFonts w:hint="eastAsia"/>
                <w:b/>
                <w:sz w:val="20"/>
                <w:szCs w:val="20"/>
                <w:lang w:eastAsia="zh-CN"/>
              </w:rPr>
              <w:t>对叉车，压力容器进行了年检。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过2019年</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7</w:t>
            </w:r>
            <w:r>
              <w:rPr>
                <w:rFonts w:hint="eastAsia" w:ascii="宋体" w:hAnsi="宋体"/>
                <w:szCs w:val="21"/>
              </w:rPr>
              <w:t>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400" w:lineRule="exact"/>
              <w:rPr>
                <w:rFonts w:hint="eastAsia" w:eastAsia="宋体"/>
                <w:sz w:val="20"/>
                <w:szCs w:val="20"/>
                <w:highlight w:val="none"/>
                <w:lang w:eastAsia="zh-CN"/>
              </w:rPr>
            </w:pPr>
            <w:r>
              <w:rPr>
                <w:rFonts w:hint="eastAsia" w:ascii="宋体" w:hAnsi="宋体"/>
                <w:szCs w:val="21"/>
                <w:highlight w:val="none"/>
              </w:rPr>
              <w:t>提供有</w:t>
            </w:r>
            <w:r>
              <w:rPr>
                <w:rFonts w:hint="eastAsia" w:ascii="宋体" w:hAnsi="宋体"/>
                <w:szCs w:val="21"/>
                <w:highlight w:val="none"/>
                <w:lang w:val="en-US" w:eastAsia="zh-CN"/>
              </w:rPr>
              <w:t>1）</w:t>
            </w:r>
            <w:r>
              <w:rPr>
                <w:rFonts w:hint="eastAsia" w:ascii="宋体" w:hAnsi="宋体"/>
                <w:szCs w:val="21"/>
                <w:highlight w:val="none"/>
              </w:rPr>
              <w:t>2019年9月11日废水监测报告（编号：ZHJC（环）201903053Y003）</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2019年6月19日噪声监测报告（编号ZHJC（环）201903053Y002（03）号）</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rPr>
              <w:t>2019年6月19日废气监测报告（编号ZHJC（环）201903053Y002（02）号）</w:t>
            </w:r>
            <w:r>
              <w:rPr>
                <w:rFonts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b/>
                <w:sz w:val="20"/>
                <w:szCs w:val="20"/>
                <w:highlight w:val="none"/>
              </w:rPr>
            </w:pPr>
            <w:r>
              <w:rPr>
                <w:rFonts w:hint="eastAsia" w:ascii="宋体" w:hAnsi="宋体"/>
                <w:szCs w:val="21"/>
                <w:highlight w:val="none"/>
              </w:rPr>
              <w:t>提供有</w:t>
            </w:r>
            <w:r>
              <w:rPr>
                <w:rFonts w:hint="eastAsia" w:ascii="宋体" w:hAnsi="宋体" w:cs="宋体"/>
                <w:color w:val="000000"/>
                <w:kern w:val="0"/>
                <w:szCs w:val="21"/>
                <w:highlight w:val="none"/>
                <w:lang w:val="en-US" w:eastAsia="zh-CN"/>
              </w:rPr>
              <w:t>10万吨/年蓝剑精品啤酒生产线技改项目环境保护验收申请报告、川环验（2009）083号。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240" w:lineRule="exact"/>
              <w:rPr>
                <w:rFonts w:hint="eastAsia" w:eastAsia="宋体"/>
                <w:b/>
                <w:sz w:val="20"/>
                <w:szCs w:val="20"/>
                <w:highlight w:val="none"/>
                <w:lang w:eastAsia="zh-CN"/>
              </w:rPr>
            </w:pPr>
            <w:r>
              <w:rPr>
                <w:rFonts w:hint="eastAsia" w:ascii="宋体" w:hAnsi="宋体"/>
                <w:szCs w:val="21"/>
                <w:highlight w:val="none"/>
              </w:rPr>
              <w:t>提供有2019年</w:t>
            </w:r>
            <w:r>
              <w:rPr>
                <w:rFonts w:hint="eastAsia" w:ascii="宋体" w:hAnsi="宋体"/>
                <w:szCs w:val="21"/>
                <w:highlight w:val="none"/>
                <w:lang w:val="en-US" w:eastAsia="zh-CN"/>
              </w:rPr>
              <w:t>10</w:t>
            </w:r>
            <w:r>
              <w:rPr>
                <w:rFonts w:hint="eastAsia" w:ascii="宋体" w:hAnsi="宋体"/>
                <w:szCs w:val="21"/>
                <w:highlight w:val="none"/>
              </w:rPr>
              <w:t>月作业场所职业评价（川泰（职）检（2019）5</w:t>
            </w:r>
            <w:r>
              <w:rPr>
                <w:rFonts w:hint="eastAsia" w:ascii="宋体" w:hAnsi="宋体"/>
                <w:szCs w:val="21"/>
                <w:highlight w:val="none"/>
                <w:lang w:val="en-US" w:eastAsia="zh-CN"/>
              </w:rPr>
              <w:t>58</w:t>
            </w:r>
            <w:r>
              <w:rPr>
                <w:rFonts w:hint="eastAsia" w:ascii="宋体" w:hAnsi="宋体"/>
                <w:szCs w:val="21"/>
                <w:highlight w:val="none"/>
              </w:rPr>
              <w:t>号）</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981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行政部</w:t>
      </w:r>
      <w:r>
        <w:rPr>
          <w:rFonts w:hint="eastAsia"/>
          <w:b/>
          <w:highlight w:val="none"/>
        </w:rPr>
        <w:t>E</w:t>
      </w:r>
      <w:r>
        <w:rPr>
          <w:rFonts w:hint="eastAsia"/>
          <w:b/>
          <w:highlight w:val="none"/>
          <w:lang w:val="en-US" w:eastAsia="zh-CN"/>
        </w:rPr>
        <w:t>8.2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10080" w:type="dxa"/>
          </w:tcPr>
          <w:p>
            <w:pPr>
              <w:numPr>
                <w:ilvl w:val="0"/>
                <w:numId w:val="3"/>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宋体" w:hAnsi="宋体" w:cs="Times New Roman"/>
                <w:b/>
                <w:color w:val="000000" w:themeColor="text1"/>
              </w:rPr>
            </w:pPr>
            <w:r>
              <w:rPr>
                <w:rFonts w:hint="eastAsia" w:ascii="宋体" w:hAnsi="宋体" w:cs="Times New Roman"/>
                <w:b/>
                <w:color w:val="000000" w:themeColor="text1"/>
              </w:rPr>
              <w:t>EMS:</w:t>
            </w:r>
            <w:r>
              <w:rPr>
                <w:rFonts w:hint="eastAsia" w:ascii="宋体" w:hAnsi="宋体" w:cs="Times New Roman"/>
                <w:b/>
                <w:color w:val="000000" w:themeColor="text1"/>
                <w:u w:val="single"/>
              </w:rPr>
              <w:t xml:space="preserve"> 雪花啤酒的生产及其所涉及的环境管理活动。</w:t>
            </w:r>
          </w:p>
          <w:p>
            <w:pPr>
              <w:rPr>
                <w:rFonts w:hint="eastAsia" w:ascii="宋体" w:hAnsi="宋体" w:cs="Times New Roman"/>
                <w:b/>
                <w:color w:val="000000" w:themeColor="text1"/>
                <w:u w:val="single"/>
              </w:rPr>
            </w:pPr>
            <w:r>
              <w:rPr>
                <w:rFonts w:hint="eastAsia" w:ascii="宋体" w:hAnsi="宋体" w:cs="Times New Roman"/>
                <w:b/>
                <w:color w:val="000000" w:themeColor="text1"/>
              </w:rPr>
              <w:t>OHSMS:</w:t>
            </w:r>
            <w:r>
              <w:rPr>
                <w:rFonts w:hint="eastAsia" w:ascii="宋体" w:hAnsi="宋体" w:cs="Times New Roman"/>
                <w:b/>
                <w:color w:val="000000" w:themeColor="text1"/>
                <w:u w:val="single"/>
              </w:rPr>
              <w:t>雪花啤酒的生产及其所涉及的职业健康安全管理活动。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bookmarkStart w:id="22" w:name="_GoBack"/>
      <w:bookmarkEnd w:id="22"/>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1C3C47"/>
    <w:rsid w:val="258447F1"/>
    <w:rsid w:val="4A753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2019-12-26T05:14:14Z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