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03"/>
        <w:gridCol w:w="976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203"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9761" w:type="dxa"/>
            <w:vAlign w:val="center"/>
          </w:tcPr>
          <w:p>
            <w:pPr>
              <w:rPr>
                <w:rFonts w:hint="eastAsia" w:eastAsia="华文细黑"/>
                <w:sz w:val="21"/>
                <w:szCs w:val="21"/>
                <w:lang w:val="en-US" w:eastAsia="zh-CN"/>
              </w:rPr>
            </w:pPr>
            <w:r>
              <w:rPr>
                <w:rFonts w:hint="eastAsia"/>
                <w:sz w:val="21"/>
                <w:szCs w:val="21"/>
              </w:rPr>
              <w:t>受审核部门</w:t>
            </w:r>
            <w:r>
              <w:rPr>
                <w:rFonts w:hint="eastAsia"/>
                <w:sz w:val="21"/>
                <w:szCs w:val="21"/>
                <w:lang w:eastAsia="zh-CN"/>
              </w:rPr>
              <w:t>：</w:t>
            </w:r>
            <w:bookmarkStart w:id="0" w:name="管理者代表"/>
            <w:r>
              <w:rPr>
                <w:rFonts w:hint="eastAsia"/>
                <w:sz w:val="21"/>
                <w:szCs w:val="21"/>
                <w:lang w:val="en-US" w:eastAsia="zh-CN"/>
              </w:rPr>
              <w:t xml:space="preserve">管理层/管理者代表 </w:t>
            </w:r>
            <w:r>
              <w:rPr>
                <w:rFonts w:hint="eastAsia"/>
                <w:sz w:val="21"/>
                <w:szCs w:val="21"/>
              </w:rPr>
              <w:t>李国</w:t>
            </w:r>
            <w:bookmarkEnd w:id="0"/>
            <w:r>
              <w:rPr>
                <w:rFonts w:hint="eastAsia"/>
                <w:sz w:val="21"/>
                <w:szCs w:val="21"/>
                <w:lang w:val="en-US" w:eastAsia="zh-CN"/>
              </w:rPr>
              <w:t>虹；</w:t>
            </w:r>
            <w:r>
              <w:rPr>
                <w:rFonts w:hint="eastAsia"/>
                <w:sz w:val="21"/>
                <w:szCs w:val="21"/>
              </w:rPr>
              <w:t>陪同人员：</w:t>
            </w:r>
            <w:r>
              <w:rPr>
                <w:rFonts w:hint="eastAsia"/>
                <w:sz w:val="21"/>
                <w:szCs w:val="21"/>
                <w:lang w:val="en-US" w:eastAsia="zh-CN"/>
              </w:rPr>
              <w:t>卿培菊</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203" w:type="dxa"/>
            <w:vMerge w:val="continue"/>
            <w:vAlign w:val="center"/>
          </w:tcPr>
          <w:p/>
        </w:tc>
        <w:tc>
          <w:tcPr>
            <w:tcW w:w="9761" w:type="dxa"/>
            <w:vAlign w:val="center"/>
          </w:tcPr>
          <w:p>
            <w:pPr>
              <w:spacing w:before="120"/>
              <w:rPr>
                <w:sz w:val="21"/>
                <w:szCs w:val="21"/>
              </w:rPr>
            </w:pPr>
            <w:r>
              <w:rPr>
                <w:rFonts w:hint="eastAsia"/>
                <w:sz w:val="21"/>
                <w:szCs w:val="21"/>
              </w:rPr>
              <w:t>审核员：</w:t>
            </w:r>
            <w:bookmarkStart w:id="1" w:name="审核组成员不含组长"/>
            <w:r>
              <w:rPr>
                <w:rFonts w:hint="eastAsia"/>
                <w:sz w:val="21"/>
                <w:szCs w:val="21"/>
                <w:lang w:val="en-US" w:eastAsia="zh-CN"/>
              </w:rPr>
              <w:t>张磊（远程审核/微信视频）</w:t>
            </w:r>
            <w:bookmarkEnd w:id="1"/>
            <w:r>
              <w:rPr>
                <w:rFonts w:hint="eastAsia"/>
                <w:sz w:val="21"/>
                <w:szCs w:val="21"/>
                <w:lang w:eastAsia="zh-CN"/>
              </w:rPr>
              <w:t>；</w:t>
            </w:r>
            <w:r>
              <w:rPr>
                <w:rFonts w:hint="eastAsia"/>
                <w:sz w:val="21"/>
                <w:szCs w:val="21"/>
              </w:rPr>
              <w:t>审核时间：</w:t>
            </w:r>
            <w:bookmarkStart w:id="2" w:name="审核日期"/>
            <w:r>
              <w:rPr>
                <w:sz w:val="21"/>
                <w:szCs w:val="21"/>
              </w:rPr>
              <w:t>2022年06月23日 上午</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203" w:type="dxa"/>
            <w:vMerge w:val="continue"/>
            <w:vAlign w:val="center"/>
          </w:tcPr>
          <w:p/>
        </w:tc>
        <w:tc>
          <w:tcPr>
            <w:tcW w:w="9761" w:type="dxa"/>
            <w:vAlign w:val="center"/>
          </w:tcPr>
          <w:p>
            <w:pPr>
              <w:adjustRightInd w:val="0"/>
              <w:snapToGrid w:val="0"/>
              <w:spacing w:line="320" w:lineRule="exact"/>
              <w:ind w:right="105" w:rightChars="50"/>
              <w:jc w:val="left"/>
              <w:textAlignment w:val="baseline"/>
              <w:rPr>
                <w:rFonts w:hint="eastAsia" w:ascii="华文细黑" w:hAnsi="华文细黑" w:eastAsia="华文细黑" w:cs="华文细黑"/>
                <w:spacing w:val="-6"/>
                <w:sz w:val="21"/>
                <w:szCs w:val="21"/>
                <w:highlight w:val="none"/>
                <w:lang w:val="en-US" w:eastAsia="zh-CN"/>
              </w:rPr>
            </w:pPr>
            <w:r>
              <w:rPr>
                <w:rFonts w:hint="eastAsia" w:ascii="宋体" w:hAnsi="宋体" w:eastAsia="宋体" w:cs="Arial"/>
                <w:b/>
                <w:bCs/>
                <w:spacing w:val="-6"/>
                <w:sz w:val="21"/>
                <w:szCs w:val="21"/>
                <w:highlight w:val="none"/>
                <w:lang w:val="en-US" w:eastAsia="zh-CN"/>
              </w:rPr>
              <w:t>审核内容</w:t>
            </w:r>
            <w:r>
              <w:rPr>
                <w:rFonts w:hint="eastAsia" w:ascii="华文细黑" w:hAnsi="华文细黑" w:eastAsia="华文细黑" w:cs="华文细黑"/>
                <w:b/>
                <w:bCs/>
                <w:spacing w:val="-6"/>
                <w:sz w:val="21"/>
                <w:szCs w:val="21"/>
                <w:highlight w:val="none"/>
                <w:lang w:val="en-US" w:eastAsia="zh-CN"/>
              </w:rPr>
              <w:t>：</w:t>
            </w:r>
            <w:r>
              <w:rPr>
                <w:rFonts w:hint="eastAsia" w:ascii="华文细黑" w:hAnsi="华文细黑" w:eastAsia="华文细黑" w:cs="华文细黑"/>
                <w:spacing w:val="-6"/>
                <w:sz w:val="21"/>
                <w:szCs w:val="21"/>
                <w:highlight w:val="none"/>
                <w:lang w:val="en-US" w:eastAsia="zh-CN"/>
              </w:rPr>
              <w:t>1.组织所处环境的监视与评审；2.相关方需求和期望的监视和评审；3.范围变更；4.过程策划及其变更情况；5.方针的监视和评审；6.应对风险和机遇及其控制措施的监视和评审；7.目标的监视；8.资源保障情况；9.监视、测量、分析和评价总则；10.管理评审实施情况；11.持续改进情况。</w:t>
            </w:r>
          </w:p>
          <w:p>
            <w:pPr>
              <w:rPr>
                <w:sz w:val="21"/>
                <w:szCs w:val="21"/>
              </w:rPr>
            </w:pPr>
            <w:r>
              <w:rPr>
                <w:rFonts w:hint="eastAsia" w:ascii="华文细黑" w:hAnsi="华文细黑" w:eastAsia="华文细黑" w:cs="华文细黑"/>
                <w:b/>
                <w:bCs/>
                <w:spacing w:val="-6"/>
                <w:sz w:val="21"/>
                <w:szCs w:val="21"/>
                <w:highlight w:val="none"/>
                <w:lang w:val="en-US" w:eastAsia="zh-CN"/>
              </w:rPr>
              <w:t>涉及条款</w:t>
            </w:r>
            <w:r>
              <w:rPr>
                <w:rFonts w:hint="eastAsia" w:ascii="华文细黑" w:hAnsi="华文细黑" w:eastAsia="华文细黑" w:cs="华文细黑"/>
                <w:b/>
                <w:bCs/>
                <w:spacing w:val="-6"/>
                <w:sz w:val="21"/>
                <w:szCs w:val="21"/>
                <w:highlight w:val="none"/>
              </w:rPr>
              <w:t>QE</w:t>
            </w:r>
            <w:r>
              <w:rPr>
                <w:rFonts w:hint="eastAsia" w:ascii="华文细黑" w:hAnsi="华文细黑" w:eastAsia="华文细黑" w:cs="华文细黑"/>
                <w:b/>
                <w:bCs/>
                <w:spacing w:val="-6"/>
                <w:sz w:val="21"/>
                <w:szCs w:val="21"/>
                <w:highlight w:val="none"/>
                <w:lang w:val="en-US" w:eastAsia="zh-CN"/>
              </w:rPr>
              <w:t>O</w:t>
            </w:r>
            <w:r>
              <w:rPr>
                <w:rFonts w:hint="eastAsia" w:ascii="华文细黑" w:hAnsi="华文细黑" w:eastAsia="华文细黑" w:cs="华文细黑"/>
                <w:spacing w:val="-6"/>
                <w:sz w:val="21"/>
                <w:szCs w:val="21"/>
                <w:highlight w:val="none"/>
                <w:lang w:eastAsia="zh-CN"/>
              </w:rPr>
              <w:t>：</w:t>
            </w:r>
            <w:r>
              <w:rPr>
                <w:rFonts w:hint="eastAsia" w:ascii="华文细黑" w:hAnsi="华文细黑" w:eastAsia="华文细黑" w:cs="华文细黑"/>
                <w:spacing w:val="-6"/>
                <w:sz w:val="21"/>
                <w:szCs w:val="21"/>
                <w:highlight w:val="none"/>
              </w:rPr>
              <w:t>4.1、4.2、4.3 、4.4</w:t>
            </w:r>
            <w:r>
              <w:rPr>
                <w:rFonts w:hint="eastAsia" w:ascii="华文细黑" w:hAnsi="华文细黑" w:eastAsia="华文细黑" w:cs="华文细黑"/>
                <w:spacing w:val="-6"/>
                <w:sz w:val="21"/>
                <w:szCs w:val="21"/>
                <w:highlight w:val="none"/>
                <w:lang w:val="en-US" w:eastAsia="zh-CN"/>
              </w:rPr>
              <w:t>/6.3（Q）</w:t>
            </w:r>
            <w:r>
              <w:rPr>
                <w:rFonts w:hint="eastAsia" w:ascii="华文细黑" w:hAnsi="华文细黑" w:eastAsia="华文细黑" w:cs="华文细黑"/>
                <w:spacing w:val="-6"/>
                <w:sz w:val="21"/>
                <w:szCs w:val="21"/>
                <w:highlight w:val="none"/>
              </w:rPr>
              <w:t>、5.1、5.2、5.3</w:t>
            </w:r>
            <w:r>
              <w:rPr>
                <w:rFonts w:hint="eastAsia" w:ascii="华文细黑" w:hAnsi="华文细黑" w:eastAsia="华文细黑" w:cs="华文细黑"/>
                <w:spacing w:val="-6"/>
                <w:sz w:val="21"/>
                <w:szCs w:val="21"/>
                <w:highlight w:val="none"/>
                <w:lang w:val="en-US" w:eastAsia="zh-CN"/>
              </w:rPr>
              <w:t>、</w:t>
            </w:r>
            <w:r>
              <w:rPr>
                <w:rFonts w:hint="eastAsia" w:ascii="华文细黑" w:hAnsi="华文细黑" w:eastAsia="华文细黑" w:cs="华文细黑"/>
                <w:spacing w:val="-6"/>
                <w:sz w:val="21"/>
                <w:szCs w:val="21"/>
                <w:highlight w:val="none"/>
              </w:rPr>
              <w:t>6.1</w:t>
            </w:r>
            <w:r>
              <w:rPr>
                <w:rFonts w:hint="eastAsia" w:ascii="华文细黑" w:hAnsi="华文细黑" w:eastAsia="华文细黑" w:cs="华文细黑"/>
                <w:spacing w:val="-6"/>
                <w:sz w:val="21"/>
                <w:szCs w:val="21"/>
                <w:highlight w:val="none"/>
                <w:lang w:val="en-US" w:eastAsia="zh-CN"/>
              </w:rPr>
              <w:t>（EO6.1.1/6.1.4）</w:t>
            </w:r>
            <w:r>
              <w:rPr>
                <w:rFonts w:hint="eastAsia" w:ascii="华文细黑" w:hAnsi="华文细黑" w:eastAsia="华文细黑" w:cs="华文细黑"/>
                <w:spacing w:val="-6"/>
                <w:sz w:val="21"/>
                <w:szCs w:val="21"/>
                <w:highlight w:val="none"/>
                <w:lang w:eastAsia="zh-CN"/>
              </w:rPr>
              <w:t>、</w:t>
            </w:r>
            <w:r>
              <w:rPr>
                <w:rFonts w:hint="eastAsia" w:ascii="华文细黑" w:hAnsi="华文细黑" w:eastAsia="华文细黑" w:cs="华文细黑"/>
                <w:spacing w:val="-6"/>
                <w:sz w:val="21"/>
                <w:szCs w:val="21"/>
                <w:highlight w:val="none"/>
              </w:rPr>
              <w:t>6.2、</w:t>
            </w:r>
            <w:r>
              <w:rPr>
                <w:rFonts w:hint="eastAsia" w:ascii="华文细黑" w:hAnsi="华文细黑" w:eastAsia="华文细黑" w:cs="华文细黑"/>
                <w:spacing w:val="-6"/>
                <w:sz w:val="21"/>
                <w:szCs w:val="21"/>
                <w:highlight w:val="none"/>
                <w:lang w:val="en-US" w:eastAsia="zh-CN"/>
              </w:rPr>
              <w:t>7.1.1（EO7.1）、</w:t>
            </w:r>
            <w:r>
              <w:rPr>
                <w:rFonts w:hint="eastAsia" w:ascii="华文细黑" w:hAnsi="华文细黑" w:eastAsia="华文细黑" w:cs="华文细黑"/>
                <w:spacing w:val="-6"/>
                <w:sz w:val="21"/>
                <w:szCs w:val="21"/>
                <w:highlight w:val="none"/>
              </w:rPr>
              <w:t>9.1.1、9.3、10</w:t>
            </w:r>
            <w:r>
              <w:rPr>
                <w:rFonts w:hint="eastAsia" w:ascii="华文细黑" w:hAnsi="华文细黑" w:eastAsia="华文细黑" w:cs="华文细黑"/>
                <w:spacing w:val="-6"/>
                <w:sz w:val="21"/>
                <w:szCs w:val="21"/>
                <w:highlight w:val="none"/>
                <w:lang w:val="en-US" w:eastAsia="zh-CN"/>
              </w:rPr>
              <w:t>.1/10.3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spacing w:val="-6"/>
                <w:sz w:val="21"/>
                <w:szCs w:val="21"/>
                <w:highlight w:val="none"/>
                <w:lang w:val="en-US" w:eastAsia="zh-CN"/>
              </w:rPr>
              <w:t>组织所处环境的监视与评审</w:t>
            </w:r>
          </w:p>
        </w:tc>
        <w:tc>
          <w:tcPr>
            <w:tcW w:w="1203"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QEO4.1</w:t>
            </w:r>
          </w:p>
        </w:tc>
        <w:tc>
          <w:tcPr>
            <w:tcW w:w="9761" w:type="dxa"/>
          </w:tcPr>
          <w:p>
            <w:pPr>
              <w:spacing w:line="280" w:lineRule="exact"/>
              <w:ind w:firstLine="420" w:firstLineChars="200"/>
              <w:rPr>
                <w:rFonts w:hint="eastAsia"/>
                <w:szCs w:val="21"/>
              </w:rPr>
            </w:pPr>
            <w:r>
              <w:rPr>
                <w:rFonts w:hint="eastAsia"/>
                <w:szCs w:val="21"/>
              </w:rPr>
              <w:t>该公司</w:t>
            </w:r>
            <w:r>
              <w:rPr>
                <w:rFonts w:hint="eastAsia"/>
                <w:szCs w:val="21"/>
                <w:lang w:val="en-US" w:eastAsia="zh-CN"/>
              </w:rPr>
              <w:t>1993</w:t>
            </w:r>
            <w:r>
              <w:rPr>
                <w:rFonts w:hint="eastAsia"/>
                <w:szCs w:val="21"/>
              </w:rPr>
              <w:t>年</w:t>
            </w:r>
            <w:r>
              <w:rPr>
                <w:rFonts w:hint="eastAsia"/>
                <w:szCs w:val="21"/>
                <w:lang w:val="en-US" w:eastAsia="zh-CN"/>
              </w:rPr>
              <w:t>3</w:t>
            </w:r>
            <w:r>
              <w:rPr>
                <w:rFonts w:hint="eastAsia"/>
                <w:szCs w:val="21"/>
              </w:rPr>
              <w:t>月注册，法人：</w:t>
            </w:r>
            <w:r>
              <w:rPr>
                <w:rFonts w:hint="eastAsia"/>
                <w:szCs w:val="21"/>
                <w:lang w:val="en-US" w:eastAsia="zh-CN"/>
              </w:rPr>
              <w:t>朱良昱</w:t>
            </w:r>
            <w:r>
              <w:rPr>
                <w:rFonts w:hint="eastAsia"/>
                <w:szCs w:val="21"/>
              </w:rPr>
              <w:t>，</w:t>
            </w:r>
            <w:r>
              <w:rPr>
                <w:rFonts w:hint="eastAsia"/>
                <w:szCs w:val="21"/>
                <w:lang w:val="en-US" w:eastAsia="zh-CN"/>
              </w:rPr>
              <w:t>总经理：朱良昱，</w:t>
            </w:r>
            <w:r>
              <w:rPr>
                <w:rFonts w:hint="eastAsia"/>
                <w:szCs w:val="21"/>
              </w:rPr>
              <w:t>管理者代表：</w:t>
            </w:r>
            <w:r>
              <w:rPr>
                <w:rFonts w:hint="eastAsia"/>
                <w:szCs w:val="21"/>
                <w:lang w:val="en-US" w:eastAsia="zh-CN"/>
              </w:rPr>
              <w:t>李国虹</w:t>
            </w:r>
            <w:r>
              <w:rPr>
                <w:rFonts w:hint="eastAsia"/>
                <w:szCs w:val="21"/>
              </w:rPr>
              <w:t>。</w:t>
            </w:r>
          </w:p>
          <w:p>
            <w:pPr>
              <w:spacing w:line="280" w:lineRule="exact"/>
              <w:ind w:firstLine="420" w:firstLineChars="200"/>
              <w:rPr>
                <w:rFonts w:hint="eastAsia"/>
                <w:szCs w:val="21"/>
              </w:rPr>
            </w:pPr>
            <w:r>
              <w:rPr>
                <w:rFonts w:hint="eastAsia"/>
                <w:szCs w:val="21"/>
              </w:rPr>
              <w:t>注册地址：</w:t>
            </w:r>
            <w:r>
              <w:rPr>
                <w:rFonts w:hint="eastAsia"/>
                <w:szCs w:val="21"/>
                <w:lang w:val="en-US" w:eastAsia="zh-CN"/>
              </w:rPr>
              <w:t>浙江省杭州市上城区东宝路33号二楼201室</w:t>
            </w:r>
            <w:r>
              <w:rPr>
                <w:rFonts w:hint="eastAsia"/>
                <w:szCs w:val="21"/>
              </w:rPr>
              <w:t>；统一社会信用代码：9133</w:t>
            </w:r>
            <w:r>
              <w:rPr>
                <w:rFonts w:hint="eastAsia"/>
                <w:szCs w:val="21"/>
                <w:lang w:val="en-US" w:eastAsia="zh-CN"/>
              </w:rPr>
              <w:t>0102143291319C</w:t>
            </w:r>
            <w:r>
              <w:rPr>
                <w:rFonts w:hint="eastAsia"/>
                <w:szCs w:val="21"/>
              </w:rPr>
              <w:t>；有效期至：长期；范围：物业管理，家政服务</w:t>
            </w:r>
            <w:r>
              <w:rPr>
                <w:rFonts w:hint="eastAsia"/>
                <w:szCs w:val="21"/>
                <w:lang w:eastAsia="zh-CN"/>
              </w:rPr>
              <w:t>（</w:t>
            </w:r>
            <w:r>
              <w:rPr>
                <w:rFonts w:hint="eastAsia"/>
                <w:szCs w:val="21"/>
                <w:lang w:val="en-US" w:eastAsia="zh-CN"/>
              </w:rPr>
              <w:t>除保姆中介</w:t>
            </w:r>
            <w:r>
              <w:rPr>
                <w:rFonts w:hint="eastAsia"/>
                <w:szCs w:val="21"/>
                <w:lang w:eastAsia="zh-CN"/>
              </w:rPr>
              <w:t>）。</w:t>
            </w:r>
            <w:r>
              <w:rPr>
                <w:rFonts w:hint="eastAsia"/>
                <w:szCs w:val="21"/>
              </w:rPr>
              <w:t>（</w:t>
            </w:r>
            <w:r>
              <w:rPr>
                <w:rFonts w:hint="eastAsia"/>
                <w:szCs w:val="21"/>
                <w:lang w:val="en-US" w:eastAsia="zh-CN"/>
              </w:rPr>
              <w:t>除</w:t>
            </w:r>
            <w:r>
              <w:rPr>
                <w:rFonts w:hint="eastAsia"/>
                <w:szCs w:val="21"/>
              </w:rPr>
              <w:t>依法须经批准的项目</w:t>
            </w:r>
            <w:r>
              <w:rPr>
                <w:rFonts w:hint="eastAsia"/>
                <w:szCs w:val="21"/>
                <w:lang w:val="en-US" w:eastAsia="zh-CN"/>
              </w:rPr>
              <w:t>外</w:t>
            </w:r>
            <w:r>
              <w:rPr>
                <w:rFonts w:hint="eastAsia"/>
                <w:szCs w:val="21"/>
              </w:rPr>
              <w:t>，</w:t>
            </w:r>
            <w:r>
              <w:rPr>
                <w:rFonts w:hint="eastAsia"/>
                <w:szCs w:val="21"/>
                <w:lang w:val="en-US" w:eastAsia="zh-CN"/>
              </w:rPr>
              <w:t>凭营业执照依法自主开展经营活动</w:t>
            </w:r>
            <w:r>
              <w:rPr>
                <w:rFonts w:hint="eastAsia"/>
                <w:szCs w:val="21"/>
              </w:rPr>
              <w:t>）。</w:t>
            </w:r>
          </w:p>
          <w:p>
            <w:pPr>
              <w:spacing w:line="280" w:lineRule="exact"/>
              <w:ind w:firstLine="420" w:firstLineChars="200"/>
              <w:rPr>
                <w:rFonts w:hint="eastAsia"/>
                <w:szCs w:val="21"/>
              </w:rPr>
            </w:pPr>
            <w:r>
              <w:rPr>
                <w:rFonts w:hint="eastAsia"/>
                <w:szCs w:val="21"/>
              </w:rPr>
              <w:t>受审核方在建立质量、环境和职业健康安理体系预期结果的各种内部因素和外部因素，结合企业的发展、考虑并制定了与企业发展的战略规划，查有：公司制定的初步发展战略规划，</w:t>
            </w:r>
            <w:r>
              <w:rPr>
                <w:rFonts w:hint="eastAsia"/>
                <w:szCs w:val="21"/>
                <w:lang w:val="en-US" w:eastAsia="zh-CN"/>
              </w:rPr>
              <w:t>企业提供有组织的2022年1月21日编制的SWOT分析报告</w:t>
            </w:r>
            <w:r>
              <w:rPr>
                <w:rFonts w:hint="eastAsia"/>
                <w:szCs w:val="21"/>
              </w:rPr>
              <w:t>。总经理确定与公司管理目标和战略方向相关并影响</w:t>
            </w:r>
            <w:r>
              <w:rPr>
                <w:rFonts w:hint="eastAsia"/>
                <w:szCs w:val="21"/>
                <w:lang w:val="en-US" w:eastAsia="zh-CN"/>
              </w:rPr>
              <w:t>绩效的</w:t>
            </w:r>
            <w:r>
              <w:rPr>
                <w:rFonts w:hint="eastAsia"/>
                <w:szCs w:val="21"/>
              </w:rPr>
              <w:t>因素等</w:t>
            </w:r>
            <w:r>
              <w:rPr>
                <w:rFonts w:hint="eastAsia"/>
                <w:szCs w:val="21"/>
                <w:lang w:eastAsia="zh-CN"/>
              </w:rPr>
              <w:t>，</w:t>
            </w:r>
            <w:r>
              <w:rPr>
                <w:rFonts w:hint="eastAsia"/>
                <w:szCs w:val="21"/>
              </w:rPr>
              <w:t>这些因素包括了需要考虑的正面和负面因素或条件。外部因素考虑本地失业率、教育水平、组织市场占有率、业主增长趋势等方面；内部因素分析较多，分别从财务因素、基础设施、人员能力等因素展开，采用结果导向分析法；日常会议上常议以上各因素，以实现监测和评审，并输出未来发展规划。</w:t>
            </w:r>
          </w:p>
          <w:p>
            <w:pPr>
              <w:spacing w:line="280" w:lineRule="exact"/>
              <w:ind w:firstLine="420" w:firstLineChars="200"/>
            </w:pPr>
            <w:r>
              <w:rPr>
                <w:rFonts w:hint="eastAsia"/>
                <w:szCs w:val="21"/>
              </w:rPr>
              <w:t>体系运行以来，没有发生重大顾客投诉、环境或职业健康安全事故等。</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spacing w:val="-6"/>
                <w:sz w:val="21"/>
                <w:szCs w:val="21"/>
                <w:highlight w:val="none"/>
                <w:lang w:val="en-US" w:eastAsia="zh-CN"/>
              </w:rPr>
              <w:t>相关方需求和期望的监视和评审</w:t>
            </w:r>
          </w:p>
        </w:tc>
        <w:tc>
          <w:tcPr>
            <w:tcW w:w="1203" w:type="dxa"/>
          </w:tcPr>
          <w:p>
            <w:pPr>
              <w:rPr>
                <w:rFonts w:hint="eastAsia" w:ascii="华文细黑" w:hAnsi="华文细黑" w:eastAsia="华文细黑" w:cs="华文细黑"/>
              </w:rPr>
            </w:pPr>
            <w:r>
              <w:rPr>
                <w:rFonts w:hint="eastAsia" w:ascii="华文细黑" w:hAnsi="华文细黑" w:eastAsia="华文细黑" w:cs="华文细黑"/>
                <w:lang w:val="en-US" w:eastAsia="zh-CN"/>
              </w:rPr>
              <w:t>QEO4.2</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公司主要对与质量环境职业健康安全相关的各相关方及其要求的相关信息进行监视和评审，以便于理解和持续满足相关方的需求和期望。</w:t>
            </w:r>
          </w:p>
          <w:p>
            <w:pPr>
              <w:spacing w:line="280" w:lineRule="exact"/>
              <w:ind w:firstLine="420" w:firstLineChars="200"/>
              <w:rPr>
                <w:rFonts w:hint="eastAsia"/>
                <w:szCs w:val="21"/>
                <w:lang w:val="en-US" w:eastAsia="zh-CN"/>
              </w:rPr>
            </w:pPr>
            <w:r>
              <w:rPr>
                <w:rFonts w:hint="eastAsia"/>
                <w:szCs w:val="21"/>
                <w:lang w:val="en-US" w:eastAsia="zh-CN"/>
              </w:rPr>
              <w:t>本公司考虑以下相关方：</w:t>
            </w:r>
          </w:p>
          <w:p>
            <w:pPr>
              <w:spacing w:line="280" w:lineRule="exact"/>
              <w:ind w:firstLine="420" w:firstLineChars="200"/>
              <w:rPr>
                <w:rFonts w:hint="eastAsia"/>
                <w:szCs w:val="21"/>
                <w:lang w:val="en-US" w:eastAsia="zh-CN"/>
              </w:rPr>
            </w:pPr>
            <w:r>
              <w:rPr>
                <w:rFonts w:hint="eastAsia"/>
                <w:szCs w:val="21"/>
                <w:lang w:val="en-US" w:eastAsia="zh-CN"/>
              </w:rPr>
              <w:t>直接业主、供方、员工、审核机构、业主、政府机构等，并根据各相关方识别了相应的需求和期望，明确了监测指标或项目，监测频次，监测部门等。</w:t>
            </w:r>
          </w:p>
          <w:p>
            <w:pPr>
              <w:spacing w:line="280" w:lineRule="exact"/>
              <w:ind w:firstLine="420" w:firstLineChars="200"/>
            </w:pPr>
            <w:r>
              <w:rPr>
                <w:rFonts w:hint="eastAsia"/>
                <w:szCs w:val="21"/>
                <w:lang w:val="en-US" w:eastAsia="zh-CN"/>
              </w:rPr>
              <w:t>如直接业主：服务质量符合顾客要求、服务人性化、价格合理；供方：长期合作双赢、进料合格率高、及时付款率等。识别基本充分。提供《相关方的需求和期望》表单，识别直接业主、供方、员工、审核机构、业主、政府机构等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spacing w:val="-6"/>
                <w:sz w:val="21"/>
                <w:szCs w:val="21"/>
                <w:highlight w:val="none"/>
                <w:lang w:val="en-US" w:eastAsia="zh-CN"/>
              </w:rPr>
              <w:t>范围变更</w:t>
            </w:r>
          </w:p>
        </w:tc>
        <w:tc>
          <w:tcPr>
            <w:tcW w:w="1203" w:type="dxa"/>
          </w:tcPr>
          <w:p>
            <w:pPr>
              <w:rPr>
                <w:rFonts w:hint="eastAsia" w:ascii="华文细黑" w:hAnsi="华文细黑" w:eastAsia="华文细黑" w:cs="华文细黑"/>
                <w:lang w:val="en-US"/>
              </w:rPr>
            </w:pPr>
            <w:r>
              <w:rPr>
                <w:rFonts w:hint="eastAsia" w:ascii="华文细黑" w:hAnsi="华文细黑" w:eastAsia="华文细黑" w:cs="华文细黑"/>
                <w:lang w:val="en-US" w:eastAsia="zh-CN"/>
              </w:rPr>
              <w:t>QEO4.3</w:t>
            </w:r>
          </w:p>
        </w:tc>
        <w:tc>
          <w:tcPr>
            <w:tcW w:w="9761" w:type="dxa"/>
          </w:tcPr>
          <w:p>
            <w:pPr>
              <w:spacing w:line="280" w:lineRule="exact"/>
              <w:ind w:firstLine="420" w:firstLineChars="200"/>
              <w:rPr>
                <w:rFonts w:hint="eastAsia"/>
                <w:szCs w:val="21"/>
              </w:rPr>
            </w:pPr>
            <w:r>
              <w:rPr>
                <w:rFonts w:hint="eastAsia"/>
                <w:szCs w:val="21"/>
              </w:rPr>
              <w:t>认证范围为：</w:t>
            </w:r>
          </w:p>
          <w:p>
            <w:pPr>
              <w:spacing w:line="280" w:lineRule="exact"/>
              <w:ind w:firstLine="420" w:firstLineChars="200"/>
              <w:rPr>
                <w:rFonts w:hint="eastAsia"/>
                <w:szCs w:val="21"/>
                <w:lang w:val="en-US" w:eastAsia="zh-CN"/>
              </w:rPr>
            </w:pPr>
            <w:bookmarkStart w:id="3" w:name="审核范围"/>
            <w:r>
              <w:rPr>
                <w:rFonts w:hint="eastAsia"/>
                <w:szCs w:val="21"/>
                <w:lang w:val="en-US" w:eastAsia="zh-CN"/>
              </w:rPr>
              <w:t>Q：物业管理服务</w:t>
            </w:r>
          </w:p>
          <w:p>
            <w:pPr>
              <w:spacing w:line="280" w:lineRule="exact"/>
              <w:ind w:firstLine="420" w:firstLineChars="200"/>
              <w:rPr>
                <w:rFonts w:hint="eastAsia"/>
                <w:szCs w:val="21"/>
                <w:lang w:val="en-US" w:eastAsia="zh-CN"/>
              </w:rPr>
            </w:pPr>
            <w:r>
              <w:rPr>
                <w:rFonts w:hint="eastAsia"/>
                <w:szCs w:val="21"/>
                <w:lang w:val="en-US" w:eastAsia="zh-CN"/>
              </w:rPr>
              <w:t>E：物业管理服务所涉及场所的相关环境管理活动</w:t>
            </w:r>
          </w:p>
          <w:p>
            <w:pPr>
              <w:spacing w:line="280" w:lineRule="exact"/>
              <w:ind w:firstLine="420" w:firstLineChars="200"/>
              <w:rPr>
                <w:rFonts w:hint="eastAsia"/>
                <w:szCs w:val="21"/>
                <w:lang w:val="en-US" w:eastAsia="zh-CN"/>
              </w:rPr>
            </w:pPr>
            <w:r>
              <w:rPr>
                <w:rFonts w:hint="eastAsia"/>
                <w:szCs w:val="21"/>
                <w:lang w:val="en-US" w:eastAsia="zh-CN"/>
              </w:rPr>
              <w:t>O：物业管理服务所涉及场所的相关职业健康安全管理活动</w:t>
            </w:r>
          </w:p>
          <w:bookmarkEnd w:id="3"/>
          <w:p>
            <w:pPr>
              <w:spacing w:line="280" w:lineRule="exact"/>
              <w:ind w:firstLine="420" w:firstLineChars="200"/>
              <w:rPr>
                <w:rFonts w:hint="default"/>
                <w:szCs w:val="21"/>
                <w:lang w:val="en-US" w:eastAsia="zh-CN"/>
              </w:rPr>
            </w:pPr>
            <w:r>
              <w:rPr>
                <w:rFonts w:hint="eastAsia"/>
                <w:szCs w:val="21"/>
                <w:lang w:val="en-US" w:eastAsia="zh-CN"/>
              </w:rPr>
              <w:t>公司自2021年1月开始导入质量、环境、安全管理体系时至审核期间，未发生范围变更的情况。</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过程策划及其变更情况</w:t>
            </w:r>
          </w:p>
        </w:tc>
        <w:tc>
          <w:tcPr>
            <w:tcW w:w="1203"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QEO4.4/6.3(Q)</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采用过程方法建立、实施管理体系，运用PDCA方式指导体系各过程运作，并将利及基于风险思考的方式，对管理体系过程进行了识别确定。公司建立文件化管理体系，有《管理手册》、《程序文件》等；主要按标准提供服务：《物业管理规范》；主要过程：签订合同→项目策划→前期摸排→成立物业管理处→项目入驻→提供服务→征求意见→完善体系→服务持续改进。</w:t>
            </w:r>
          </w:p>
          <w:p>
            <w:pPr>
              <w:spacing w:line="280" w:lineRule="exact"/>
              <w:ind w:firstLine="420" w:firstLineChars="200"/>
              <w:rPr>
                <w:rFonts w:hint="eastAsia"/>
                <w:szCs w:val="21"/>
              </w:rPr>
            </w:pPr>
            <w:r>
              <w:rPr>
                <w:rFonts w:hint="eastAsia"/>
                <w:szCs w:val="21"/>
                <w:lang w:val="en-US" w:eastAsia="zh-CN"/>
              </w:rPr>
              <w:t>管理体系从2021年1月10日实施以来，体系运行基本正常，符合要求。</w:t>
            </w:r>
          </w:p>
          <w:p>
            <w:pPr>
              <w:spacing w:line="280" w:lineRule="exact"/>
              <w:ind w:firstLine="420" w:firstLineChars="200"/>
              <w:rPr>
                <w:rFonts w:hint="eastAsia"/>
                <w:szCs w:val="21"/>
                <w:lang w:val="en-US" w:eastAsia="zh-CN"/>
              </w:rPr>
            </w:pPr>
            <w:r>
              <w:rPr>
                <w:rFonts w:hint="eastAsia"/>
                <w:szCs w:val="21"/>
              </w:rPr>
              <w:t>公司现有7个职能部门：管理层、办公室、</w:t>
            </w:r>
            <w:r>
              <w:rPr>
                <w:rFonts w:hint="eastAsia"/>
                <w:szCs w:val="21"/>
                <w:lang w:val="en-US" w:eastAsia="zh-CN"/>
              </w:rPr>
              <w:t>拓展部</w:t>
            </w:r>
            <w:r>
              <w:rPr>
                <w:rFonts w:hint="eastAsia"/>
                <w:szCs w:val="21"/>
              </w:rPr>
              <w:t>、</w:t>
            </w:r>
            <w:r>
              <w:rPr>
                <w:rFonts w:hint="eastAsia"/>
                <w:szCs w:val="21"/>
                <w:lang w:eastAsia="zh-CN"/>
              </w:rPr>
              <w:t>项目服务中心</w:t>
            </w:r>
            <w:r>
              <w:rPr>
                <w:rFonts w:hint="eastAsia"/>
                <w:szCs w:val="21"/>
              </w:rPr>
              <w:t>、品质部、</w:t>
            </w:r>
            <w:r>
              <w:rPr>
                <w:rFonts w:hint="eastAsia"/>
                <w:szCs w:val="21"/>
                <w:lang w:val="en-US" w:eastAsia="zh-CN"/>
              </w:rPr>
              <w:t>工程部</w:t>
            </w:r>
            <w:r>
              <w:rPr>
                <w:rFonts w:hint="eastAsia"/>
                <w:szCs w:val="21"/>
              </w:rPr>
              <w:t>和财务部；查“职能分配表”各部门职责权限基本明确</w:t>
            </w:r>
            <w:r>
              <w:rPr>
                <w:rFonts w:hint="eastAsia"/>
                <w:szCs w:val="21"/>
                <w:lang w:eastAsia="zh-CN"/>
              </w:rPr>
              <w:t>。</w:t>
            </w:r>
            <w:r>
              <w:rPr>
                <w:rFonts w:hint="eastAsia"/>
                <w:szCs w:val="21"/>
                <w:lang w:val="en-US" w:eastAsia="zh-CN"/>
              </w:rPr>
              <w:t>与负责人交流：部门确定满足与管理体系有关的客户及相关方的要求。</w:t>
            </w:r>
          </w:p>
          <w:p>
            <w:pPr>
              <w:spacing w:line="280" w:lineRule="exact"/>
              <w:ind w:firstLine="420" w:firstLineChars="200"/>
              <w:rPr>
                <w:rFonts w:hint="eastAsia"/>
                <w:szCs w:val="21"/>
                <w:lang w:val="en-US" w:eastAsia="zh-CN"/>
              </w:rPr>
            </w:pPr>
            <w:r>
              <w:rPr>
                <w:rFonts w:hint="eastAsia"/>
                <w:szCs w:val="21"/>
                <w:lang w:val="en-US" w:eastAsia="zh-CN"/>
              </w:rPr>
              <w:t>1.公司通过监视和评审有关相关方及其有关要求的信息，实现持续改进。如供应商管理的合同条款评审、组织营业执照和质量环境职业健康安全及使用的安全可靠性、服务的时效性等风险和市场开拓的机遇。</w:t>
            </w:r>
          </w:p>
          <w:p>
            <w:pPr>
              <w:spacing w:line="280" w:lineRule="exact"/>
              <w:ind w:firstLine="420" w:firstLineChars="200"/>
              <w:rPr>
                <w:rFonts w:hint="eastAsia"/>
                <w:szCs w:val="21"/>
                <w:lang w:val="en-US" w:eastAsia="zh-CN"/>
              </w:rPr>
            </w:pPr>
            <w:r>
              <w:rPr>
                <w:rFonts w:hint="eastAsia"/>
                <w:szCs w:val="21"/>
                <w:lang w:val="en-US" w:eastAsia="zh-CN"/>
              </w:rPr>
              <w:t>2. 应对风险的措施：</w:t>
            </w:r>
          </w:p>
          <w:p>
            <w:pPr>
              <w:spacing w:line="280" w:lineRule="exact"/>
              <w:ind w:firstLine="420" w:firstLineChars="200"/>
              <w:rPr>
                <w:rFonts w:hint="eastAsia"/>
                <w:szCs w:val="21"/>
                <w:lang w:val="en-US" w:eastAsia="zh-CN"/>
              </w:rPr>
            </w:pPr>
            <w:r>
              <w:rPr>
                <w:rFonts w:hint="eastAsia"/>
                <w:szCs w:val="21"/>
                <w:lang w:val="en-US" w:eastAsia="zh-CN"/>
              </w:rPr>
              <w:t>a) 通过供应商的选择和评定来控制风险，选择供应商时考核其资质及其提供合格产品和合格服务的能力，应与客户需求相匹配。</w:t>
            </w:r>
          </w:p>
          <w:p>
            <w:pPr>
              <w:spacing w:line="280" w:lineRule="exact"/>
              <w:ind w:firstLine="420" w:firstLineChars="200"/>
              <w:rPr>
                <w:rFonts w:hint="eastAsia"/>
                <w:szCs w:val="21"/>
                <w:lang w:val="en-US" w:eastAsia="zh-CN"/>
              </w:rPr>
            </w:pPr>
            <w:r>
              <w:rPr>
                <w:rFonts w:hint="eastAsia"/>
                <w:szCs w:val="21"/>
                <w:lang w:val="en-US" w:eastAsia="zh-CN"/>
              </w:rPr>
              <w:t>b)通过签订客户协议和供应商协议的条款把控风险。从各个方面确保许可范围内的服务质量，过程环境影响等，提高客户满意度，同时对风险加以控制。</w:t>
            </w:r>
          </w:p>
          <w:p>
            <w:pPr>
              <w:spacing w:line="280" w:lineRule="exact"/>
              <w:ind w:firstLine="420" w:firstLineChars="200"/>
              <w:rPr>
                <w:rFonts w:hint="eastAsia"/>
                <w:szCs w:val="21"/>
                <w:lang w:val="en-US" w:eastAsia="zh-CN"/>
              </w:rPr>
            </w:pPr>
            <w:r>
              <w:rPr>
                <w:rFonts w:hint="eastAsia"/>
                <w:szCs w:val="21"/>
                <w:lang w:val="en-US" w:eastAsia="zh-CN"/>
              </w:rPr>
              <w:t>c）通过对经营范围内的物业管理的风险控制如工程质量、安保服务交付等风险控制，在具体操作过程中实施的措施，实现了对整个供应链管理的风险控制，为客户提供更全面的经营范围内的物业管理服务。</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领导作用及承诺</w:t>
            </w:r>
          </w:p>
        </w:tc>
        <w:tc>
          <w:tcPr>
            <w:tcW w:w="1203"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QEO5.1</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公司负责人介绍，主要承诺有：</w:t>
            </w:r>
          </w:p>
          <w:p>
            <w:pPr>
              <w:spacing w:line="280" w:lineRule="exact"/>
              <w:ind w:firstLine="420" w:firstLineChars="200"/>
              <w:rPr>
                <w:rFonts w:hint="eastAsia"/>
                <w:szCs w:val="21"/>
                <w:lang w:val="en-US" w:eastAsia="zh-CN"/>
              </w:rPr>
            </w:pPr>
            <w:r>
              <w:rPr>
                <w:rFonts w:hint="eastAsia"/>
                <w:szCs w:val="21"/>
                <w:lang w:val="en-US" w:eastAsia="zh-CN"/>
              </w:rPr>
              <w:t>a）对质量环境职业健康安全管理体系的有效性承担责任；</w:t>
            </w:r>
            <w:r>
              <w:rPr>
                <w:rFonts w:hint="eastAsia"/>
                <w:szCs w:val="21"/>
                <w:lang w:val="en-US" w:eastAsia="zh-CN"/>
              </w:rPr>
              <w:br w:type="textWrapping"/>
            </w:r>
            <w:r>
              <w:rPr>
                <w:rFonts w:hint="eastAsia"/>
                <w:szCs w:val="21"/>
                <w:lang w:val="en-US" w:eastAsia="zh-CN"/>
              </w:rPr>
              <w:t xml:space="preserve">    b）确保制定质量环境职业健康安全管理体系的质量、环境、职业健康安全方针和质量、环境、职业健康安全方针目标,并与公司环境和战略方向相一致；</w:t>
            </w:r>
            <w:r>
              <w:rPr>
                <w:rFonts w:hint="eastAsia"/>
                <w:szCs w:val="21"/>
                <w:lang w:val="en-US" w:eastAsia="zh-CN"/>
              </w:rPr>
              <w:br w:type="textWrapping"/>
            </w:r>
            <w:r>
              <w:rPr>
                <w:rFonts w:hint="eastAsia"/>
                <w:szCs w:val="21"/>
                <w:lang w:val="en-US" w:eastAsia="zh-CN"/>
              </w:rPr>
              <w:t xml:space="preserve">    c）确保质量环境职业健康安全管理体系要求融入与公司的业务过程（核心活动）；</w:t>
            </w:r>
            <w:r>
              <w:rPr>
                <w:rFonts w:hint="eastAsia"/>
                <w:szCs w:val="21"/>
                <w:lang w:val="en-US" w:eastAsia="zh-CN"/>
              </w:rPr>
              <w:br w:type="textWrapping"/>
            </w:r>
            <w:r>
              <w:rPr>
                <w:rFonts w:hint="eastAsia"/>
                <w:szCs w:val="21"/>
                <w:lang w:val="en-US" w:eastAsia="zh-CN"/>
              </w:rPr>
              <w:t xml:space="preserve">    d）促进使用过程方法和基于风险的思维；</w:t>
            </w:r>
            <w:r>
              <w:rPr>
                <w:rFonts w:hint="eastAsia"/>
                <w:szCs w:val="21"/>
                <w:lang w:val="en-US" w:eastAsia="zh-CN"/>
              </w:rPr>
              <w:br w:type="textWrapping"/>
            </w:r>
            <w:r>
              <w:rPr>
                <w:rFonts w:hint="eastAsia"/>
                <w:szCs w:val="21"/>
                <w:lang w:val="en-US" w:eastAsia="zh-CN"/>
              </w:rPr>
              <w:t xml:space="preserve">    e）确保获得质量环境职业健康安全管理体系所需的资源；</w:t>
            </w:r>
            <w:r>
              <w:rPr>
                <w:rFonts w:hint="eastAsia"/>
                <w:szCs w:val="21"/>
                <w:lang w:val="en-US" w:eastAsia="zh-CN"/>
              </w:rPr>
              <w:br w:type="textWrapping"/>
            </w:r>
            <w:r>
              <w:rPr>
                <w:rFonts w:hint="eastAsia"/>
                <w:szCs w:val="21"/>
                <w:lang w:val="en-US" w:eastAsia="zh-CN"/>
              </w:rPr>
              <w:t xml:space="preserve">    f）沟通有效的质量环境职业健康安全管理和符合质量环境职业健康安全管理体系要求的重要性；</w:t>
            </w:r>
            <w:r>
              <w:rPr>
                <w:rFonts w:hint="eastAsia"/>
                <w:szCs w:val="21"/>
                <w:lang w:val="en-US" w:eastAsia="zh-CN"/>
              </w:rPr>
              <w:br w:type="textWrapping"/>
            </w:r>
            <w:r>
              <w:rPr>
                <w:rFonts w:hint="eastAsia"/>
                <w:szCs w:val="21"/>
                <w:lang w:val="en-US" w:eastAsia="zh-CN"/>
              </w:rPr>
              <w:t xml:space="preserve">    g）确保实现质量环境职业健康安全管理体系的预期结果；</w:t>
            </w:r>
            <w:r>
              <w:rPr>
                <w:rFonts w:hint="eastAsia"/>
                <w:szCs w:val="21"/>
                <w:lang w:val="en-US" w:eastAsia="zh-CN"/>
              </w:rPr>
              <w:br w:type="textWrapping"/>
            </w:r>
            <w:r>
              <w:rPr>
                <w:rFonts w:hint="eastAsia"/>
                <w:szCs w:val="21"/>
                <w:lang w:val="en-US" w:eastAsia="zh-CN"/>
              </w:rPr>
              <w:t xml:space="preserve">    h）促使、指导和支持员工努力提高质量环境职业健康安全管理体系的有效性；</w:t>
            </w:r>
            <w:r>
              <w:rPr>
                <w:rFonts w:hint="eastAsia"/>
                <w:szCs w:val="21"/>
                <w:lang w:val="en-US" w:eastAsia="zh-CN"/>
              </w:rPr>
              <w:br w:type="textWrapping"/>
            </w:r>
            <w:r>
              <w:rPr>
                <w:rFonts w:hint="eastAsia"/>
                <w:szCs w:val="21"/>
                <w:lang w:val="en-US" w:eastAsia="zh-CN"/>
              </w:rPr>
              <w:t xml:space="preserve">    i）推动改进；</w:t>
            </w:r>
            <w:r>
              <w:rPr>
                <w:rFonts w:hint="eastAsia"/>
                <w:szCs w:val="21"/>
                <w:lang w:val="en-US" w:eastAsia="zh-CN"/>
              </w:rPr>
              <w:br w:type="textWrapping"/>
            </w:r>
            <w:r>
              <w:rPr>
                <w:rFonts w:hint="eastAsia"/>
                <w:szCs w:val="21"/>
                <w:lang w:val="en-US" w:eastAsia="zh-CN"/>
              </w:rPr>
              <w:t xml:space="preserve">    j）支持其他管理者履行其相关领域的职责;</w:t>
            </w:r>
          </w:p>
          <w:p>
            <w:pPr>
              <w:spacing w:line="280" w:lineRule="exact"/>
              <w:ind w:firstLine="420" w:firstLineChars="200"/>
              <w:rPr>
                <w:rFonts w:hint="eastAsia"/>
                <w:szCs w:val="21"/>
                <w:lang w:val="en-US" w:eastAsia="zh-CN"/>
              </w:rPr>
            </w:pPr>
            <w:r>
              <w:rPr>
                <w:rFonts w:hint="eastAsia"/>
                <w:szCs w:val="21"/>
                <w:lang w:val="en-US" w:eastAsia="zh-CN"/>
              </w:rPr>
              <w:t>k) 保护工作人员不因报告事件、危险源、风险和机遇而遭受报复；</w:t>
            </w:r>
          </w:p>
          <w:p>
            <w:pPr>
              <w:spacing w:line="280" w:lineRule="exact"/>
              <w:ind w:firstLine="420" w:firstLineChars="200"/>
              <w:rPr>
                <w:rFonts w:hint="eastAsia"/>
                <w:szCs w:val="21"/>
                <w:lang w:val="en-US" w:eastAsia="zh-CN"/>
              </w:rPr>
            </w:pPr>
            <w:r>
              <w:rPr>
                <w:rFonts w:hint="eastAsia"/>
                <w:szCs w:val="21"/>
                <w:lang w:val="en-US" w:eastAsia="zh-CN"/>
              </w:rPr>
              <w:t>l)确保公司建立和实施工作人员协商和参与的过程；</w:t>
            </w:r>
          </w:p>
          <w:p>
            <w:pPr>
              <w:spacing w:line="280" w:lineRule="exact"/>
              <w:ind w:firstLine="420" w:firstLineChars="200"/>
              <w:rPr>
                <w:rFonts w:hint="eastAsia"/>
                <w:szCs w:val="21"/>
                <w:lang w:val="en-US" w:eastAsia="zh-CN"/>
              </w:rPr>
            </w:pPr>
            <w:r>
              <w:rPr>
                <w:rFonts w:hint="eastAsia"/>
                <w:szCs w:val="21"/>
                <w:lang w:val="en-US" w:eastAsia="zh-CN"/>
              </w:rPr>
              <w:t>m)支持健康安全委员会的建立和运行等。</w:t>
            </w:r>
          </w:p>
          <w:p>
            <w:pPr>
              <w:spacing w:line="280" w:lineRule="exact"/>
              <w:ind w:firstLine="420" w:firstLineChars="200"/>
              <w:rPr>
                <w:rFonts w:hint="eastAsia"/>
                <w:szCs w:val="21"/>
                <w:lang w:val="en-US" w:eastAsia="zh-CN"/>
              </w:rPr>
            </w:pPr>
            <w:r>
              <w:rPr>
                <w:rFonts w:hint="eastAsia"/>
                <w:szCs w:val="21"/>
                <w:lang w:val="en-US" w:eastAsia="zh-CN"/>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评价周期内没有违反的情况发生。</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方针的监视和评审</w:t>
            </w:r>
          </w:p>
        </w:tc>
        <w:tc>
          <w:tcPr>
            <w:tcW w:w="1203"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QEO5.2</w:t>
            </w:r>
          </w:p>
        </w:tc>
        <w:tc>
          <w:tcPr>
            <w:tcW w:w="9761" w:type="dxa"/>
          </w:tcPr>
          <w:p>
            <w:pPr>
              <w:spacing w:line="280" w:lineRule="exact"/>
              <w:ind w:firstLine="420" w:firstLineChars="200"/>
              <w:rPr>
                <w:rFonts w:hint="eastAsia"/>
                <w:szCs w:val="21"/>
                <w:lang w:val="zh-CN" w:eastAsia="zh-CN"/>
              </w:rPr>
            </w:pPr>
            <w:r>
              <w:rPr>
                <w:rFonts w:hint="eastAsia"/>
                <w:szCs w:val="21"/>
                <w:lang w:val="zh-CN" w:eastAsia="zh-CN"/>
              </w:rPr>
              <w:t>公司的管理方针：</w:t>
            </w:r>
          </w:p>
          <w:p>
            <w:pPr>
              <w:spacing w:line="280" w:lineRule="exact"/>
              <w:ind w:firstLine="420" w:firstLineChars="200"/>
              <w:rPr>
                <w:rFonts w:hint="eastAsia"/>
                <w:szCs w:val="21"/>
                <w:lang w:val="en-US" w:eastAsia="zh-CN"/>
              </w:rPr>
            </w:pPr>
            <w:r>
              <w:rPr>
                <w:rFonts w:hint="eastAsia"/>
                <w:szCs w:val="21"/>
                <w:lang w:val="en-US" w:eastAsia="zh-CN"/>
              </w:rPr>
              <w:t>质量方针：持续改进，不断提高物业管理的科学性、改善服务态度、提高服务质量，实现顾客满意。</w:t>
            </w:r>
          </w:p>
          <w:p>
            <w:pPr>
              <w:spacing w:line="280" w:lineRule="exact"/>
              <w:ind w:firstLine="420" w:firstLineChars="200"/>
              <w:rPr>
                <w:rFonts w:hint="eastAsia"/>
                <w:szCs w:val="21"/>
                <w:lang w:val="en-US" w:eastAsia="zh-CN"/>
              </w:rPr>
            </w:pPr>
            <w:r>
              <w:rPr>
                <w:rFonts w:hint="eastAsia"/>
                <w:szCs w:val="21"/>
                <w:lang w:val="en-US" w:eastAsia="zh-CN"/>
              </w:rPr>
              <w:t>环境方针：提高环保意识，遵守环境法规，预防污染，不断改善物业环境。</w:t>
            </w:r>
          </w:p>
          <w:p>
            <w:pPr>
              <w:spacing w:line="280" w:lineRule="exact"/>
              <w:ind w:firstLine="420" w:firstLineChars="200"/>
              <w:rPr>
                <w:rFonts w:hint="eastAsia"/>
                <w:szCs w:val="21"/>
                <w:lang w:val="en-US" w:eastAsia="zh-CN"/>
              </w:rPr>
            </w:pPr>
            <w:r>
              <w:rPr>
                <w:rFonts w:hint="eastAsia"/>
                <w:szCs w:val="21"/>
                <w:lang w:val="en-US" w:eastAsia="zh-CN"/>
              </w:rPr>
              <w:t>职业健康安全方针：提高职业健康安全意识，遵守职业健康安全法规，预防为主，安全第一。</w:t>
            </w:r>
          </w:p>
          <w:p>
            <w:pPr>
              <w:spacing w:line="280" w:lineRule="exact"/>
              <w:ind w:firstLine="420" w:firstLineChars="200"/>
              <w:rPr>
                <w:rFonts w:hint="eastAsia"/>
                <w:szCs w:val="21"/>
                <w:lang w:val="en-US" w:eastAsia="zh-CN"/>
              </w:rPr>
            </w:pPr>
            <w:r>
              <w:rPr>
                <w:rFonts w:hint="eastAsia"/>
                <w:szCs w:val="21"/>
                <w:lang w:val="en-US" w:eastAsia="zh-CN"/>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hint="eastAsia"/>
                <w:szCs w:val="21"/>
                <w:lang w:val="en-US" w:eastAsia="zh-CN"/>
              </w:rPr>
            </w:pPr>
            <w:r>
              <w:rPr>
                <w:rFonts w:hint="eastAsia"/>
                <w:szCs w:val="21"/>
                <w:lang w:val="en-US" w:eastAsia="zh-CN"/>
              </w:rPr>
              <w:t>总经理用会议、文件等手段保证管理方针为全体员工理解并落实到工作中。总经理说管理评审时对方针的持续适宜性进行了评审，有评审记录。</w:t>
            </w:r>
          </w:p>
          <w:p>
            <w:pPr>
              <w:spacing w:line="280" w:lineRule="exact"/>
              <w:ind w:firstLine="420" w:firstLineChars="200"/>
              <w:rPr>
                <w:rFonts w:hint="eastAsia"/>
                <w:szCs w:val="21"/>
                <w:lang w:val="en-US" w:eastAsia="zh-CN"/>
              </w:rPr>
            </w:pPr>
            <w:r>
              <w:rPr>
                <w:rFonts w:hint="eastAsia"/>
                <w:szCs w:val="21"/>
                <w:lang w:val="en-US" w:eastAsia="zh-CN"/>
              </w:rPr>
              <w:t>以上管理方针通过文件、培训等形式将公司管理方针传达给所有为公司工作或代表公司的人员，相关方也可通过办公室获取公司管理方针。</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职能分配总体情况</w:t>
            </w:r>
          </w:p>
        </w:tc>
        <w:tc>
          <w:tcPr>
            <w:tcW w:w="1203"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QEO5.3</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公司设置了办公室、拓展部、项目服务中心、秩序部、品质部、工程部和财务部，并对各部门的职能进行了分配和规定。</w:t>
            </w:r>
          </w:p>
          <w:p>
            <w:pPr>
              <w:spacing w:line="280" w:lineRule="exact"/>
              <w:ind w:firstLine="420" w:firstLineChars="200"/>
              <w:rPr>
                <w:rFonts w:hint="eastAsia"/>
                <w:szCs w:val="21"/>
                <w:lang w:val="en-US" w:eastAsia="zh-CN"/>
              </w:rPr>
            </w:pPr>
            <w:r>
              <w:rPr>
                <w:rFonts w:hint="eastAsia"/>
                <w:szCs w:val="21"/>
                <w:lang w:val="en-US" w:eastAsia="zh-CN"/>
              </w:rPr>
              <w:t>职业健康安全管理事务代表任命为卿培菊，公司对履行事务代表以及非管理类工作人员的协商与参与职责进行了规定。公司决定任命李国红为管理体系的管理者代表。对其职责和权限规定如下：</w:t>
            </w:r>
          </w:p>
          <w:p>
            <w:pPr>
              <w:spacing w:line="280" w:lineRule="exact"/>
              <w:ind w:firstLine="420" w:firstLineChars="200"/>
              <w:rPr>
                <w:rFonts w:hint="eastAsia"/>
                <w:szCs w:val="21"/>
                <w:lang w:val="en-US" w:eastAsia="zh-CN"/>
              </w:rPr>
            </w:pPr>
            <w:r>
              <w:rPr>
                <w:rFonts w:hint="eastAsia"/>
                <w:szCs w:val="21"/>
                <w:lang w:val="en-US" w:eastAsia="zh-CN"/>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280" w:lineRule="exact"/>
              <w:ind w:firstLine="420" w:firstLineChars="200"/>
              <w:rPr>
                <w:rFonts w:hint="eastAsia"/>
                <w:szCs w:val="21"/>
                <w:lang w:val="en-US" w:eastAsia="zh-CN"/>
              </w:rPr>
            </w:pPr>
            <w:r>
              <w:rPr>
                <w:rFonts w:hint="eastAsia"/>
                <w:szCs w:val="21"/>
                <w:lang w:val="en-US" w:eastAsia="zh-CN"/>
              </w:rPr>
              <w:t>询问职业健康安全事务代表冯柳萍职责，回答正确。</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应对风险和机遇及其控制措施的监视和评审</w:t>
            </w:r>
          </w:p>
        </w:tc>
        <w:tc>
          <w:tcPr>
            <w:tcW w:w="1203" w:type="dxa"/>
          </w:tcPr>
          <w:p>
            <w:pPr>
              <w:rPr>
                <w:rFonts w:hint="eastAsia" w:ascii="华文细黑" w:hAnsi="华文细黑" w:eastAsia="华文细黑" w:cs="华文细黑"/>
                <w:spacing w:val="-6"/>
                <w:sz w:val="21"/>
                <w:szCs w:val="21"/>
                <w:highlight w:val="none"/>
              </w:rPr>
            </w:pPr>
            <w:r>
              <w:rPr>
                <w:rFonts w:hint="eastAsia" w:ascii="华文细黑" w:hAnsi="华文细黑" w:eastAsia="华文细黑" w:cs="华文细黑"/>
                <w:spacing w:val="-6"/>
                <w:sz w:val="21"/>
                <w:szCs w:val="21"/>
                <w:highlight w:val="none"/>
                <w:lang w:val="en-US" w:eastAsia="zh-CN"/>
              </w:rPr>
              <w:t>QEO</w:t>
            </w:r>
            <w:r>
              <w:rPr>
                <w:rFonts w:hint="eastAsia" w:ascii="华文细黑" w:hAnsi="华文细黑" w:eastAsia="华文细黑" w:cs="华文细黑"/>
                <w:spacing w:val="-6"/>
                <w:sz w:val="21"/>
                <w:szCs w:val="21"/>
                <w:highlight w:val="none"/>
              </w:rPr>
              <w:t>6.1</w:t>
            </w:r>
          </w:p>
          <w:p>
            <w:pPr>
              <w:rPr>
                <w:rFonts w:hint="eastAsia" w:ascii="华文细黑" w:hAnsi="华文细黑" w:eastAsia="华文细黑" w:cs="华文细黑"/>
                <w:lang w:val="en-US" w:eastAsia="zh-CN"/>
              </w:rPr>
            </w:pPr>
            <w:r>
              <w:rPr>
                <w:rFonts w:hint="eastAsia" w:ascii="华文细黑" w:hAnsi="华文细黑" w:eastAsia="华文细黑" w:cs="华文细黑"/>
                <w:spacing w:val="-6"/>
                <w:sz w:val="21"/>
                <w:szCs w:val="21"/>
                <w:highlight w:val="none"/>
                <w:lang w:val="en-US" w:eastAsia="zh-CN"/>
              </w:rPr>
              <w:t>(EO6.1.1/6.1.4)</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公司考虑到内外部因素和相关方的要求，内外部环境要素信息的以下方面：</w:t>
            </w:r>
          </w:p>
          <w:p>
            <w:pPr>
              <w:spacing w:line="280" w:lineRule="exact"/>
              <w:ind w:firstLine="420" w:firstLineChars="200"/>
              <w:rPr>
                <w:rFonts w:hint="eastAsia"/>
                <w:szCs w:val="21"/>
                <w:lang w:val="en-US" w:eastAsia="zh-CN"/>
              </w:rPr>
            </w:pPr>
            <w:r>
              <w:rPr>
                <w:rFonts w:hint="eastAsia"/>
                <w:szCs w:val="21"/>
                <w:lang w:val="en-US" w:eastAsia="zh-CN"/>
              </w:rPr>
              <w:t>可能对企业的目标造成影响的变更和趋势；</w:t>
            </w:r>
          </w:p>
          <w:p>
            <w:pPr>
              <w:spacing w:line="280" w:lineRule="exact"/>
              <w:ind w:firstLine="420" w:firstLineChars="200"/>
              <w:rPr>
                <w:rFonts w:hint="eastAsia"/>
                <w:szCs w:val="21"/>
                <w:lang w:val="en-US" w:eastAsia="zh-CN"/>
              </w:rPr>
            </w:pPr>
            <w:r>
              <w:rPr>
                <w:rFonts w:hint="eastAsia"/>
                <w:szCs w:val="21"/>
                <w:lang w:val="en-US" w:eastAsia="zh-CN"/>
              </w:rPr>
              <w:t>与相关方的关系，以及相关方的理念、价值观；</w:t>
            </w:r>
          </w:p>
          <w:p>
            <w:pPr>
              <w:spacing w:line="280" w:lineRule="exact"/>
              <w:ind w:firstLine="420" w:firstLineChars="200"/>
              <w:rPr>
                <w:rFonts w:hint="eastAsia"/>
                <w:szCs w:val="21"/>
                <w:lang w:val="en-US" w:eastAsia="zh-CN"/>
              </w:rPr>
            </w:pPr>
            <w:r>
              <w:rPr>
                <w:rFonts w:hint="eastAsia"/>
                <w:szCs w:val="21"/>
                <w:lang w:val="en-US" w:eastAsia="zh-CN"/>
              </w:rPr>
              <w:t>企业管理、战略优先、内部政策和承诺；</w:t>
            </w:r>
          </w:p>
          <w:p>
            <w:pPr>
              <w:spacing w:line="280" w:lineRule="exact"/>
              <w:ind w:firstLine="420" w:firstLineChars="200"/>
              <w:rPr>
                <w:rFonts w:hint="eastAsia"/>
                <w:szCs w:val="21"/>
                <w:lang w:val="en-US" w:eastAsia="zh-CN"/>
              </w:rPr>
            </w:pPr>
            <w:r>
              <w:rPr>
                <w:rFonts w:hint="eastAsia"/>
                <w:szCs w:val="21"/>
                <w:lang w:val="en-US" w:eastAsia="zh-CN"/>
              </w:rPr>
              <w:t>资源的获得和优先供给、技术变更；</w:t>
            </w:r>
          </w:p>
          <w:p>
            <w:pPr>
              <w:spacing w:line="280" w:lineRule="exact"/>
              <w:ind w:firstLine="420" w:firstLineChars="200"/>
              <w:rPr>
                <w:rFonts w:hint="eastAsia"/>
                <w:szCs w:val="21"/>
                <w:lang w:val="en-US" w:eastAsia="zh-CN"/>
              </w:rPr>
            </w:pPr>
            <w:r>
              <w:rPr>
                <w:rFonts w:hint="eastAsia"/>
                <w:szCs w:val="21"/>
                <w:lang w:val="en-US" w:eastAsia="zh-CN"/>
              </w:rPr>
              <w:t>与质量、环境和职业健康安全管理体系有关的相关方要求。</w:t>
            </w:r>
          </w:p>
          <w:p>
            <w:pPr>
              <w:spacing w:line="280" w:lineRule="exact"/>
              <w:ind w:firstLine="420" w:firstLineChars="200"/>
              <w:rPr>
                <w:rFonts w:hint="eastAsia"/>
                <w:szCs w:val="21"/>
                <w:lang w:val="en-US" w:eastAsia="zh-CN"/>
              </w:rPr>
            </w:pPr>
            <w:r>
              <w:rPr>
                <w:rFonts w:hint="eastAsia"/>
                <w:szCs w:val="21"/>
                <w:lang w:val="en-US" w:eastAsia="zh-CN"/>
              </w:rPr>
              <w:t>在此基础上编制了《风险和机遇应对措施汇总表》，共21项风险和机遇，部分结果如下：</w:t>
            </w:r>
          </w:p>
          <w:tbl>
            <w:tblPr>
              <w:tblStyle w:val="7"/>
              <w:tblW w:w="11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383"/>
              <w:gridCol w:w="682"/>
              <w:gridCol w:w="3845"/>
              <w:gridCol w:w="1009"/>
              <w:gridCol w:w="130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spacing w:line="280" w:lineRule="exact"/>
                    <w:rPr>
                      <w:rFonts w:hint="eastAsia"/>
                      <w:szCs w:val="21"/>
                      <w:lang w:val="en-US" w:eastAsia="zh-CN"/>
                    </w:rPr>
                  </w:pPr>
                  <w:r>
                    <w:rPr>
                      <w:rFonts w:hint="eastAsia"/>
                      <w:szCs w:val="21"/>
                      <w:lang w:val="en-US" w:eastAsia="zh-CN"/>
                    </w:rPr>
                    <w:t>风险和机遇来源（内部/外部）</w:t>
                  </w:r>
                </w:p>
              </w:tc>
              <w:tc>
                <w:tcPr>
                  <w:tcW w:w="2383" w:type="dxa"/>
                  <w:noWrap w:val="0"/>
                  <w:vAlign w:val="center"/>
                </w:tcPr>
                <w:p>
                  <w:pPr>
                    <w:spacing w:line="280" w:lineRule="exact"/>
                    <w:rPr>
                      <w:rFonts w:hint="eastAsia"/>
                      <w:szCs w:val="21"/>
                      <w:lang w:val="en-US" w:eastAsia="zh-CN"/>
                    </w:rPr>
                  </w:pPr>
                  <w:r>
                    <w:rPr>
                      <w:rFonts w:hint="eastAsia"/>
                      <w:szCs w:val="21"/>
                      <w:lang w:val="en-US" w:eastAsia="zh-CN"/>
                    </w:rPr>
                    <w:t>风险和机遇内容</w:t>
                  </w:r>
                </w:p>
              </w:tc>
              <w:tc>
                <w:tcPr>
                  <w:tcW w:w="682" w:type="dxa"/>
                  <w:noWrap w:val="0"/>
                  <w:vAlign w:val="top"/>
                </w:tcPr>
                <w:p>
                  <w:pPr>
                    <w:spacing w:line="280" w:lineRule="exact"/>
                    <w:rPr>
                      <w:rFonts w:hint="eastAsia"/>
                      <w:szCs w:val="21"/>
                      <w:lang w:val="en-US" w:eastAsia="zh-CN"/>
                    </w:rPr>
                  </w:pPr>
                  <w:r>
                    <w:rPr>
                      <w:rFonts w:hint="eastAsia"/>
                      <w:szCs w:val="21"/>
                      <w:lang w:val="en-US" w:eastAsia="zh-CN"/>
                    </w:rPr>
                    <w:t>风险分析</w:t>
                  </w:r>
                </w:p>
              </w:tc>
              <w:tc>
                <w:tcPr>
                  <w:tcW w:w="3845" w:type="dxa"/>
                  <w:noWrap w:val="0"/>
                  <w:vAlign w:val="center"/>
                </w:tcPr>
                <w:p>
                  <w:pPr>
                    <w:spacing w:line="280" w:lineRule="exact"/>
                    <w:rPr>
                      <w:rFonts w:hint="eastAsia"/>
                      <w:szCs w:val="21"/>
                      <w:lang w:val="en-US" w:eastAsia="zh-CN"/>
                    </w:rPr>
                  </w:pPr>
                  <w:r>
                    <w:rPr>
                      <w:rFonts w:hint="eastAsia"/>
                      <w:szCs w:val="21"/>
                      <w:lang w:val="en-US" w:eastAsia="zh-CN"/>
                    </w:rPr>
                    <w:t>管理措施</w:t>
                  </w:r>
                </w:p>
              </w:tc>
              <w:tc>
                <w:tcPr>
                  <w:tcW w:w="1009" w:type="dxa"/>
                  <w:noWrap w:val="0"/>
                  <w:vAlign w:val="center"/>
                </w:tcPr>
                <w:p>
                  <w:pPr>
                    <w:spacing w:line="280" w:lineRule="exact"/>
                    <w:rPr>
                      <w:rFonts w:hint="eastAsia"/>
                      <w:szCs w:val="21"/>
                      <w:lang w:val="en-US" w:eastAsia="zh-CN"/>
                    </w:rPr>
                  </w:pPr>
                  <w:r>
                    <w:rPr>
                      <w:rFonts w:hint="eastAsia"/>
                      <w:szCs w:val="21"/>
                      <w:lang w:val="en-US" w:eastAsia="zh-CN"/>
                    </w:rPr>
                    <w:t>责任部门</w:t>
                  </w:r>
                </w:p>
              </w:tc>
              <w:tc>
                <w:tcPr>
                  <w:tcW w:w="1309" w:type="dxa"/>
                  <w:noWrap w:val="0"/>
                  <w:vAlign w:val="center"/>
                </w:tcPr>
                <w:p>
                  <w:pPr>
                    <w:spacing w:line="280" w:lineRule="exact"/>
                    <w:ind w:firstLine="420" w:firstLineChars="200"/>
                    <w:rPr>
                      <w:rFonts w:hint="eastAsia"/>
                      <w:szCs w:val="21"/>
                      <w:lang w:val="en-US" w:eastAsia="zh-CN"/>
                    </w:rPr>
                  </w:pPr>
                  <w:r>
                    <w:rPr>
                      <w:rFonts w:hint="eastAsia"/>
                      <w:szCs w:val="21"/>
                      <w:lang w:val="en-US" w:eastAsia="zh-CN"/>
                    </w:rPr>
                    <w:t>实施时间(开始－完成)</w:t>
                  </w:r>
                </w:p>
              </w:tc>
              <w:tc>
                <w:tcPr>
                  <w:tcW w:w="972" w:type="dxa"/>
                  <w:noWrap w:val="0"/>
                  <w:vAlign w:val="center"/>
                </w:tcPr>
                <w:p>
                  <w:pPr>
                    <w:spacing w:line="280" w:lineRule="exact"/>
                    <w:ind w:firstLine="420" w:firstLineChars="200"/>
                    <w:rPr>
                      <w:rFonts w:hint="eastAsia"/>
                      <w:szCs w:val="21"/>
                      <w:lang w:val="en-US" w:eastAsia="zh-CN"/>
                    </w:rPr>
                  </w:pPr>
                  <w:r>
                    <w:rPr>
                      <w:rFonts w:hint="eastAsia"/>
                      <w:szCs w:val="21"/>
                      <w:lang w:val="en-US" w:eastAsia="zh-CN"/>
                    </w:rPr>
                    <w:t>评价措施有效性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spacing w:line="280" w:lineRule="exact"/>
                    <w:jc w:val="left"/>
                    <w:rPr>
                      <w:rFonts w:hint="eastAsia"/>
                      <w:szCs w:val="21"/>
                      <w:lang w:val="en-US" w:eastAsia="zh-CN"/>
                    </w:rPr>
                  </w:pPr>
                  <w:r>
                    <w:rPr>
                      <w:rFonts w:hint="eastAsia"/>
                      <w:szCs w:val="21"/>
                      <w:lang w:val="en-US" w:eastAsia="zh-CN"/>
                    </w:rPr>
                    <w:t>人力资源控制</w:t>
                  </w:r>
                </w:p>
              </w:tc>
              <w:tc>
                <w:tcPr>
                  <w:tcW w:w="2383" w:type="dxa"/>
                  <w:noWrap w:val="0"/>
                  <w:vAlign w:val="center"/>
                </w:tcPr>
                <w:p>
                  <w:pPr>
                    <w:spacing w:line="280" w:lineRule="exact"/>
                    <w:jc w:val="left"/>
                    <w:rPr>
                      <w:rFonts w:hint="eastAsia"/>
                      <w:szCs w:val="21"/>
                      <w:lang w:val="en-US" w:eastAsia="zh-CN"/>
                    </w:rPr>
                  </w:pPr>
                  <w:r>
                    <w:rPr>
                      <w:rFonts w:hint="eastAsia"/>
                      <w:szCs w:val="21"/>
                      <w:lang w:val="en-US" w:eastAsia="zh-CN"/>
                    </w:rPr>
                    <w:t>1.人员不足。</w:t>
                  </w:r>
                </w:p>
                <w:p>
                  <w:pPr>
                    <w:spacing w:line="280" w:lineRule="exact"/>
                    <w:jc w:val="left"/>
                    <w:rPr>
                      <w:rFonts w:hint="eastAsia"/>
                      <w:szCs w:val="21"/>
                      <w:lang w:val="en-US" w:eastAsia="zh-CN"/>
                    </w:rPr>
                  </w:pPr>
                  <w:r>
                    <w:rPr>
                      <w:rFonts w:hint="eastAsia"/>
                      <w:szCs w:val="21"/>
                      <w:lang w:val="en-US" w:eastAsia="zh-CN"/>
                    </w:rPr>
                    <w:t>2.能力不足。</w:t>
                  </w:r>
                </w:p>
                <w:p>
                  <w:pPr>
                    <w:spacing w:line="280" w:lineRule="exact"/>
                    <w:jc w:val="left"/>
                    <w:rPr>
                      <w:rFonts w:hint="eastAsia"/>
                      <w:szCs w:val="21"/>
                      <w:lang w:val="en-US" w:eastAsia="zh-CN"/>
                    </w:rPr>
                  </w:pPr>
                  <w:r>
                    <w:rPr>
                      <w:rFonts w:hint="eastAsia"/>
                      <w:szCs w:val="21"/>
                      <w:lang w:val="en-US" w:eastAsia="zh-CN"/>
                    </w:rPr>
                    <w:t>3.沟通不畅。</w:t>
                  </w:r>
                </w:p>
              </w:tc>
              <w:tc>
                <w:tcPr>
                  <w:tcW w:w="682" w:type="dxa"/>
                  <w:noWrap w:val="0"/>
                  <w:vAlign w:val="center"/>
                </w:tcPr>
                <w:p>
                  <w:pPr>
                    <w:spacing w:line="280" w:lineRule="exact"/>
                    <w:jc w:val="left"/>
                    <w:rPr>
                      <w:rFonts w:hint="eastAsia"/>
                      <w:szCs w:val="21"/>
                      <w:lang w:val="en-US" w:eastAsia="zh-CN"/>
                    </w:rPr>
                  </w:pPr>
                  <w:r>
                    <w:rPr>
                      <w:rFonts w:hint="eastAsia"/>
                      <w:szCs w:val="21"/>
                      <w:lang w:val="en-US" w:eastAsia="zh-CN"/>
                    </w:rPr>
                    <w:t>高</w:t>
                  </w:r>
                </w:p>
                <w:p>
                  <w:pPr>
                    <w:spacing w:line="280" w:lineRule="exact"/>
                    <w:jc w:val="left"/>
                    <w:rPr>
                      <w:rFonts w:hint="eastAsia"/>
                      <w:szCs w:val="21"/>
                      <w:lang w:val="en-US" w:eastAsia="zh-CN"/>
                    </w:rPr>
                  </w:pPr>
                  <w:r>
                    <w:rPr>
                      <w:rFonts w:hint="eastAsia"/>
                      <w:szCs w:val="21"/>
                      <w:lang w:val="en-US" w:eastAsia="zh-CN"/>
                    </w:rPr>
                    <w:t>风险</w:t>
                  </w:r>
                </w:p>
              </w:tc>
              <w:tc>
                <w:tcPr>
                  <w:tcW w:w="3845" w:type="dxa"/>
                  <w:noWrap w:val="0"/>
                  <w:vAlign w:val="center"/>
                </w:tcPr>
                <w:p>
                  <w:pPr>
                    <w:spacing w:line="280" w:lineRule="exact"/>
                    <w:jc w:val="left"/>
                    <w:rPr>
                      <w:rFonts w:hint="eastAsia"/>
                      <w:szCs w:val="21"/>
                      <w:lang w:val="en-US" w:eastAsia="zh-CN"/>
                    </w:rPr>
                  </w:pPr>
                  <w:r>
                    <w:rPr>
                      <w:rFonts w:hint="eastAsia"/>
                      <w:szCs w:val="21"/>
                      <w:lang w:val="en-US" w:eastAsia="zh-CN"/>
                    </w:rPr>
                    <w:t xml:space="preserve">1.采取的适当措施可包括对在职人员进行培训、辅导或重新分配工作，或者招聘具备能力的人员等。 </w:t>
                  </w:r>
                </w:p>
                <w:p>
                  <w:pPr>
                    <w:spacing w:line="280" w:lineRule="exact"/>
                    <w:jc w:val="left"/>
                    <w:rPr>
                      <w:rFonts w:hint="eastAsia"/>
                      <w:szCs w:val="21"/>
                      <w:lang w:val="en-US" w:eastAsia="zh-CN"/>
                    </w:rPr>
                  </w:pPr>
                  <w:r>
                    <w:rPr>
                      <w:rFonts w:hint="eastAsia"/>
                      <w:szCs w:val="21"/>
                      <w:lang w:val="en-US" w:eastAsia="zh-CN"/>
                    </w:rPr>
                    <w:t>相关文件：《人力资源控制程序》</w:t>
                  </w:r>
                </w:p>
              </w:tc>
              <w:tc>
                <w:tcPr>
                  <w:tcW w:w="1009" w:type="dxa"/>
                  <w:noWrap w:val="0"/>
                  <w:vAlign w:val="center"/>
                </w:tcPr>
                <w:p>
                  <w:pPr>
                    <w:spacing w:line="280" w:lineRule="exact"/>
                    <w:jc w:val="left"/>
                    <w:rPr>
                      <w:rFonts w:hint="eastAsia"/>
                      <w:szCs w:val="21"/>
                      <w:lang w:val="en-US" w:eastAsia="zh-CN"/>
                    </w:rPr>
                  </w:pPr>
                  <w:r>
                    <w:rPr>
                      <w:rFonts w:hint="eastAsia"/>
                      <w:szCs w:val="21"/>
                      <w:lang w:val="en-US" w:eastAsia="zh-CN"/>
                    </w:rPr>
                    <w:t>人力资源部</w:t>
                  </w:r>
                </w:p>
              </w:tc>
              <w:tc>
                <w:tcPr>
                  <w:tcW w:w="1309" w:type="dxa"/>
                  <w:noWrap w:val="0"/>
                  <w:vAlign w:val="center"/>
                </w:tcPr>
                <w:p>
                  <w:pPr>
                    <w:spacing w:line="280" w:lineRule="exact"/>
                    <w:ind w:firstLine="420" w:firstLineChars="200"/>
                    <w:rPr>
                      <w:rFonts w:hint="eastAsia"/>
                      <w:szCs w:val="21"/>
                      <w:lang w:val="en-US" w:eastAsia="zh-CN"/>
                    </w:rPr>
                  </w:pPr>
                  <w:r>
                    <w:rPr>
                      <w:rFonts w:hint="eastAsia"/>
                      <w:szCs w:val="21"/>
                      <w:lang w:val="en-US" w:eastAsia="zh-CN"/>
                    </w:rPr>
                    <w:t>持续完成</w:t>
                  </w:r>
                </w:p>
              </w:tc>
              <w:tc>
                <w:tcPr>
                  <w:tcW w:w="972" w:type="dxa"/>
                  <w:noWrap w:val="0"/>
                  <w:vAlign w:val="center"/>
                </w:tcPr>
                <w:p>
                  <w:pPr>
                    <w:spacing w:line="280" w:lineRule="exact"/>
                    <w:ind w:firstLine="420" w:firstLineChars="200"/>
                    <w:rPr>
                      <w:rFonts w:hint="eastAsia"/>
                      <w:szCs w:val="21"/>
                      <w:lang w:val="en-US" w:eastAsia="zh-CN"/>
                    </w:rPr>
                  </w:pPr>
                  <w:r>
                    <w:rPr>
                      <w:rFonts w:hint="eastAsia"/>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spacing w:line="280" w:lineRule="exact"/>
                    <w:jc w:val="left"/>
                    <w:rPr>
                      <w:rFonts w:hint="eastAsia"/>
                      <w:szCs w:val="21"/>
                      <w:lang w:val="en-US" w:eastAsia="zh-CN"/>
                    </w:rPr>
                  </w:pPr>
                  <w:r>
                    <w:rPr>
                      <w:rFonts w:hint="eastAsia"/>
                      <w:szCs w:val="21"/>
                      <w:lang w:val="en-US" w:eastAsia="zh-CN"/>
                    </w:rPr>
                    <w:t>客户开发，合同评审过程</w:t>
                  </w:r>
                </w:p>
              </w:tc>
              <w:tc>
                <w:tcPr>
                  <w:tcW w:w="2383" w:type="dxa"/>
                  <w:noWrap w:val="0"/>
                  <w:vAlign w:val="center"/>
                </w:tcPr>
                <w:p>
                  <w:pPr>
                    <w:spacing w:line="280" w:lineRule="exact"/>
                    <w:jc w:val="left"/>
                    <w:rPr>
                      <w:rFonts w:hint="eastAsia"/>
                      <w:szCs w:val="21"/>
                      <w:lang w:val="en-US" w:eastAsia="zh-CN"/>
                    </w:rPr>
                  </w:pPr>
                  <w:r>
                    <w:rPr>
                      <w:rFonts w:hint="eastAsia"/>
                      <w:szCs w:val="21"/>
                      <w:lang w:val="en-US" w:eastAsia="zh-CN"/>
                    </w:rPr>
                    <w:t xml:space="preserve">1.对市场需要服务的发展趋势判断失误。 </w:t>
                  </w:r>
                </w:p>
                <w:p>
                  <w:pPr>
                    <w:spacing w:line="280" w:lineRule="exact"/>
                    <w:jc w:val="left"/>
                    <w:rPr>
                      <w:rFonts w:hint="eastAsia"/>
                      <w:szCs w:val="21"/>
                      <w:lang w:val="en-US" w:eastAsia="zh-CN"/>
                    </w:rPr>
                  </w:pPr>
                  <w:r>
                    <w:rPr>
                      <w:rFonts w:hint="eastAsia"/>
                      <w:szCs w:val="21"/>
                      <w:lang w:val="en-US" w:eastAsia="zh-CN"/>
                    </w:rPr>
                    <w:t>2.客户要求识别不完整。</w:t>
                  </w:r>
                </w:p>
                <w:p>
                  <w:pPr>
                    <w:spacing w:line="280" w:lineRule="exact"/>
                    <w:jc w:val="left"/>
                    <w:rPr>
                      <w:rFonts w:hint="eastAsia"/>
                      <w:szCs w:val="21"/>
                      <w:lang w:val="en-US" w:eastAsia="zh-CN"/>
                    </w:rPr>
                  </w:pPr>
                  <w:r>
                    <w:rPr>
                      <w:rFonts w:hint="eastAsia"/>
                      <w:szCs w:val="21"/>
                      <w:lang w:val="en-US" w:eastAsia="zh-CN"/>
                    </w:rPr>
                    <w:t>3.未能确保能够满足客户要求就签署合同。</w:t>
                  </w:r>
                </w:p>
              </w:tc>
              <w:tc>
                <w:tcPr>
                  <w:tcW w:w="682" w:type="dxa"/>
                  <w:noWrap w:val="0"/>
                  <w:vAlign w:val="center"/>
                </w:tcPr>
                <w:p>
                  <w:pPr>
                    <w:spacing w:line="280" w:lineRule="exact"/>
                    <w:jc w:val="left"/>
                    <w:rPr>
                      <w:rFonts w:hint="eastAsia"/>
                      <w:szCs w:val="21"/>
                      <w:lang w:val="en-US" w:eastAsia="zh-CN"/>
                    </w:rPr>
                  </w:pPr>
                  <w:r>
                    <w:rPr>
                      <w:rFonts w:hint="eastAsia"/>
                      <w:szCs w:val="21"/>
                      <w:lang w:val="en-US" w:eastAsia="zh-CN"/>
                    </w:rPr>
                    <w:t>严重</w:t>
                  </w:r>
                </w:p>
                <w:p>
                  <w:pPr>
                    <w:spacing w:line="280" w:lineRule="exact"/>
                    <w:jc w:val="left"/>
                    <w:rPr>
                      <w:rFonts w:hint="eastAsia"/>
                      <w:szCs w:val="21"/>
                      <w:lang w:val="en-US" w:eastAsia="zh-CN"/>
                    </w:rPr>
                  </w:pPr>
                  <w:r>
                    <w:rPr>
                      <w:rFonts w:hint="eastAsia"/>
                      <w:szCs w:val="21"/>
                      <w:lang w:val="en-US" w:eastAsia="zh-CN"/>
                    </w:rPr>
                    <w:t>风险</w:t>
                  </w:r>
                </w:p>
              </w:tc>
              <w:tc>
                <w:tcPr>
                  <w:tcW w:w="3845" w:type="dxa"/>
                  <w:noWrap w:val="0"/>
                  <w:vAlign w:val="center"/>
                </w:tcPr>
                <w:p>
                  <w:pPr>
                    <w:spacing w:line="280" w:lineRule="exact"/>
                    <w:jc w:val="left"/>
                    <w:rPr>
                      <w:rFonts w:hint="eastAsia"/>
                      <w:szCs w:val="21"/>
                      <w:lang w:val="en-US" w:eastAsia="zh-CN"/>
                    </w:rPr>
                  </w:pPr>
                  <w:r>
                    <w:rPr>
                      <w:rFonts w:hint="eastAsia"/>
                      <w:szCs w:val="21"/>
                      <w:lang w:val="en-US" w:eastAsia="zh-CN"/>
                    </w:rPr>
                    <w:t>1.对市场需求服务的发展趋势分析应该经过反复论证。</w:t>
                  </w:r>
                </w:p>
                <w:p>
                  <w:pPr>
                    <w:spacing w:line="280" w:lineRule="exact"/>
                    <w:jc w:val="left"/>
                    <w:rPr>
                      <w:rFonts w:hint="eastAsia"/>
                      <w:szCs w:val="21"/>
                      <w:lang w:val="en-US" w:eastAsia="zh-CN"/>
                    </w:rPr>
                  </w:pPr>
                  <w:r>
                    <w:rPr>
                      <w:rFonts w:hint="eastAsia"/>
                      <w:szCs w:val="21"/>
                      <w:lang w:val="en-US" w:eastAsia="zh-CN"/>
                    </w:rPr>
                    <w:t xml:space="preserve">2.对客户的要求实施监视和测量。 </w:t>
                  </w:r>
                </w:p>
                <w:p>
                  <w:pPr>
                    <w:spacing w:line="280" w:lineRule="exact"/>
                    <w:jc w:val="left"/>
                    <w:rPr>
                      <w:rFonts w:hint="eastAsia"/>
                      <w:szCs w:val="21"/>
                      <w:lang w:val="en-US" w:eastAsia="zh-CN"/>
                    </w:rPr>
                  </w:pPr>
                  <w:r>
                    <w:rPr>
                      <w:rFonts w:hint="eastAsia"/>
                      <w:szCs w:val="21"/>
                      <w:lang w:val="en-US" w:eastAsia="zh-CN"/>
                    </w:rPr>
                    <w:t>3.在确定与客户签署合同前落实合同评审事宜。</w:t>
                  </w:r>
                </w:p>
                <w:p>
                  <w:pPr>
                    <w:spacing w:line="280" w:lineRule="exact"/>
                    <w:jc w:val="left"/>
                    <w:rPr>
                      <w:rFonts w:hint="eastAsia"/>
                      <w:szCs w:val="21"/>
                      <w:lang w:val="en-US" w:eastAsia="zh-CN"/>
                    </w:rPr>
                  </w:pPr>
                  <w:r>
                    <w:rPr>
                      <w:rFonts w:hint="eastAsia"/>
                      <w:szCs w:val="21"/>
                      <w:lang w:val="en-US" w:eastAsia="zh-CN"/>
                    </w:rPr>
                    <w:t>相关文件：《与顾客有关的过程控制程序》</w:t>
                  </w:r>
                </w:p>
              </w:tc>
              <w:tc>
                <w:tcPr>
                  <w:tcW w:w="1009" w:type="dxa"/>
                  <w:noWrap w:val="0"/>
                  <w:vAlign w:val="center"/>
                </w:tcPr>
                <w:p>
                  <w:pPr>
                    <w:spacing w:line="280" w:lineRule="exact"/>
                    <w:jc w:val="left"/>
                    <w:rPr>
                      <w:rFonts w:hint="eastAsia"/>
                      <w:szCs w:val="21"/>
                      <w:lang w:val="en-US" w:eastAsia="zh-CN"/>
                    </w:rPr>
                  </w:pPr>
                  <w:r>
                    <w:rPr>
                      <w:rFonts w:hint="eastAsia"/>
                      <w:szCs w:val="21"/>
                      <w:lang w:val="en-US" w:eastAsia="zh-CN"/>
                    </w:rPr>
                    <w:t>项目服务中心</w:t>
                  </w:r>
                </w:p>
              </w:tc>
              <w:tc>
                <w:tcPr>
                  <w:tcW w:w="1309" w:type="dxa"/>
                  <w:noWrap w:val="0"/>
                  <w:vAlign w:val="center"/>
                </w:tcPr>
                <w:p>
                  <w:pPr>
                    <w:spacing w:line="280" w:lineRule="exact"/>
                    <w:ind w:firstLine="420" w:firstLineChars="200"/>
                    <w:rPr>
                      <w:rFonts w:hint="eastAsia"/>
                      <w:szCs w:val="21"/>
                      <w:lang w:val="en-US" w:eastAsia="zh-CN"/>
                    </w:rPr>
                  </w:pPr>
                  <w:r>
                    <w:rPr>
                      <w:rFonts w:hint="eastAsia"/>
                      <w:szCs w:val="21"/>
                      <w:lang w:val="en-US" w:eastAsia="zh-CN"/>
                    </w:rPr>
                    <w:t>持续完成</w:t>
                  </w:r>
                </w:p>
              </w:tc>
              <w:tc>
                <w:tcPr>
                  <w:tcW w:w="972" w:type="dxa"/>
                  <w:noWrap w:val="0"/>
                  <w:vAlign w:val="center"/>
                </w:tcPr>
                <w:p>
                  <w:pPr>
                    <w:spacing w:line="280" w:lineRule="exact"/>
                    <w:ind w:firstLine="420" w:firstLineChars="200"/>
                    <w:rPr>
                      <w:rFonts w:hint="eastAsia"/>
                      <w:szCs w:val="21"/>
                      <w:lang w:val="en-US" w:eastAsia="zh-CN"/>
                    </w:rPr>
                  </w:pPr>
                  <w:r>
                    <w:rPr>
                      <w:rFonts w:hint="eastAsia"/>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spacing w:line="280" w:lineRule="exact"/>
                    <w:jc w:val="left"/>
                    <w:rPr>
                      <w:rFonts w:hint="eastAsia"/>
                      <w:szCs w:val="21"/>
                      <w:lang w:val="en-US" w:eastAsia="zh-CN"/>
                    </w:rPr>
                  </w:pPr>
                  <w:r>
                    <w:rPr>
                      <w:rFonts w:hint="eastAsia"/>
                      <w:szCs w:val="21"/>
                      <w:lang w:val="en-US" w:eastAsia="zh-CN"/>
                    </w:rPr>
                    <w:t>服务过程</w:t>
                  </w:r>
                </w:p>
              </w:tc>
              <w:tc>
                <w:tcPr>
                  <w:tcW w:w="2383" w:type="dxa"/>
                  <w:noWrap w:val="0"/>
                  <w:vAlign w:val="center"/>
                </w:tcPr>
                <w:p>
                  <w:pPr>
                    <w:spacing w:line="280" w:lineRule="exact"/>
                    <w:jc w:val="left"/>
                    <w:rPr>
                      <w:rFonts w:hint="eastAsia"/>
                      <w:szCs w:val="21"/>
                      <w:lang w:val="en-US" w:eastAsia="zh-CN"/>
                    </w:rPr>
                  </w:pPr>
                  <w:r>
                    <w:rPr>
                      <w:rFonts w:hint="eastAsia"/>
                      <w:szCs w:val="21"/>
                      <w:lang w:val="en-US" w:eastAsia="zh-CN"/>
                    </w:rPr>
                    <w:t>1.服务不能准时完成计划。</w:t>
                  </w:r>
                </w:p>
                <w:p>
                  <w:pPr>
                    <w:spacing w:line="280" w:lineRule="exact"/>
                    <w:jc w:val="left"/>
                    <w:rPr>
                      <w:rFonts w:hint="eastAsia"/>
                      <w:szCs w:val="21"/>
                      <w:lang w:val="en-US" w:eastAsia="zh-CN"/>
                    </w:rPr>
                  </w:pPr>
                  <w:r>
                    <w:rPr>
                      <w:rFonts w:hint="eastAsia"/>
                      <w:szCs w:val="21"/>
                      <w:lang w:val="en-US" w:eastAsia="zh-CN"/>
                    </w:rPr>
                    <w:t>2.不良率过高。</w:t>
                  </w:r>
                </w:p>
                <w:p>
                  <w:pPr>
                    <w:spacing w:line="280" w:lineRule="exact"/>
                    <w:jc w:val="left"/>
                    <w:rPr>
                      <w:rFonts w:hint="eastAsia"/>
                      <w:szCs w:val="21"/>
                      <w:lang w:val="en-US" w:eastAsia="zh-CN"/>
                    </w:rPr>
                  </w:pPr>
                  <w:r>
                    <w:rPr>
                      <w:rFonts w:hint="eastAsia"/>
                      <w:szCs w:val="21"/>
                      <w:lang w:val="en-US" w:eastAsia="zh-CN"/>
                    </w:rPr>
                    <w:t xml:space="preserve">3.效率太低。 </w:t>
                  </w:r>
                </w:p>
                <w:p>
                  <w:pPr>
                    <w:spacing w:line="280" w:lineRule="exact"/>
                    <w:jc w:val="left"/>
                    <w:rPr>
                      <w:rFonts w:hint="eastAsia"/>
                      <w:szCs w:val="21"/>
                      <w:lang w:val="en-US" w:eastAsia="zh-CN"/>
                    </w:rPr>
                  </w:pPr>
                  <w:r>
                    <w:rPr>
                      <w:rFonts w:hint="eastAsia"/>
                      <w:szCs w:val="21"/>
                      <w:lang w:val="en-US" w:eastAsia="zh-CN"/>
                    </w:rPr>
                    <w:t>4.服务标识不清。</w:t>
                  </w:r>
                </w:p>
              </w:tc>
              <w:tc>
                <w:tcPr>
                  <w:tcW w:w="682" w:type="dxa"/>
                  <w:noWrap w:val="0"/>
                  <w:vAlign w:val="center"/>
                </w:tcPr>
                <w:p>
                  <w:pPr>
                    <w:spacing w:line="280" w:lineRule="exact"/>
                    <w:jc w:val="left"/>
                    <w:rPr>
                      <w:rFonts w:hint="eastAsia"/>
                      <w:szCs w:val="21"/>
                      <w:lang w:val="en-US" w:eastAsia="zh-CN"/>
                    </w:rPr>
                  </w:pPr>
                  <w:r>
                    <w:rPr>
                      <w:rFonts w:hint="eastAsia"/>
                      <w:szCs w:val="21"/>
                      <w:lang w:val="en-US" w:eastAsia="zh-CN"/>
                    </w:rPr>
                    <w:t>高</w:t>
                  </w:r>
                </w:p>
                <w:p>
                  <w:pPr>
                    <w:spacing w:line="280" w:lineRule="exact"/>
                    <w:jc w:val="left"/>
                    <w:rPr>
                      <w:rFonts w:hint="eastAsia"/>
                      <w:szCs w:val="21"/>
                      <w:lang w:val="en-US" w:eastAsia="zh-CN"/>
                    </w:rPr>
                  </w:pPr>
                  <w:r>
                    <w:rPr>
                      <w:rFonts w:hint="eastAsia"/>
                      <w:szCs w:val="21"/>
                      <w:lang w:val="en-US" w:eastAsia="zh-CN"/>
                    </w:rPr>
                    <w:t>风险</w:t>
                  </w:r>
                </w:p>
              </w:tc>
              <w:tc>
                <w:tcPr>
                  <w:tcW w:w="3845" w:type="dxa"/>
                  <w:noWrap w:val="0"/>
                  <w:vAlign w:val="center"/>
                </w:tcPr>
                <w:p>
                  <w:pPr>
                    <w:spacing w:line="280" w:lineRule="exact"/>
                    <w:jc w:val="left"/>
                    <w:rPr>
                      <w:rFonts w:hint="eastAsia"/>
                      <w:szCs w:val="21"/>
                      <w:lang w:val="en-US" w:eastAsia="zh-CN"/>
                    </w:rPr>
                  </w:pPr>
                  <w:r>
                    <w:rPr>
                      <w:rFonts w:hint="eastAsia"/>
                      <w:szCs w:val="21"/>
                      <w:lang w:val="en-US" w:eastAsia="zh-CN"/>
                    </w:rPr>
                    <w:t xml:space="preserve">1.服务计划管制。 </w:t>
                  </w:r>
                </w:p>
                <w:p>
                  <w:pPr>
                    <w:spacing w:line="280" w:lineRule="exact"/>
                    <w:jc w:val="left"/>
                    <w:rPr>
                      <w:rFonts w:hint="eastAsia"/>
                      <w:szCs w:val="21"/>
                      <w:lang w:val="en-US" w:eastAsia="zh-CN"/>
                    </w:rPr>
                  </w:pPr>
                  <w:r>
                    <w:rPr>
                      <w:rFonts w:hint="eastAsia"/>
                      <w:szCs w:val="21"/>
                      <w:lang w:val="en-US" w:eastAsia="zh-CN"/>
                    </w:rPr>
                    <w:t>2.过程能力提前策划。</w:t>
                  </w:r>
                </w:p>
                <w:p>
                  <w:pPr>
                    <w:spacing w:line="280" w:lineRule="exact"/>
                    <w:jc w:val="left"/>
                    <w:rPr>
                      <w:rFonts w:hint="eastAsia"/>
                      <w:szCs w:val="21"/>
                      <w:lang w:val="en-US" w:eastAsia="zh-CN"/>
                    </w:rPr>
                  </w:pPr>
                  <w:r>
                    <w:rPr>
                      <w:rFonts w:hint="eastAsia"/>
                      <w:szCs w:val="21"/>
                      <w:lang w:val="en-US" w:eastAsia="zh-CN"/>
                    </w:rPr>
                    <w:t>3.良率前期策划。</w:t>
                  </w:r>
                </w:p>
                <w:p>
                  <w:pPr>
                    <w:spacing w:line="280" w:lineRule="exact"/>
                    <w:jc w:val="left"/>
                    <w:rPr>
                      <w:rFonts w:hint="eastAsia"/>
                      <w:szCs w:val="21"/>
                      <w:lang w:val="en-US" w:eastAsia="zh-CN"/>
                    </w:rPr>
                  </w:pPr>
                  <w:r>
                    <w:rPr>
                      <w:rFonts w:hint="eastAsia"/>
                      <w:szCs w:val="21"/>
                      <w:lang w:val="en-US" w:eastAsia="zh-CN"/>
                    </w:rPr>
                    <w:t>4.标识管理要求。</w:t>
                  </w:r>
                </w:p>
                <w:p>
                  <w:pPr>
                    <w:spacing w:line="280" w:lineRule="exact"/>
                    <w:jc w:val="left"/>
                    <w:rPr>
                      <w:rFonts w:hint="eastAsia"/>
                      <w:szCs w:val="21"/>
                      <w:lang w:val="en-US" w:eastAsia="zh-CN"/>
                    </w:rPr>
                  </w:pPr>
                  <w:r>
                    <w:rPr>
                      <w:rFonts w:hint="eastAsia"/>
                      <w:szCs w:val="21"/>
                      <w:lang w:val="en-US" w:eastAsia="zh-CN"/>
                    </w:rPr>
                    <w:t xml:space="preserve">相关文件：《物业服务过程控制程序》 </w:t>
                  </w:r>
                </w:p>
              </w:tc>
              <w:tc>
                <w:tcPr>
                  <w:tcW w:w="1009" w:type="dxa"/>
                  <w:noWrap w:val="0"/>
                  <w:vAlign w:val="center"/>
                </w:tcPr>
                <w:p>
                  <w:pPr>
                    <w:spacing w:line="280" w:lineRule="exact"/>
                    <w:jc w:val="left"/>
                    <w:rPr>
                      <w:rFonts w:hint="eastAsia"/>
                      <w:szCs w:val="21"/>
                      <w:lang w:val="en-US" w:eastAsia="zh-CN"/>
                    </w:rPr>
                  </w:pPr>
                  <w:r>
                    <w:rPr>
                      <w:rFonts w:hint="eastAsia"/>
                      <w:szCs w:val="21"/>
                      <w:lang w:val="en-US" w:eastAsia="zh-CN"/>
                    </w:rPr>
                    <w:t>项目服务中心</w:t>
                  </w:r>
                </w:p>
              </w:tc>
              <w:tc>
                <w:tcPr>
                  <w:tcW w:w="1309" w:type="dxa"/>
                  <w:noWrap w:val="0"/>
                  <w:vAlign w:val="center"/>
                </w:tcPr>
                <w:p>
                  <w:pPr>
                    <w:spacing w:line="280" w:lineRule="exact"/>
                    <w:ind w:firstLine="420" w:firstLineChars="200"/>
                    <w:rPr>
                      <w:rFonts w:hint="eastAsia"/>
                      <w:szCs w:val="21"/>
                      <w:lang w:val="en-US" w:eastAsia="zh-CN"/>
                    </w:rPr>
                  </w:pPr>
                  <w:r>
                    <w:rPr>
                      <w:rFonts w:hint="eastAsia"/>
                      <w:szCs w:val="21"/>
                      <w:lang w:val="en-US" w:eastAsia="zh-CN"/>
                    </w:rPr>
                    <w:t>持续完成Y</w:t>
                  </w:r>
                </w:p>
              </w:tc>
              <w:tc>
                <w:tcPr>
                  <w:tcW w:w="972" w:type="dxa"/>
                  <w:noWrap w:val="0"/>
                  <w:vAlign w:val="center"/>
                </w:tcPr>
                <w:p>
                  <w:pPr>
                    <w:spacing w:line="280" w:lineRule="exact"/>
                    <w:ind w:firstLine="420" w:firstLineChars="200"/>
                    <w:rPr>
                      <w:rFonts w:hint="eastAsia"/>
                      <w:szCs w:val="21"/>
                      <w:lang w:val="en-US" w:eastAsia="zh-CN"/>
                    </w:rPr>
                  </w:pPr>
                  <w:r>
                    <w:rPr>
                      <w:rFonts w:hint="eastAsia"/>
                      <w:szCs w:val="21"/>
                      <w:lang w:val="en-US" w:eastAsia="zh-CN"/>
                    </w:rPr>
                    <w:t>有效</w:t>
                  </w:r>
                </w:p>
              </w:tc>
            </w:tr>
          </w:tbl>
          <w:p>
            <w:pPr>
              <w:spacing w:line="280" w:lineRule="exact"/>
              <w:ind w:firstLine="420" w:firstLineChars="200"/>
              <w:rPr>
                <w:rFonts w:hint="eastAsia"/>
                <w:szCs w:val="21"/>
                <w:lang w:val="en-US" w:eastAsia="zh-CN"/>
              </w:rPr>
            </w:pPr>
            <w:r>
              <w:rPr>
                <w:rFonts w:hint="eastAsia"/>
                <w:szCs w:val="21"/>
                <w:lang w:val="en-US" w:eastAsia="zh-CN"/>
              </w:rPr>
              <w:t>编制：颜佳伟2022.1.9；审核：李国虹2022.1.9；批准：王建军2022.1.9</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总目标的监视</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QEO6.2</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公司对管理体系所需的相关职能、层次和过程设定管理目标。</w:t>
            </w:r>
          </w:p>
          <w:p>
            <w:pPr>
              <w:spacing w:line="280" w:lineRule="exact"/>
              <w:ind w:firstLine="420" w:firstLineChars="200"/>
              <w:rPr>
                <w:rFonts w:hint="eastAsia"/>
                <w:szCs w:val="21"/>
                <w:lang w:val="en-US" w:eastAsia="zh-CN"/>
              </w:rPr>
            </w:pPr>
            <w:r>
              <w:rPr>
                <w:rFonts w:hint="eastAsia"/>
                <w:szCs w:val="21"/>
                <w:lang w:val="en-US" w:eastAsia="zh-CN"/>
              </w:rPr>
              <w:t>公司管理目标及实现情况是：</w:t>
            </w:r>
          </w:p>
          <w:p>
            <w:pPr>
              <w:spacing w:line="280" w:lineRule="exact"/>
              <w:ind w:firstLine="420" w:firstLineChars="200"/>
              <w:rPr>
                <w:rFonts w:hint="eastAsia"/>
                <w:szCs w:val="21"/>
                <w:lang w:val="en-US" w:eastAsia="zh-CN"/>
              </w:rPr>
            </w:pPr>
            <w:r>
              <w:rPr>
                <w:rFonts w:hint="eastAsia"/>
                <w:szCs w:val="21"/>
                <w:lang w:val="en-US" w:eastAsia="zh-CN"/>
              </w:rPr>
              <w:t xml:space="preserve">质量目标： </w:t>
            </w:r>
          </w:p>
          <w:p>
            <w:pPr>
              <w:spacing w:line="280" w:lineRule="exact"/>
              <w:ind w:firstLine="420" w:firstLineChars="200"/>
              <w:rPr>
                <w:rFonts w:hint="eastAsia"/>
                <w:szCs w:val="21"/>
                <w:lang w:val="en-US" w:eastAsia="zh-CN"/>
              </w:rPr>
            </w:pPr>
            <w:r>
              <w:rPr>
                <w:rFonts w:hint="eastAsia"/>
                <w:szCs w:val="21"/>
                <w:lang w:val="en-US" w:eastAsia="zh-CN"/>
              </w:rPr>
              <w:t>1、设备设施完好率≥98%</w:t>
            </w:r>
          </w:p>
          <w:p>
            <w:pPr>
              <w:spacing w:line="280" w:lineRule="exact"/>
              <w:ind w:firstLine="420" w:firstLineChars="200"/>
              <w:rPr>
                <w:rFonts w:hint="eastAsia"/>
                <w:szCs w:val="21"/>
                <w:lang w:val="en-US" w:eastAsia="zh-CN"/>
              </w:rPr>
            </w:pPr>
            <w:r>
              <w:rPr>
                <w:rFonts w:hint="eastAsia"/>
                <w:szCs w:val="21"/>
                <w:lang w:val="en-US" w:eastAsia="zh-CN"/>
              </w:rPr>
              <w:t xml:space="preserve">2、顾客满意率≥95%  </w:t>
            </w:r>
          </w:p>
          <w:p>
            <w:pPr>
              <w:spacing w:line="280" w:lineRule="exact"/>
              <w:ind w:firstLine="420" w:firstLineChars="200"/>
              <w:rPr>
                <w:rFonts w:hint="eastAsia"/>
                <w:szCs w:val="21"/>
                <w:lang w:val="en-US" w:eastAsia="zh-CN"/>
              </w:rPr>
            </w:pPr>
            <w:r>
              <w:rPr>
                <w:rFonts w:hint="eastAsia"/>
                <w:szCs w:val="21"/>
                <w:lang w:val="en-US" w:eastAsia="zh-CN"/>
              </w:rPr>
              <w:t xml:space="preserve">3、业主投诉解决率100%。  </w:t>
            </w:r>
          </w:p>
          <w:p>
            <w:pPr>
              <w:spacing w:line="280" w:lineRule="exact"/>
              <w:ind w:firstLine="420" w:firstLineChars="200"/>
              <w:rPr>
                <w:rFonts w:hint="eastAsia"/>
                <w:szCs w:val="21"/>
                <w:lang w:val="en-US" w:eastAsia="zh-CN"/>
              </w:rPr>
            </w:pPr>
            <w:r>
              <w:rPr>
                <w:rFonts w:hint="eastAsia"/>
                <w:szCs w:val="21"/>
                <w:lang w:val="en-US" w:eastAsia="zh-CN"/>
              </w:rPr>
              <w:t xml:space="preserve">环境目标： </w:t>
            </w:r>
          </w:p>
          <w:p>
            <w:pPr>
              <w:spacing w:line="280" w:lineRule="exact"/>
              <w:ind w:firstLine="420" w:firstLineChars="200"/>
              <w:rPr>
                <w:rFonts w:hint="eastAsia"/>
                <w:szCs w:val="21"/>
                <w:lang w:val="en-US" w:eastAsia="zh-CN"/>
              </w:rPr>
            </w:pPr>
            <w:r>
              <w:rPr>
                <w:rFonts w:hint="eastAsia"/>
                <w:szCs w:val="21"/>
                <w:lang w:val="en-US" w:eastAsia="zh-CN"/>
              </w:rPr>
              <w:t>固废分类处置率100% </w:t>
            </w:r>
          </w:p>
          <w:p>
            <w:pPr>
              <w:spacing w:line="280" w:lineRule="exact"/>
              <w:ind w:firstLine="420" w:firstLineChars="200"/>
              <w:rPr>
                <w:rFonts w:hint="eastAsia"/>
                <w:szCs w:val="21"/>
                <w:lang w:val="en-US" w:eastAsia="zh-CN"/>
              </w:rPr>
            </w:pPr>
            <w:r>
              <w:rPr>
                <w:rFonts w:hint="eastAsia"/>
                <w:szCs w:val="21"/>
                <w:lang w:val="en-US" w:eastAsia="zh-CN"/>
              </w:rPr>
              <w:t>职业健康安全目标：</w:t>
            </w:r>
          </w:p>
          <w:p>
            <w:pPr>
              <w:spacing w:line="280" w:lineRule="exact"/>
              <w:ind w:firstLine="420" w:firstLineChars="200"/>
              <w:rPr>
                <w:rFonts w:hint="eastAsia"/>
                <w:szCs w:val="21"/>
                <w:lang w:val="en-US" w:eastAsia="zh-CN"/>
              </w:rPr>
            </w:pPr>
            <w:r>
              <w:rPr>
                <w:rFonts w:hint="eastAsia"/>
                <w:szCs w:val="21"/>
                <w:lang w:val="en-US" w:eastAsia="zh-CN"/>
              </w:rPr>
              <w:t>1、重大人身伤亡事故为零；</w:t>
            </w:r>
          </w:p>
          <w:p>
            <w:pPr>
              <w:spacing w:line="280" w:lineRule="exact"/>
              <w:ind w:firstLine="420" w:firstLineChars="200"/>
              <w:rPr>
                <w:rFonts w:hint="eastAsia"/>
                <w:szCs w:val="21"/>
                <w:lang w:val="en-US" w:eastAsia="zh-CN"/>
              </w:rPr>
            </w:pPr>
            <w:r>
              <w:rPr>
                <w:rFonts w:hint="eastAsia"/>
                <w:szCs w:val="21"/>
                <w:lang w:val="en-US" w:eastAsia="zh-CN"/>
              </w:rPr>
              <w:t>2、火灾事故发生率为零。</w:t>
            </w:r>
          </w:p>
          <w:p>
            <w:pPr>
              <w:spacing w:line="280" w:lineRule="exact"/>
              <w:ind w:firstLine="420" w:firstLineChars="200"/>
              <w:rPr>
                <w:rFonts w:hint="eastAsia"/>
                <w:szCs w:val="21"/>
                <w:lang w:val="en-US" w:eastAsia="zh-CN"/>
              </w:rPr>
            </w:pPr>
            <w:r>
              <w:rPr>
                <w:rFonts w:hint="eastAsia"/>
                <w:szCs w:val="21"/>
                <w:lang w:val="en-US" w:eastAsia="zh-CN"/>
              </w:rPr>
              <w:t>上述目标按季度统计并进行考核，今年第一季度目标完成情况良好。考核频次：每年，全年保持，目前在实施中。</w:t>
            </w:r>
          </w:p>
          <w:p>
            <w:pPr>
              <w:spacing w:line="280" w:lineRule="exact"/>
              <w:ind w:firstLine="420" w:firstLineChars="200"/>
              <w:rPr>
                <w:rFonts w:hint="eastAsia"/>
                <w:szCs w:val="21"/>
                <w:lang w:val="en-US" w:eastAsia="zh-CN"/>
              </w:rPr>
            </w:pPr>
            <w:r>
              <w:rPr>
                <w:rFonts w:hint="eastAsia"/>
                <w:szCs w:val="21"/>
                <w:lang w:val="en-US" w:eastAsia="zh-CN"/>
              </w:rPr>
              <w:t>目标可测量，与公司管理方针一致。</w:t>
            </w:r>
          </w:p>
          <w:p>
            <w:pPr>
              <w:spacing w:line="280" w:lineRule="exact"/>
              <w:ind w:firstLine="420" w:firstLineChars="200"/>
              <w:rPr>
                <w:rFonts w:hint="eastAsia"/>
                <w:szCs w:val="21"/>
                <w:lang w:val="en-US" w:eastAsia="zh-CN"/>
              </w:rPr>
            </w:pPr>
            <w:r>
              <w:rPr>
                <w:rFonts w:hint="eastAsia"/>
                <w:szCs w:val="21"/>
                <w:lang w:val="en-US" w:eastAsia="zh-CN"/>
              </w:rPr>
              <w:t>具体由综合办按公司管理目标考核要求统计考核公司管理目标完成情况，提交管理评审会议。</w:t>
            </w:r>
          </w:p>
          <w:p>
            <w:pPr>
              <w:spacing w:line="280" w:lineRule="exact"/>
              <w:ind w:firstLine="420" w:firstLineChars="200"/>
              <w:rPr>
                <w:rFonts w:hint="eastAsia"/>
                <w:szCs w:val="21"/>
                <w:lang w:val="en-US" w:eastAsia="zh-CN"/>
              </w:rPr>
            </w:pPr>
            <w:r>
              <w:rPr>
                <w:rFonts w:hint="eastAsia"/>
                <w:szCs w:val="21"/>
                <w:lang w:val="en-US" w:eastAsia="zh-CN"/>
              </w:rPr>
              <w:t>针对重要环境因素、不可接受风险制订了《年度EO目标、指标与管理方案及实施情况一览表》并予以实施，基本有效，详见审核办公室该条款记录。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资源总体情况</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Q7.1.1（EO7.1）</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在《管理手册》中明确“资源/总则”的要求。</w:t>
            </w:r>
          </w:p>
          <w:p>
            <w:pPr>
              <w:spacing w:line="280" w:lineRule="exact"/>
              <w:ind w:firstLine="420" w:firstLineChars="200"/>
              <w:rPr>
                <w:rFonts w:hint="eastAsia"/>
                <w:szCs w:val="21"/>
                <w:lang w:val="en-US" w:eastAsia="zh-CN"/>
              </w:rPr>
            </w:pPr>
            <w:r>
              <w:rPr>
                <w:rFonts w:hint="eastAsia"/>
                <w:szCs w:val="21"/>
                <w:lang w:val="en-US" w:eastAsia="zh-CN"/>
              </w:rPr>
              <w:t>总经理/体系负责人介绍及现场观察：</w:t>
            </w:r>
          </w:p>
          <w:p>
            <w:pPr>
              <w:spacing w:line="280" w:lineRule="exact"/>
              <w:ind w:firstLine="420" w:firstLineChars="200"/>
              <w:rPr>
                <w:rFonts w:hint="eastAsia"/>
                <w:szCs w:val="21"/>
                <w:lang w:val="en-US" w:eastAsia="zh-CN"/>
              </w:rPr>
            </w:pPr>
            <w:r>
              <w:rPr>
                <w:rFonts w:hint="eastAsia"/>
                <w:szCs w:val="21"/>
                <w:lang w:val="en-US" w:eastAsia="zh-CN"/>
              </w:rPr>
              <w:t>组织能确定并提供建立、实施、保持管理体系所需的资源，包括内部资源，考虑现有内部资源的能力，将增加人员的引进和培训，提高服务能力，并适时考虑外部资源（从外部供方获得的资源）。</w:t>
            </w:r>
          </w:p>
          <w:p>
            <w:pPr>
              <w:spacing w:line="280" w:lineRule="exact"/>
              <w:ind w:firstLine="420" w:firstLineChars="200"/>
              <w:rPr>
                <w:rFonts w:hint="eastAsia"/>
                <w:szCs w:val="21"/>
                <w:lang w:val="en-US" w:eastAsia="zh-CN"/>
              </w:rPr>
            </w:pPr>
            <w:r>
              <w:rPr>
                <w:rFonts w:hint="eastAsia"/>
                <w:szCs w:val="21"/>
                <w:lang w:val="en-US" w:eastAsia="zh-CN"/>
              </w:rPr>
              <w:t>查公司配备了必要的人力资源，基础设施(物业工程维修设备、保洁设备、安保装备、办公场所、办公用品等)，规范文件、资金等必要的资源，能够持续满足顾客需求和管理体系改进的需要。</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监视、测量、分析和评价总则</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QEO9.1.1</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管理体系所要求的各过程能通过目标的分解考核、内审、协调会议等方式进行监视和测量，其结果表明，各过程基本有效受控，通过审核发现，对于过程监视和测量发现的不合格也采取了改进措施。公司的过程监视和测量方法有效。</w:t>
            </w:r>
          </w:p>
          <w:p>
            <w:pPr>
              <w:spacing w:line="280" w:lineRule="exact"/>
              <w:ind w:firstLine="420" w:firstLineChars="200"/>
              <w:rPr>
                <w:rFonts w:hint="eastAsia"/>
                <w:szCs w:val="21"/>
                <w:lang w:val="en-US" w:eastAsia="zh-CN"/>
              </w:rPr>
            </w:pPr>
            <w:r>
              <w:rPr>
                <w:rFonts w:hint="eastAsia"/>
                <w:szCs w:val="21"/>
                <w:lang w:val="en-US" w:eastAsia="zh-CN"/>
              </w:rPr>
              <w:t>编制了《绩效测量和监视控制程序》，检查内容有日常检查、目标指标检查、体系运行检查，日常检查由管理层各分管副总每月对各个部门进行检查；目标指标由各个部门进行统计。</w:t>
            </w:r>
          </w:p>
          <w:p>
            <w:pPr>
              <w:spacing w:line="280" w:lineRule="exact"/>
              <w:ind w:firstLine="420" w:firstLineChars="200"/>
              <w:rPr>
                <w:rFonts w:hint="eastAsia"/>
                <w:szCs w:val="21"/>
                <w:lang w:val="en-US" w:eastAsia="zh-CN"/>
              </w:rPr>
            </w:pPr>
            <w:r>
              <w:rPr>
                <w:rFonts w:hint="eastAsia"/>
                <w:szCs w:val="21"/>
                <w:lang w:val="en-US" w:eastAsia="zh-CN"/>
              </w:rPr>
              <w:t>抽查《QEO目标/指标/管理方案完成情况检查表》，均合格。</w:t>
            </w:r>
          </w:p>
          <w:p>
            <w:pPr>
              <w:spacing w:line="280" w:lineRule="exact"/>
              <w:ind w:firstLine="420" w:firstLineChars="200"/>
              <w:rPr>
                <w:rFonts w:hint="eastAsia"/>
                <w:szCs w:val="21"/>
                <w:lang w:val="en-US" w:eastAsia="zh-CN"/>
              </w:rPr>
            </w:pPr>
            <w:r>
              <w:rPr>
                <w:rFonts w:hint="eastAsia"/>
                <w:szCs w:val="21"/>
                <w:lang w:val="en-US" w:eastAsia="zh-CN"/>
              </w:rPr>
              <w:t>抽查：固废弃物处置率100%，符合目标要求。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管理评审实施情况</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QEO9.3</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提供的《质量、环境、职业健康安全管理体系管理评审计划》中，明确了评审目的、地点、参加评审的人员、评审的内容和各部门需准备的评审材料。</w:t>
            </w:r>
          </w:p>
          <w:p>
            <w:pPr>
              <w:spacing w:line="280" w:lineRule="exact"/>
              <w:ind w:firstLine="420" w:firstLineChars="200"/>
              <w:rPr>
                <w:rFonts w:hint="eastAsia"/>
                <w:szCs w:val="21"/>
                <w:lang w:val="en-US" w:eastAsia="zh-CN"/>
              </w:rPr>
            </w:pPr>
            <w:r>
              <w:rPr>
                <w:rFonts w:hint="eastAsia"/>
                <w:szCs w:val="21"/>
                <w:lang w:val="en-US" w:eastAsia="zh-CN"/>
              </w:rPr>
              <w:t>按照策划的要求，于2022年4月29日由总经理主持进行了管理评审，出示了各部门输入资料——各部门的体系运行工作汇报。</w:t>
            </w:r>
          </w:p>
          <w:p>
            <w:pPr>
              <w:spacing w:line="280" w:lineRule="exact"/>
              <w:ind w:firstLine="420" w:firstLineChars="200"/>
              <w:rPr>
                <w:rFonts w:hint="eastAsia"/>
                <w:szCs w:val="21"/>
                <w:lang w:val="en-US" w:eastAsia="zh-CN"/>
              </w:rPr>
            </w:pPr>
            <w:r>
              <w:rPr>
                <w:rFonts w:hint="eastAsia"/>
                <w:szCs w:val="21"/>
                <w:lang w:val="en-US" w:eastAsia="zh-CN"/>
              </w:rPr>
              <w:t>评审结果：公司所建立并运行的管理体系是充分的、适宜的、有效的，方针、目标也是适宜的。同时提出的改进要求如下：</w:t>
            </w:r>
          </w:p>
          <w:p>
            <w:pPr>
              <w:spacing w:line="280" w:lineRule="exact"/>
              <w:ind w:firstLine="420" w:firstLineChars="200"/>
              <w:rPr>
                <w:rFonts w:hint="eastAsia"/>
                <w:szCs w:val="21"/>
                <w:lang w:val="en-US" w:eastAsia="zh-CN"/>
              </w:rPr>
            </w:pPr>
            <w:r>
              <w:rPr>
                <w:rFonts w:hint="eastAsia"/>
                <w:szCs w:val="21"/>
                <w:lang w:val="en-US" w:eastAsia="zh-CN"/>
              </w:rPr>
              <w:t>1）关注法律法规培训，在工作中关注法规的要求，并规避风险；</w:t>
            </w:r>
          </w:p>
          <w:p>
            <w:pPr>
              <w:spacing w:line="280" w:lineRule="exact"/>
              <w:ind w:firstLine="420" w:firstLineChars="200"/>
              <w:rPr>
                <w:rFonts w:hint="eastAsia"/>
                <w:szCs w:val="21"/>
                <w:lang w:val="en-US" w:eastAsia="zh-CN"/>
              </w:rPr>
            </w:pPr>
            <w:r>
              <w:rPr>
                <w:rFonts w:hint="eastAsia"/>
                <w:szCs w:val="21"/>
                <w:lang w:val="en-US" w:eastAsia="zh-CN"/>
              </w:rPr>
              <w:t>◆措施：</w:t>
            </w:r>
          </w:p>
          <w:p>
            <w:pPr>
              <w:spacing w:line="280" w:lineRule="exact"/>
              <w:ind w:firstLine="420" w:firstLineChars="200"/>
              <w:rPr>
                <w:rFonts w:hint="eastAsia"/>
                <w:szCs w:val="21"/>
                <w:lang w:val="en-US" w:eastAsia="zh-CN"/>
              </w:rPr>
            </w:pPr>
            <w:r>
              <w:rPr>
                <w:rFonts w:hint="eastAsia"/>
                <w:szCs w:val="21"/>
                <w:lang w:val="en-US" w:eastAsia="zh-CN"/>
              </w:rPr>
              <w:t>管理层和各部门应定期开展法律法规以及各标准的培训，及时汇报企业在运营过程中所碰到的问题，并收集整理，开展头脑风暴，分析并识别其风险和所带来的的机遇。。</w:t>
            </w:r>
          </w:p>
          <w:p>
            <w:pPr>
              <w:spacing w:line="280" w:lineRule="exact"/>
              <w:ind w:firstLine="420" w:firstLineChars="200"/>
              <w:rPr>
                <w:rFonts w:hint="eastAsia"/>
                <w:szCs w:val="21"/>
                <w:lang w:val="en-US" w:eastAsia="zh-CN"/>
              </w:rPr>
            </w:pPr>
            <w:r>
              <w:rPr>
                <w:rFonts w:hint="eastAsia"/>
                <w:szCs w:val="21"/>
                <w:lang w:val="en-US" w:eastAsia="zh-CN"/>
              </w:rPr>
              <w:t>◆计划完成时间：2022-12-31。</w:t>
            </w:r>
          </w:p>
          <w:p>
            <w:pPr>
              <w:spacing w:line="280" w:lineRule="exact"/>
              <w:ind w:firstLine="420" w:firstLineChars="200"/>
              <w:rPr>
                <w:rFonts w:hint="eastAsia"/>
                <w:szCs w:val="21"/>
                <w:lang w:val="en-US" w:eastAsia="zh-CN"/>
              </w:rPr>
            </w:pPr>
            <w:r>
              <w:rPr>
                <w:rFonts w:hint="eastAsia"/>
                <w:szCs w:val="21"/>
                <w:lang w:val="en-US" w:eastAsia="zh-CN"/>
              </w:rPr>
              <w:t>管理评审提出的上述改进措施正在陆续实施。</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持续改进总体情况</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w:t>
            </w:r>
            <w:r>
              <w:rPr>
                <w:rFonts w:hint="eastAsia" w:ascii="华文细黑" w:hAnsi="华文细黑" w:eastAsia="华文细黑" w:cs="华文细黑"/>
                <w:spacing w:val="-6"/>
                <w:sz w:val="21"/>
                <w:szCs w:val="21"/>
                <w:highlight w:val="none"/>
              </w:rPr>
              <w:t>10</w:t>
            </w:r>
            <w:r>
              <w:rPr>
                <w:rFonts w:hint="eastAsia" w:ascii="华文细黑" w:hAnsi="华文细黑" w:eastAsia="华文细黑" w:cs="华文细黑"/>
                <w:spacing w:val="-6"/>
                <w:sz w:val="21"/>
                <w:szCs w:val="21"/>
                <w:highlight w:val="none"/>
                <w:lang w:val="en-US" w:eastAsia="zh-CN"/>
              </w:rPr>
              <w:t>.1/10.3</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公司的持续改进主要是：</w:t>
            </w:r>
          </w:p>
          <w:p>
            <w:pPr>
              <w:spacing w:line="280" w:lineRule="exact"/>
              <w:ind w:firstLine="420" w:firstLineChars="200"/>
              <w:rPr>
                <w:rFonts w:hint="eastAsia"/>
                <w:szCs w:val="21"/>
                <w:lang w:val="en-US" w:eastAsia="zh-CN"/>
              </w:rPr>
            </w:pPr>
            <w:r>
              <w:rPr>
                <w:rFonts w:hint="eastAsia"/>
                <w:szCs w:val="21"/>
                <w:lang w:val="en-US" w:eastAsia="zh-CN"/>
              </w:rPr>
              <w:t>1）每个星期的星期一上午举行公司例会，会议针对上个星期出现的问题进行讨论、解决，并制定下个星期工作计划和工作思路。例会有会议记录。</w:t>
            </w:r>
          </w:p>
          <w:p>
            <w:pPr>
              <w:spacing w:line="280" w:lineRule="exact"/>
              <w:ind w:firstLine="420" w:firstLineChars="200"/>
              <w:rPr>
                <w:rFonts w:hint="eastAsia"/>
                <w:szCs w:val="21"/>
                <w:lang w:val="en-US" w:eastAsia="zh-CN"/>
              </w:rPr>
            </w:pPr>
            <w:r>
              <w:rPr>
                <w:rFonts w:hint="eastAsia"/>
                <w:szCs w:val="21"/>
                <w:lang w:val="en-US" w:eastAsia="zh-CN"/>
              </w:rPr>
              <w:t>2）绩效考核。</w:t>
            </w:r>
          </w:p>
          <w:p>
            <w:pPr>
              <w:spacing w:line="280" w:lineRule="exact"/>
              <w:ind w:firstLine="420" w:firstLineChars="200"/>
              <w:rPr>
                <w:rFonts w:hint="eastAsia"/>
                <w:szCs w:val="21"/>
                <w:lang w:val="en-US" w:eastAsia="zh-CN"/>
              </w:rPr>
            </w:pPr>
            <w:r>
              <w:rPr>
                <w:rFonts w:hint="eastAsia"/>
                <w:szCs w:val="21"/>
                <w:lang w:val="en-US" w:eastAsia="zh-CN"/>
              </w:rPr>
              <w:t>3）内审、管评。</w:t>
            </w:r>
          </w:p>
          <w:p>
            <w:pPr>
              <w:spacing w:line="280" w:lineRule="exact"/>
              <w:ind w:firstLine="420" w:firstLineChars="200"/>
              <w:rPr>
                <w:rFonts w:hint="eastAsia"/>
                <w:szCs w:val="21"/>
                <w:lang w:val="en-US" w:eastAsia="zh-CN"/>
              </w:rPr>
            </w:pPr>
            <w:r>
              <w:rPr>
                <w:rFonts w:hint="eastAsia"/>
                <w:szCs w:val="21"/>
                <w:lang w:val="en-US" w:eastAsia="zh-CN"/>
              </w:rPr>
              <w:t>4）利用目标管理持续改进。</w:t>
            </w:r>
          </w:p>
          <w:p>
            <w:pPr>
              <w:spacing w:line="280" w:lineRule="exact"/>
              <w:ind w:firstLine="420" w:firstLineChars="200"/>
              <w:rPr>
                <w:rFonts w:hint="eastAsia"/>
                <w:szCs w:val="21"/>
                <w:lang w:val="en-US" w:eastAsia="zh-CN"/>
              </w:rPr>
            </w:pPr>
            <w:r>
              <w:rPr>
                <w:rFonts w:hint="eastAsia"/>
                <w:szCs w:val="21"/>
                <w:lang w:val="en-US" w:eastAsia="zh-CN"/>
              </w:rPr>
              <w:t>在日常生产经营中，对不断出现的客户和公司内外部的需求，也作为持续改进的对象并予以实施。</w:t>
            </w:r>
          </w:p>
        </w:tc>
        <w:tc>
          <w:tcPr>
            <w:tcW w:w="1585" w:type="dxa"/>
          </w:tcPr>
          <w:p>
            <w:pPr>
              <w:rPr>
                <w:rFonts w:hint="eastAsia" w:eastAsia="华文细黑"/>
                <w:lang w:val="en-US" w:eastAsia="zh-CN"/>
              </w:rPr>
            </w:pPr>
            <w:r>
              <w:rPr>
                <w:rFonts w:hint="eastAsia"/>
                <w:lang w:val="en-US" w:eastAsia="zh-CN"/>
              </w:rPr>
              <w:t>Y</w:t>
            </w:r>
            <w:bookmarkStart w:id="4" w:name="_GoBack"/>
            <w:bookmarkEnd w:id="4"/>
          </w:p>
        </w:tc>
      </w:tr>
    </w:tbl>
    <w:p>
      <w:r>
        <w:ptab w:relativeTo="margin" w:alignment="center" w:leader="none"/>
      </w:r>
    </w:p>
    <w:p>
      <w:pPr>
        <w:pStyle w:val="4"/>
      </w:pPr>
      <w:r>
        <w:rPr>
          <w:rFonts w:hint="eastAsia"/>
          <w:lang w:val="en-US" w:eastAsia="zh-CN"/>
        </w:rPr>
        <w:t>说</w:t>
      </w:r>
      <w:r>
        <w:rPr>
          <w:rFonts w:hint="eastAsia"/>
        </w:rPr>
        <w:t>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05537C6"/>
    <w:rsid w:val="014D4677"/>
    <w:rsid w:val="054B4930"/>
    <w:rsid w:val="056D0B77"/>
    <w:rsid w:val="07BE14DF"/>
    <w:rsid w:val="098D7D07"/>
    <w:rsid w:val="0A89786B"/>
    <w:rsid w:val="0B4D0CCF"/>
    <w:rsid w:val="14DC6227"/>
    <w:rsid w:val="1E4C7D38"/>
    <w:rsid w:val="1EAA4A5F"/>
    <w:rsid w:val="205A49AA"/>
    <w:rsid w:val="20662EA6"/>
    <w:rsid w:val="238A4470"/>
    <w:rsid w:val="245B61CE"/>
    <w:rsid w:val="24F13E55"/>
    <w:rsid w:val="25B56073"/>
    <w:rsid w:val="26D052F6"/>
    <w:rsid w:val="2A1C0F07"/>
    <w:rsid w:val="2B5C52D4"/>
    <w:rsid w:val="2F500C9E"/>
    <w:rsid w:val="31526716"/>
    <w:rsid w:val="34F36D08"/>
    <w:rsid w:val="35B642AC"/>
    <w:rsid w:val="3C0A3866"/>
    <w:rsid w:val="3C345B6C"/>
    <w:rsid w:val="411803AD"/>
    <w:rsid w:val="412E4CA2"/>
    <w:rsid w:val="4144322E"/>
    <w:rsid w:val="42B60C1B"/>
    <w:rsid w:val="49AE2DA6"/>
    <w:rsid w:val="4A007594"/>
    <w:rsid w:val="4ABF3151"/>
    <w:rsid w:val="56341C1D"/>
    <w:rsid w:val="5C357C0E"/>
    <w:rsid w:val="5DA052A8"/>
    <w:rsid w:val="5F447FDD"/>
    <w:rsid w:val="63F40743"/>
    <w:rsid w:val="64BF4A1A"/>
    <w:rsid w:val="69A064D0"/>
    <w:rsid w:val="6A985ED7"/>
    <w:rsid w:val="75BA6FE1"/>
    <w:rsid w:val="79B60BF1"/>
    <w:rsid w:val="7AE75F94"/>
    <w:rsid w:val="7AFD5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5416</Words>
  <Characters>5696</Characters>
  <Lines>1</Lines>
  <Paragraphs>1</Paragraphs>
  <TotalTime>12</TotalTime>
  <ScaleCrop>false</ScaleCrop>
  <LinksUpToDate>false</LinksUpToDate>
  <CharactersWithSpaces>5752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2022-07-18T12:41:14Z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