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44"/>
        <w:gridCol w:w="982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144"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9820" w:type="dxa"/>
            <w:vAlign w:val="center"/>
          </w:tcPr>
          <w:p>
            <w:pPr>
              <w:rPr>
                <w:rFonts w:hint="eastAsia" w:eastAsia="华文细黑"/>
                <w:sz w:val="21"/>
                <w:szCs w:val="21"/>
                <w:lang w:val="en-US" w:eastAsia="zh-CN"/>
              </w:rPr>
            </w:pPr>
            <w:r>
              <w:rPr>
                <w:rFonts w:hint="eastAsia"/>
                <w:sz w:val="21"/>
                <w:szCs w:val="21"/>
              </w:rPr>
              <w:t>受审核部门：</w:t>
            </w:r>
            <w:r>
              <w:rPr>
                <w:rFonts w:hint="eastAsia"/>
                <w:sz w:val="21"/>
                <w:szCs w:val="21"/>
                <w:lang w:val="en-US" w:eastAsia="zh-CN"/>
              </w:rPr>
              <w:t xml:space="preserve">拓展部 </w:t>
            </w:r>
            <w:r>
              <w:rPr>
                <w:rFonts w:hint="eastAsia"/>
                <w:sz w:val="21"/>
                <w:szCs w:val="21"/>
              </w:rPr>
              <w:t>主管领导：</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卿培菊</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144" w:type="dxa"/>
            <w:vMerge w:val="continue"/>
            <w:vAlign w:val="center"/>
          </w:tcPr>
          <w:p/>
        </w:tc>
        <w:tc>
          <w:tcPr>
            <w:tcW w:w="9820" w:type="dxa"/>
            <w:vAlign w:val="center"/>
          </w:tcPr>
          <w:p>
            <w:pPr>
              <w:spacing w:before="120"/>
              <w:rPr>
                <w:rFonts w:hint="eastAsia" w:eastAsia="华文细黑"/>
                <w:sz w:val="21"/>
                <w:szCs w:val="21"/>
                <w:lang w:eastAsia="zh-CN"/>
              </w:rPr>
            </w:pPr>
            <w:r>
              <w:rPr>
                <w:rFonts w:hint="eastAsia"/>
                <w:sz w:val="21"/>
                <w:szCs w:val="21"/>
              </w:rPr>
              <w:t>审核员：</w:t>
            </w:r>
            <w:r>
              <w:rPr>
                <w:rFonts w:hint="eastAsia"/>
                <w:sz w:val="21"/>
                <w:szCs w:val="21"/>
                <w:lang w:val="en-US" w:eastAsia="zh-CN"/>
              </w:rPr>
              <w:t>张磊（远程审核/微信视频）</w:t>
            </w:r>
            <w:r>
              <w:rPr>
                <w:rFonts w:hint="eastAsia"/>
                <w:sz w:val="21"/>
                <w:szCs w:val="21"/>
                <w:lang w:eastAsia="zh-CN"/>
              </w:rPr>
              <w:t>；</w:t>
            </w:r>
            <w:r>
              <w:rPr>
                <w:rFonts w:hint="eastAsia"/>
                <w:sz w:val="21"/>
                <w:szCs w:val="21"/>
              </w:rPr>
              <w:t>审核时间：</w:t>
            </w:r>
            <w:bookmarkStart w:id="0" w:name="审核日期"/>
            <w:r>
              <w:rPr>
                <w:sz w:val="21"/>
                <w:szCs w:val="21"/>
              </w:rPr>
              <w:t>2022年06月2</w:t>
            </w:r>
            <w:r>
              <w:rPr>
                <w:rFonts w:hint="eastAsia"/>
                <w:sz w:val="21"/>
                <w:szCs w:val="21"/>
                <w:lang w:val="en-US" w:eastAsia="zh-CN"/>
              </w:rPr>
              <w:t>4</w:t>
            </w:r>
            <w:r>
              <w:rPr>
                <w:sz w:val="21"/>
                <w:szCs w:val="21"/>
              </w:rPr>
              <w:t xml:space="preserve">日 </w:t>
            </w:r>
            <w:bookmarkEnd w:id="0"/>
            <w:r>
              <w:rPr>
                <w:rFonts w:hint="eastAsia"/>
                <w:sz w:val="21"/>
                <w:szCs w:val="21"/>
                <w:lang w:val="en-US" w:eastAsia="zh-CN"/>
              </w:rPr>
              <w:t>上午</w:t>
            </w:r>
            <w:r>
              <w:rPr>
                <w:rFonts w:hint="eastAsia" w:ascii="宋体" w:hAnsi="宋体"/>
                <w:b/>
                <w:bCs/>
                <w:sz w:val="21"/>
                <w:szCs w:val="21"/>
                <w:highlight w:val="none"/>
                <w:lang w:val="en-US" w:eastAsia="zh-CN"/>
              </w:rPr>
              <w:t>08:30-12:00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144" w:type="dxa"/>
            <w:vMerge w:val="continue"/>
            <w:vAlign w:val="center"/>
          </w:tcPr>
          <w:p/>
        </w:tc>
        <w:tc>
          <w:tcPr>
            <w:tcW w:w="9820" w:type="dxa"/>
            <w:vAlign w:val="center"/>
          </w:tcPr>
          <w:p>
            <w:pPr>
              <w:adjustRightInd w:val="0"/>
              <w:snapToGrid w:val="0"/>
              <w:spacing w:line="320" w:lineRule="exact"/>
              <w:ind w:right="105" w:rightChars="50"/>
              <w:textAlignment w:val="baseline"/>
              <w:rPr>
                <w:rFonts w:hint="eastAsia" w:ascii="宋体" w:hAnsi="宋体" w:eastAsia="宋体" w:cs="Arial"/>
                <w:b/>
                <w:bCs/>
                <w:sz w:val="21"/>
                <w:szCs w:val="21"/>
                <w:highlight w:val="none"/>
                <w:lang w:val="en-US" w:eastAsia="zh-CN"/>
              </w:rPr>
            </w:pPr>
            <w:r>
              <w:rPr>
                <w:rFonts w:hint="eastAsia" w:ascii="宋体" w:hAnsi="宋体" w:eastAsia="宋体" w:cs="Arial"/>
                <w:b/>
                <w:bCs/>
                <w:sz w:val="21"/>
                <w:szCs w:val="21"/>
                <w:highlight w:val="none"/>
                <w:lang w:val="en-US" w:eastAsia="zh-CN"/>
              </w:rPr>
              <w:t>拓展部：</w:t>
            </w:r>
          </w:p>
          <w:p>
            <w:pPr>
              <w:adjustRightInd w:val="0"/>
              <w:snapToGrid w:val="0"/>
              <w:spacing w:line="320" w:lineRule="exact"/>
              <w:ind w:right="105" w:rightChars="50"/>
              <w:textAlignment w:val="baseline"/>
              <w:rPr>
                <w:rFonts w:hint="default" w:ascii="宋体" w:hAnsi="宋体" w:eastAsia="宋体" w:cs="Arial"/>
                <w:b/>
                <w:bCs/>
                <w:sz w:val="21"/>
                <w:szCs w:val="21"/>
                <w:highlight w:val="none"/>
                <w:lang w:val="en-US" w:eastAsia="zh-CN"/>
              </w:rPr>
            </w:pPr>
            <w:r>
              <w:rPr>
                <w:rFonts w:hint="eastAsia" w:ascii="宋体" w:hAnsi="宋体" w:eastAsia="宋体" w:cs="Arial"/>
                <w:b/>
                <w:bCs/>
                <w:sz w:val="21"/>
                <w:szCs w:val="21"/>
                <w:highlight w:val="none"/>
                <w:lang w:val="en-US" w:eastAsia="zh-CN"/>
              </w:rPr>
              <w:t>审核内容：</w:t>
            </w:r>
            <w:r>
              <w:rPr>
                <w:rFonts w:hint="eastAsia" w:ascii="宋体" w:hAnsi="宋体" w:eastAsia="宋体" w:cs="Arial"/>
                <w:b w:val="0"/>
                <w:bCs w:val="0"/>
                <w:sz w:val="21"/>
                <w:szCs w:val="21"/>
                <w:highlight w:val="none"/>
                <w:lang w:val="en-US" w:eastAsia="zh-CN"/>
              </w:rPr>
              <w:t>1.部门职责与权限；2.目标在职责范围内的分解落实情况；3.销售过程准则及其运行记录总体情况；</w:t>
            </w:r>
            <w:r>
              <w:rPr>
                <w:rFonts w:hint="eastAsia" w:ascii="宋体" w:hAnsi="宋体" w:cs="Arial"/>
                <w:b w:val="0"/>
                <w:bCs w:val="0"/>
                <w:sz w:val="21"/>
                <w:szCs w:val="21"/>
                <w:highlight w:val="none"/>
                <w:lang w:val="en-US" w:eastAsia="zh-CN"/>
              </w:rPr>
              <w:t>4</w:t>
            </w:r>
            <w:r>
              <w:rPr>
                <w:rFonts w:hint="eastAsia" w:ascii="宋体" w:hAnsi="宋体" w:eastAsia="宋体" w:cs="Arial"/>
                <w:b w:val="0"/>
                <w:bCs w:val="0"/>
                <w:sz w:val="21"/>
                <w:szCs w:val="21"/>
                <w:highlight w:val="none"/>
                <w:lang w:val="en-US" w:eastAsia="zh-CN"/>
              </w:rPr>
              <w:t>.产品供方管理；</w:t>
            </w:r>
            <w:r>
              <w:rPr>
                <w:rFonts w:hint="eastAsia" w:ascii="宋体" w:hAnsi="宋体" w:cs="Arial"/>
                <w:b w:val="0"/>
                <w:bCs w:val="0"/>
                <w:sz w:val="21"/>
                <w:szCs w:val="21"/>
                <w:highlight w:val="none"/>
                <w:lang w:val="en-US" w:eastAsia="zh-CN"/>
              </w:rPr>
              <w:t>5</w:t>
            </w:r>
            <w:r>
              <w:rPr>
                <w:rFonts w:hint="eastAsia" w:ascii="宋体" w:hAnsi="宋体" w:eastAsia="宋体" w:cs="Arial"/>
                <w:b w:val="0"/>
                <w:bCs w:val="0"/>
                <w:sz w:val="21"/>
                <w:szCs w:val="21"/>
                <w:highlight w:val="none"/>
                <w:lang w:val="en-US" w:eastAsia="zh-CN"/>
              </w:rPr>
              <w:t>.售后服务、</w:t>
            </w:r>
            <w:r>
              <w:rPr>
                <w:rFonts w:hint="eastAsia" w:ascii="宋体" w:hAnsi="宋体" w:cs="Arial"/>
                <w:b w:val="0"/>
                <w:bCs w:val="0"/>
                <w:sz w:val="21"/>
                <w:szCs w:val="21"/>
                <w:highlight w:val="none"/>
                <w:lang w:val="en-US" w:eastAsia="zh-CN"/>
              </w:rPr>
              <w:t>6</w:t>
            </w:r>
            <w:r>
              <w:rPr>
                <w:rFonts w:hint="eastAsia" w:ascii="宋体" w:hAnsi="宋体" w:eastAsia="宋体" w:cs="Arial"/>
                <w:b w:val="0"/>
                <w:bCs w:val="0"/>
                <w:sz w:val="21"/>
                <w:szCs w:val="21"/>
                <w:highlight w:val="none"/>
                <w:lang w:val="en-US" w:eastAsia="zh-CN"/>
              </w:rPr>
              <w:t>.顾客满意情况。</w:t>
            </w:r>
          </w:p>
          <w:p>
            <w:pPr>
              <w:adjustRightInd w:val="0"/>
              <w:snapToGrid w:val="0"/>
              <w:spacing w:line="320" w:lineRule="exact"/>
              <w:ind w:right="105" w:rightChars="50"/>
              <w:textAlignment w:val="baseline"/>
              <w:rPr>
                <w:rFonts w:hint="eastAsia" w:ascii="宋体" w:hAnsi="宋体" w:eastAsia="宋体" w:cs="Arial"/>
                <w:b/>
                <w:bCs/>
                <w:sz w:val="21"/>
                <w:szCs w:val="21"/>
                <w:highlight w:val="none"/>
                <w:lang w:val="en-US" w:eastAsia="zh-CN"/>
              </w:rPr>
            </w:pPr>
            <w:r>
              <w:rPr>
                <w:rFonts w:hint="eastAsia" w:ascii="宋体" w:hAnsi="宋体" w:eastAsia="宋体" w:cs="Arial"/>
                <w:b/>
                <w:bCs/>
                <w:sz w:val="21"/>
                <w:szCs w:val="21"/>
                <w:highlight w:val="none"/>
                <w:lang w:val="en-US" w:eastAsia="zh-CN"/>
              </w:rPr>
              <w:t>涉及条款：</w:t>
            </w:r>
          </w:p>
          <w:p>
            <w:pPr>
              <w:adjustRightInd w:val="0"/>
              <w:snapToGrid w:val="0"/>
              <w:spacing w:line="320" w:lineRule="exact"/>
              <w:ind w:right="105" w:rightChars="50"/>
              <w:textAlignment w:val="baseline"/>
              <w:rPr>
                <w:rFonts w:hint="eastAsia" w:ascii="宋体" w:hAnsi="宋体" w:eastAsia="宋体" w:cs="Arial"/>
                <w:b w:val="0"/>
                <w:bCs w:val="0"/>
                <w:sz w:val="21"/>
                <w:szCs w:val="21"/>
                <w:highlight w:val="none"/>
                <w:lang w:val="en-US" w:eastAsia="zh-CN"/>
              </w:rPr>
            </w:pPr>
            <w:r>
              <w:rPr>
                <w:rFonts w:hint="eastAsia" w:ascii="宋体" w:hAnsi="宋体" w:eastAsia="宋体" w:cs="Arial"/>
                <w:b w:val="0"/>
                <w:bCs w:val="0"/>
                <w:sz w:val="21"/>
                <w:szCs w:val="21"/>
                <w:highlight w:val="none"/>
                <w:lang w:val="en-US" w:eastAsia="zh-CN"/>
              </w:rPr>
              <w:t>QEO：5.3、6.2</w:t>
            </w:r>
          </w:p>
          <w:p>
            <w:pPr>
              <w:rPr>
                <w:sz w:val="21"/>
                <w:szCs w:val="21"/>
              </w:rPr>
            </w:pPr>
            <w:r>
              <w:rPr>
                <w:rFonts w:hint="eastAsia" w:ascii="宋体" w:hAnsi="宋体" w:eastAsia="宋体" w:cs="Arial"/>
                <w:b w:val="0"/>
                <w:bCs w:val="0"/>
                <w:sz w:val="21"/>
                <w:szCs w:val="21"/>
                <w:highlight w:val="none"/>
                <w:lang w:val="en-US" w:eastAsia="zh-CN"/>
              </w:rPr>
              <w:t>Q：8.1、8.2、8.5.5、9.1.2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lang w:val="en-US" w:eastAsia="zh-CN"/>
              </w:rPr>
            </w:pPr>
            <w:r>
              <w:rPr>
                <w:rFonts w:hint="eastAsia" w:ascii="宋体" w:hAnsi="宋体" w:eastAsia="宋体" w:cs="Arial"/>
                <w:b w:val="0"/>
                <w:bCs w:val="0"/>
                <w:sz w:val="21"/>
                <w:szCs w:val="21"/>
                <w:highlight w:val="none"/>
                <w:lang w:val="en-US" w:eastAsia="zh-CN"/>
              </w:rPr>
              <w:t>部门职责与权限</w:t>
            </w:r>
          </w:p>
        </w:tc>
        <w:tc>
          <w:tcPr>
            <w:tcW w:w="1144"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5.3</w:t>
            </w:r>
          </w:p>
        </w:tc>
        <w:tc>
          <w:tcPr>
            <w:tcW w:w="9820" w:type="dxa"/>
          </w:tcPr>
          <w:p>
            <w:pPr>
              <w:spacing w:line="280" w:lineRule="exact"/>
              <w:ind w:firstLine="420" w:firstLineChars="200"/>
              <w:rPr>
                <w:rFonts w:hint="eastAsia"/>
                <w:szCs w:val="21"/>
                <w:lang w:val="en-US" w:eastAsia="zh-CN"/>
              </w:rPr>
            </w:pPr>
            <w:r>
              <w:rPr>
                <w:rFonts w:hint="eastAsia"/>
                <w:szCs w:val="21"/>
                <w:lang w:val="en-US" w:eastAsia="zh-CN"/>
              </w:rPr>
              <w:t>拓展部职责：</w:t>
            </w:r>
          </w:p>
          <w:p>
            <w:pPr>
              <w:spacing w:line="280" w:lineRule="exact"/>
              <w:ind w:firstLine="420" w:firstLineChars="200"/>
              <w:rPr>
                <w:rFonts w:hint="eastAsia"/>
                <w:szCs w:val="21"/>
              </w:rPr>
            </w:pPr>
            <w:r>
              <w:rPr>
                <w:rFonts w:hint="eastAsia"/>
                <w:szCs w:val="21"/>
              </w:rPr>
              <w:t>⑴负责</w:t>
            </w:r>
            <w:r>
              <w:rPr>
                <w:rFonts w:hint="eastAsia"/>
                <w:szCs w:val="21"/>
                <w:lang w:eastAsia="zh-CN"/>
              </w:rPr>
              <w:t>与</w:t>
            </w:r>
            <w:r>
              <w:rPr>
                <w:rFonts w:hint="eastAsia"/>
                <w:szCs w:val="21"/>
                <w:lang w:val="en-US" w:eastAsia="zh-CN"/>
              </w:rPr>
              <w:t>物业销售</w:t>
            </w:r>
            <w:r>
              <w:rPr>
                <w:rFonts w:hint="eastAsia"/>
                <w:szCs w:val="21"/>
                <w:lang w:eastAsia="zh-CN"/>
              </w:rPr>
              <w:t>服务</w:t>
            </w:r>
            <w:r>
              <w:rPr>
                <w:rFonts w:hint="eastAsia"/>
                <w:szCs w:val="21"/>
              </w:rPr>
              <w:t>有关的要求的确定；组织编制合同文件及时与顾客联系等</w:t>
            </w:r>
            <w:r>
              <w:rPr>
                <w:rFonts w:hint="eastAsia"/>
                <w:szCs w:val="21"/>
                <w:lang w:eastAsia="zh-CN"/>
              </w:rPr>
              <w:t>；</w:t>
            </w:r>
          </w:p>
          <w:p>
            <w:pPr>
              <w:spacing w:line="280" w:lineRule="exact"/>
              <w:ind w:firstLine="420" w:firstLineChars="200"/>
              <w:rPr>
                <w:rFonts w:hint="eastAsia"/>
                <w:szCs w:val="21"/>
              </w:rPr>
            </w:pPr>
            <w:r>
              <w:rPr>
                <w:rFonts w:hint="eastAsia"/>
                <w:szCs w:val="21"/>
              </w:rPr>
              <w:fldChar w:fldCharType="begin"/>
            </w:r>
            <w:r>
              <w:rPr>
                <w:rFonts w:hint="eastAsia"/>
                <w:szCs w:val="21"/>
              </w:rPr>
              <w:instrText xml:space="preserve"> = 2 \* GB2 \* MERGEFORMAT </w:instrText>
            </w:r>
            <w:r>
              <w:rPr>
                <w:rFonts w:hint="eastAsia"/>
                <w:szCs w:val="21"/>
              </w:rPr>
              <w:fldChar w:fldCharType="separate"/>
            </w:r>
            <w:r>
              <w:rPr>
                <w:rFonts w:hint="eastAsia"/>
                <w:szCs w:val="21"/>
              </w:rPr>
              <w:t>⑵</w:t>
            </w:r>
            <w:r>
              <w:rPr>
                <w:rFonts w:hint="eastAsia"/>
                <w:szCs w:val="21"/>
              </w:rPr>
              <w:fldChar w:fldCharType="end"/>
            </w:r>
            <w:r>
              <w:rPr>
                <w:rFonts w:hint="eastAsia"/>
                <w:szCs w:val="21"/>
              </w:rPr>
              <w:t>负责</w:t>
            </w:r>
            <w:r>
              <w:rPr>
                <w:rFonts w:hint="eastAsia"/>
                <w:szCs w:val="21"/>
                <w:lang w:val="en-US" w:eastAsia="zh-CN"/>
              </w:rPr>
              <w:t>物业销售</w:t>
            </w:r>
            <w:r>
              <w:rPr>
                <w:rFonts w:hint="eastAsia"/>
                <w:szCs w:val="21"/>
                <w:lang w:eastAsia="zh-CN"/>
              </w:rPr>
              <w:t>服务</w:t>
            </w:r>
            <w:r>
              <w:rPr>
                <w:rFonts w:hint="eastAsia"/>
                <w:szCs w:val="21"/>
              </w:rPr>
              <w:t>有关的要求的评审等</w:t>
            </w:r>
            <w:r>
              <w:rPr>
                <w:rFonts w:hint="eastAsia"/>
                <w:szCs w:val="21"/>
                <w:lang w:eastAsia="zh-CN"/>
              </w:rPr>
              <w:t>；</w:t>
            </w:r>
          </w:p>
          <w:p>
            <w:pPr>
              <w:spacing w:line="280" w:lineRule="exact"/>
              <w:ind w:firstLine="420" w:firstLineChars="200"/>
              <w:rPr>
                <w:rFonts w:hint="eastAsia"/>
                <w:szCs w:val="21"/>
                <w:lang w:eastAsia="zh-CN"/>
              </w:rPr>
            </w:pPr>
            <w:r>
              <w:rPr>
                <w:rFonts w:hint="eastAsia"/>
                <w:szCs w:val="21"/>
                <w:lang w:eastAsia="zh-CN"/>
              </w:rPr>
              <w:t>⑶负责市场调查，信息收集、销售服务工作等。</w:t>
            </w:r>
          </w:p>
          <w:p>
            <w:pPr>
              <w:spacing w:line="280" w:lineRule="exact"/>
              <w:ind w:firstLine="420" w:firstLineChars="200"/>
              <w:rPr>
                <w:rFonts w:hint="eastAsia"/>
                <w:szCs w:val="21"/>
                <w:lang w:eastAsia="zh-CN"/>
              </w:rPr>
            </w:pPr>
            <w:r>
              <w:rPr>
                <w:rFonts w:hint="eastAsia"/>
                <w:szCs w:val="21"/>
                <w:lang w:eastAsia="zh-CN"/>
              </w:rPr>
              <w:t>⑷负责</w:t>
            </w:r>
            <w:r>
              <w:rPr>
                <w:rFonts w:hint="eastAsia"/>
                <w:szCs w:val="21"/>
                <w:lang w:val="en-US" w:eastAsia="zh-CN"/>
              </w:rPr>
              <w:t>物业</w:t>
            </w:r>
            <w:r>
              <w:rPr>
                <w:rFonts w:hint="eastAsia"/>
                <w:szCs w:val="21"/>
                <w:lang w:eastAsia="zh-CN"/>
              </w:rPr>
              <w:t>销售服务提供的控制、销售服务质量监督管理及不合格销售服务的控制等；</w:t>
            </w:r>
          </w:p>
          <w:p>
            <w:pPr>
              <w:spacing w:line="280" w:lineRule="exact"/>
              <w:ind w:firstLine="420" w:firstLineChars="200"/>
              <w:rPr>
                <w:rFonts w:hint="eastAsia"/>
                <w:szCs w:val="21"/>
                <w:lang w:eastAsia="zh-CN"/>
              </w:rPr>
            </w:pPr>
            <w:r>
              <w:rPr>
                <w:rFonts w:hint="eastAsia"/>
                <w:szCs w:val="21"/>
                <w:lang w:eastAsia="zh-CN"/>
              </w:rPr>
              <w:t>⑸负责顾客财产、产品防护等。</w:t>
            </w:r>
          </w:p>
          <w:p>
            <w:pPr>
              <w:spacing w:line="280" w:lineRule="exact"/>
              <w:ind w:firstLine="420" w:firstLineChars="200"/>
              <w:rPr>
                <w:rFonts w:hint="default"/>
                <w:szCs w:val="21"/>
                <w:lang w:val="en-US" w:eastAsia="zh-CN"/>
              </w:rPr>
            </w:pPr>
            <w:r>
              <w:rPr>
                <w:rFonts w:hint="eastAsia"/>
                <w:szCs w:val="21"/>
                <w:lang w:val="en-US" w:eastAsia="zh-CN"/>
              </w:rPr>
              <w:t>(6)负责公司外部供方的合同审批的管理活动。</w:t>
            </w:r>
          </w:p>
          <w:p>
            <w:pPr>
              <w:spacing w:line="280" w:lineRule="exact"/>
              <w:ind w:firstLine="420" w:firstLineChars="200"/>
              <w:rPr>
                <w:rFonts w:hint="eastAsia"/>
                <w:szCs w:val="21"/>
              </w:rPr>
            </w:pPr>
            <w:r>
              <w:rPr>
                <w:rFonts w:hint="eastAsia"/>
                <w:szCs w:val="21"/>
              </w:rPr>
              <w:t>与</w:t>
            </w:r>
            <w:r>
              <w:rPr>
                <w:rFonts w:hint="eastAsia"/>
                <w:szCs w:val="21"/>
                <w:lang w:val="en-US" w:eastAsia="zh-CN"/>
              </w:rPr>
              <w:t>拓展</w:t>
            </w:r>
            <w:r>
              <w:rPr>
                <w:rFonts w:hint="eastAsia"/>
                <w:szCs w:val="21"/>
                <w:lang w:eastAsia="zh-CN"/>
              </w:rPr>
              <w:t>部</w:t>
            </w:r>
            <w:r>
              <w:rPr>
                <w:rFonts w:hint="eastAsia"/>
                <w:szCs w:val="21"/>
              </w:rPr>
              <w:t>负责人沟通，描述的职责和权限与一体化管理体系的职能分配表基本一致。</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宋体" w:hAnsi="宋体" w:eastAsia="宋体" w:cs="Arial"/>
                <w:b w:val="0"/>
                <w:bCs w:val="0"/>
                <w:sz w:val="21"/>
                <w:szCs w:val="21"/>
                <w:highlight w:val="none"/>
                <w:lang w:val="en-US" w:eastAsia="zh-CN"/>
              </w:rPr>
              <w:t>目标在职责范围内的分解落实情况</w:t>
            </w:r>
          </w:p>
        </w:tc>
        <w:tc>
          <w:tcPr>
            <w:tcW w:w="1144" w:type="dxa"/>
          </w:tcPr>
          <w:p>
            <w:pPr>
              <w:rPr>
                <w:rFonts w:hint="default" w:ascii="华文细黑" w:hAnsi="华文细黑" w:eastAsia="华文细黑" w:cs="华文细黑"/>
                <w:lang w:val="en-US"/>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6.2</w:t>
            </w:r>
          </w:p>
        </w:tc>
        <w:tc>
          <w:tcPr>
            <w:tcW w:w="9820" w:type="dxa"/>
          </w:tcPr>
          <w:p>
            <w:pPr>
              <w:spacing w:line="280" w:lineRule="exact"/>
              <w:ind w:firstLine="420" w:firstLineChars="200"/>
              <w:rPr>
                <w:rFonts w:hint="eastAsia"/>
                <w:szCs w:val="21"/>
              </w:rPr>
            </w:pPr>
            <w:r>
              <w:rPr>
                <w:rFonts w:hint="eastAsia"/>
                <w:szCs w:val="21"/>
              </w:rPr>
              <w:t xml:space="preserve">部门质量目标：       </w:t>
            </w:r>
          </w:p>
          <w:tbl>
            <w:tblPr>
              <w:tblStyle w:val="8"/>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2320"/>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19" w:type="dxa"/>
                  <w:vAlign w:val="center"/>
                </w:tcPr>
                <w:p>
                  <w:pPr>
                    <w:spacing w:line="280" w:lineRule="exact"/>
                    <w:ind w:firstLine="420" w:firstLineChars="200"/>
                    <w:rPr>
                      <w:rFonts w:hint="eastAsia"/>
                      <w:szCs w:val="21"/>
                      <w:lang w:val="en-US" w:eastAsia="zh-CN"/>
                    </w:rPr>
                  </w:pPr>
                  <w:r>
                    <w:rPr>
                      <w:rFonts w:hint="eastAsia"/>
                      <w:szCs w:val="21"/>
                    </w:rPr>
                    <w:t>部门</w:t>
                  </w:r>
                </w:p>
              </w:tc>
              <w:tc>
                <w:tcPr>
                  <w:tcW w:w="2320" w:type="dxa"/>
                  <w:vAlign w:val="center"/>
                </w:tcPr>
                <w:p>
                  <w:pPr>
                    <w:spacing w:line="280" w:lineRule="exact"/>
                    <w:ind w:firstLine="420" w:firstLineChars="200"/>
                    <w:rPr>
                      <w:rFonts w:hint="eastAsia"/>
                      <w:szCs w:val="21"/>
                      <w:lang w:val="en-US" w:eastAsia="zh-CN"/>
                    </w:rPr>
                  </w:pPr>
                  <w:r>
                    <w:rPr>
                      <w:rFonts w:hint="eastAsia"/>
                      <w:szCs w:val="21"/>
                    </w:rPr>
                    <w:t>分目标</w:t>
                  </w:r>
                </w:p>
              </w:tc>
              <w:tc>
                <w:tcPr>
                  <w:tcW w:w="2320" w:type="dxa"/>
                  <w:vAlign w:val="center"/>
                </w:tcPr>
                <w:p>
                  <w:pPr>
                    <w:spacing w:line="280" w:lineRule="exact"/>
                    <w:ind w:firstLine="420" w:firstLineChars="200"/>
                    <w:rPr>
                      <w:rFonts w:hint="eastAsia"/>
                      <w:szCs w:val="21"/>
                      <w:lang w:val="en-US" w:eastAsia="zh-CN"/>
                    </w:rPr>
                  </w:pPr>
                  <w:r>
                    <w:rPr>
                      <w:rFonts w:hint="eastAsia"/>
                      <w:szCs w:val="21"/>
                    </w:rPr>
                    <w:t>考核方法</w:t>
                  </w:r>
                </w:p>
              </w:tc>
              <w:tc>
                <w:tcPr>
                  <w:tcW w:w="2320" w:type="dxa"/>
                  <w:vAlign w:val="center"/>
                </w:tcPr>
                <w:p>
                  <w:pPr>
                    <w:spacing w:line="280" w:lineRule="exact"/>
                    <w:rPr>
                      <w:rFonts w:hint="eastAsia"/>
                      <w:szCs w:val="21"/>
                      <w:lang w:val="en-US" w:eastAsia="zh-CN"/>
                    </w:rPr>
                  </w:pPr>
                  <w:r>
                    <w:rPr>
                      <w:rFonts w:hint="eastAsia"/>
                      <w:szCs w:val="21"/>
                    </w:rPr>
                    <w:t>统计结果（</w:t>
                  </w:r>
                  <w:r>
                    <w:rPr>
                      <w:rFonts w:hint="eastAsia"/>
                      <w:szCs w:val="21"/>
                      <w:lang w:val="en-US" w:eastAsia="zh-CN"/>
                    </w:rPr>
                    <w:t>2022年第一季度</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19" w:type="dxa"/>
                  <w:vMerge w:val="restart"/>
                  <w:vAlign w:val="center"/>
                </w:tcPr>
                <w:p>
                  <w:pPr>
                    <w:spacing w:line="280" w:lineRule="exact"/>
                    <w:ind w:firstLine="420" w:firstLineChars="200"/>
                    <w:rPr>
                      <w:rFonts w:hint="eastAsia"/>
                      <w:szCs w:val="21"/>
                      <w:lang w:val="en-US" w:eastAsia="zh-CN"/>
                    </w:rPr>
                  </w:pPr>
                  <w:r>
                    <w:rPr>
                      <w:rFonts w:hint="eastAsia"/>
                      <w:szCs w:val="21"/>
                      <w:lang w:eastAsia="zh-CN"/>
                    </w:rPr>
                    <w:t>拓展部</w:t>
                  </w:r>
                </w:p>
                <w:p>
                  <w:pPr>
                    <w:spacing w:line="280" w:lineRule="exact"/>
                    <w:ind w:firstLine="420" w:firstLineChars="200"/>
                    <w:rPr>
                      <w:rFonts w:hint="eastAsia"/>
                      <w:szCs w:val="21"/>
                    </w:rPr>
                  </w:pPr>
                </w:p>
              </w:tc>
              <w:tc>
                <w:tcPr>
                  <w:tcW w:w="2320" w:type="dxa"/>
                  <w:vAlign w:val="center"/>
                </w:tcPr>
                <w:p>
                  <w:pPr>
                    <w:spacing w:line="280" w:lineRule="exact"/>
                    <w:rPr>
                      <w:rFonts w:hint="eastAsia"/>
                      <w:szCs w:val="21"/>
                      <w:lang w:val="en-US" w:eastAsia="zh-CN"/>
                    </w:rPr>
                  </w:pPr>
                  <w:r>
                    <w:rPr>
                      <w:rFonts w:hint="eastAsia"/>
                      <w:szCs w:val="21"/>
                    </w:rPr>
                    <w:t>1.合同履约率100%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履约率＝履约数÷合同总数×100%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19" w:type="dxa"/>
                  <w:vMerge w:val="continue"/>
                </w:tcPr>
                <w:p>
                  <w:pPr>
                    <w:spacing w:line="280" w:lineRule="exact"/>
                    <w:ind w:firstLine="420" w:firstLineChars="200"/>
                    <w:rPr>
                      <w:rFonts w:hint="eastAsia"/>
                      <w:szCs w:val="21"/>
                    </w:rPr>
                  </w:pPr>
                </w:p>
              </w:tc>
              <w:tc>
                <w:tcPr>
                  <w:tcW w:w="2320" w:type="dxa"/>
                  <w:vAlign w:val="center"/>
                </w:tcPr>
                <w:p>
                  <w:pPr>
                    <w:spacing w:line="280" w:lineRule="exact"/>
                    <w:rPr>
                      <w:rFonts w:hint="eastAsia"/>
                      <w:szCs w:val="21"/>
                      <w:lang w:val="en-US" w:eastAsia="zh-CN"/>
                    </w:rPr>
                  </w:pPr>
                  <w:r>
                    <w:rPr>
                      <w:rFonts w:hint="eastAsia"/>
                      <w:szCs w:val="21"/>
                    </w:rPr>
                    <w:t>2. 业主满意率≥95%</w:t>
                  </w:r>
                </w:p>
              </w:tc>
              <w:tc>
                <w:tcPr>
                  <w:tcW w:w="2320" w:type="dxa"/>
                  <w:vAlign w:val="center"/>
                </w:tcPr>
                <w:p>
                  <w:pPr>
                    <w:spacing w:line="280" w:lineRule="exact"/>
                    <w:ind w:firstLine="420" w:firstLineChars="200"/>
                    <w:rPr>
                      <w:rFonts w:hint="eastAsia"/>
                      <w:szCs w:val="21"/>
                      <w:lang w:val="en-US" w:eastAsia="zh-CN"/>
                    </w:rPr>
                  </w:pPr>
                  <w:r>
                    <w:rPr>
                      <w:rFonts w:hint="eastAsia"/>
                      <w:szCs w:val="21"/>
                    </w:rPr>
                    <w:t>满意率＝总分数÷业主数×100%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319" w:type="dxa"/>
                  <w:vMerge w:val="continue"/>
                </w:tcPr>
                <w:p>
                  <w:pPr>
                    <w:spacing w:line="280" w:lineRule="exact"/>
                    <w:ind w:firstLine="420" w:firstLineChars="200"/>
                    <w:rPr>
                      <w:rFonts w:hint="eastAsia"/>
                      <w:szCs w:val="21"/>
                    </w:rPr>
                  </w:pPr>
                </w:p>
              </w:tc>
              <w:tc>
                <w:tcPr>
                  <w:tcW w:w="2320" w:type="dxa"/>
                  <w:vAlign w:val="center"/>
                </w:tcPr>
                <w:p>
                  <w:pPr>
                    <w:spacing w:line="280" w:lineRule="exact"/>
                    <w:rPr>
                      <w:rFonts w:hint="eastAsia"/>
                      <w:szCs w:val="21"/>
                      <w:lang w:val="en-US" w:eastAsia="zh-CN"/>
                    </w:rPr>
                  </w:pPr>
                  <w:r>
                    <w:rPr>
                      <w:rFonts w:hint="eastAsia"/>
                      <w:szCs w:val="21"/>
                      <w:lang w:val="en-US" w:eastAsia="zh-CN"/>
                    </w:rPr>
                    <w:t>3</w:t>
                  </w:r>
                  <w:r>
                    <w:rPr>
                      <w:rFonts w:hint="eastAsia"/>
                      <w:szCs w:val="21"/>
                    </w:rPr>
                    <w:t>.采购物资合格率100%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合格率＝采购物资检验合格批次÷采购物资总批次×100%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19" w:type="dxa"/>
                  <w:vMerge w:val="continue"/>
                </w:tcPr>
                <w:p>
                  <w:pPr>
                    <w:spacing w:line="280" w:lineRule="exact"/>
                    <w:ind w:firstLine="420" w:firstLineChars="200"/>
                    <w:rPr>
                      <w:rFonts w:hint="eastAsia"/>
                      <w:szCs w:val="21"/>
                    </w:rPr>
                  </w:pPr>
                </w:p>
              </w:tc>
              <w:tc>
                <w:tcPr>
                  <w:tcW w:w="2320" w:type="dxa"/>
                  <w:vAlign w:val="center"/>
                </w:tcPr>
                <w:p>
                  <w:pPr>
                    <w:spacing w:line="280" w:lineRule="exact"/>
                    <w:rPr>
                      <w:rFonts w:hint="eastAsia"/>
                      <w:szCs w:val="21"/>
                      <w:lang w:val="en-US" w:eastAsia="zh-CN"/>
                    </w:rPr>
                  </w:pPr>
                  <w:r>
                    <w:rPr>
                      <w:rFonts w:hint="eastAsia"/>
                      <w:szCs w:val="21"/>
                      <w:lang w:val="en-US" w:eastAsia="zh-CN"/>
                    </w:rPr>
                    <w:t>4</w:t>
                  </w:r>
                  <w:r>
                    <w:rPr>
                      <w:rFonts w:hint="eastAsia"/>
                      <w:szCs w:val="21"/>
                    </w:rPr>
                    <w:t>.合格供方评定率100%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评定率＝合格供方评定数÷合格供方总数×100%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19" w:type="dxa"/>
                  <w:vMerge w:val="continue"/>
                </w:tcPr>
                <w:p>
                  <w:pPr>
                    <w:spacing w:line="280" w:lineRule="exact"/>
                    <w:ind w:firstLine="420" w:firstLineChars="200"/>
                    <w:rPr>
                      <w:rFonts w:hint="eastAsia"/>
                      <w:szCs w:val="21"/>
                    </w:rPr>
                  </w:pPr>
                </w:p>
              </w:tc>
              <w:tc>
                <w:tcPr>
                  <w:tcW w:w="2320" w:type="dxa"/>
                  <w:vAlign w:val="center"/>
                </w:tcPr>
                <w:p>
                  <w:pPr>
                    <w:spacing w:line="280" w:lineRule="exact"/>
                    <w:rPr>
                      <w:rFonts w:hint="eastAsia"/>
                      <w:szCs w:val="21"/>
                      <w:lang w:val="en-US" w:eastAsia="zh-CN"/>
                    </w:rPr>
                  </w:pPr>
                  <w:r>
                    <w:rPr>
                      <w:rFonts w:hint="eastAsia"/>
                      <w:szCs w:val="21"/>
                      <w:lang w:val="en-US" w:eastAsia="zh-CN"/>
                    </w:rPr>
                    <w:t>5</w:t>
                  </w:r>
                  <w:r>
                    <w:rPr>
                      <w:rFonts w:hint="eastAsia"/>
                      <w:szCs w:val="21"/>
                    </w:rPr>
                    <w:t>．办公场所分类处理各类废弃物，有专门收集箱并标识，100%分类回收处理.</w:t>
                  </w:r>
                </w:p>
              </w:tc>
              <w:tc>
                <w:tcPr>
                  <w:tcW w:w="2320" w:type="dxa"/>
                  <w:vAlign w:val="center"/>
                </w:tcPr>
                <w:p>
                  <w:pPr>
                    <w:spacing w:line="280" w:lineRule="exact"/>
                    <w:ind w:firstLine="420" w:firstLineChars="200"/>
                    <w:rPr>
                      <w:rFonts w:hint="eastAsia"/>
                      <w:szCs w:val="21"/>
                      <w:lang w:val="en-US" w:eastAsia="zh-CN"/>
                    </w:rPr>
                  </w:pPr>
                  <w:r>
                    <w:rPr>
                      <w:rFonts w:hint="eastAsia"/>
                      <w:szCs w:val="21"/>
                    </w:rPr>
                    <w:t>处理率＝回收处理数÷应回处理总数×100%</w:t>
                  </w:r>
                </w:p>
              </w:tc>
              <w:tc>
                <w:tcPr>
                  <w:tcW w:w="2320" w:type="dxa"/>
                  <w:vAlign w:val="center"/>
                </w:tcPr>
                <w:p>
                  <w:pPr>
                    <w:spacing w:line="280" w:lineRule="exact"/>
                    <w:ind w:firstLine="420" w:firstLineChars="200"/>
                    <w:rPr>
                      <w:rFonts w:hint="eastAsia"/>
                      <w:szCs w:val="21"/>
                      <w:lang w:val="en-US" w:eastAsia="zh-CN"/>
                    </w:rPr>
                  </w:pPr>
                  <w:r>
                    <w:rPr>
                      <w:rFonts w:hint="eastAsia"/>
                      <w:szCs w:val="21"/>
                    </w:rPr>
                    <w:t>100%</w:t>
                  </w:r>
                </w:p>
              </w:tc>
            </w:tr>
          </w:tbl>
          <w:p>
            <w:pPr>
              <w:spacing w:line="280" w:lineRule="exact"/>
              <w:ind w:firstLine="420" w:firstLineChars="200"/>
              <w:rPr>
                <w:rFonts w:hint="eastAsia"/>
                <w:szCs w:val="21"/>
              </w:rPr>
            </w:pPr>
            <w:r>
              <w:rPr>
                <w:rFonts w:hint="eastAsia"/>
                <w:szCs w:val="21"/>
                <w:lang w:eastAsia="zh-CN"/>
              </w:rPr>
              <w:t>查</w:t>
            </w:r>
            <w:r>
              <w:rPr>
                <w:rFonts w:hint="eastAsia"/>
                <w:szCs w:val="21"/>
                <w:lang w:val="en-US" w:eastAsia="zh-CN"/>
              </w:rPr>
              <w:t>看2022年第一季度目标季度考核情况，已经达成目标。</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160" w:type="dxa"/>
          </w:tcPr>
          <w:p>
            <w:pPr>
              <w:jc w:val="left"/>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销售过程准则及其运行记录总体情况</w:t>
            </w:r>
          </w:p>
        </w:tc>
        <w:tc>
          <w:tcPr>
            <w:tcW w:w="1144" w:type="dxa"/>
          </w:tcPr>
          <w:p>
            <w:pPr>
              <w:jc w:val="lef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Q8.1</w:t>
            </w:r>
          </w:p>
        </w:tc>
        <w:tc>
          <w:tcPr>
            <w:tcW w:w="9820" w:type="dxa"/>
          </w:tcPr>
          <w:p>
            <w:pPr>
              <w:spacing w:line="280" w:lineRule="exact"/>
              <w:ind w:firstLine="420" w:firstLineChars="200"/>
              <w:jc w:val="lef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拓展部根据公司的物业管理服务的经营范围，制定了《广告招商管理办法》、《物业合同评审管理制度》等文件，策划了《</w:t>
            </w:r>
            <w:r>
              <w:rPr>
                <w:rFonts w:hint="eastAsia" w:ascii="华文细黑" w:hAnsi="华文细黑" w:eastAsia="华文细黑" w:cs="华文细黑"/>
                <w:sz w:val="21"/>
                <w:szCs w:val="21"/>
              </w:rPr>
              <w:t>与顾客有关的过程控制程序</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b w:val="0"/>
                <w:bCs w:val="0"/>
                <w:sz w:val="21"/>
                <w:szCs w:val="21"/>
              </w:rPr>
              <w:t>顾客满意度调查控制程序</w:t>
            </w:r>
            <w:r>
              <w:rPr>
                <w:rFonts w:hint="eastAsia" w:ascii="华文细黑" w:hAnsi="华文细黑" w:eastAsia="华文细黑" w:cs="华文细黑"/>
                <w:sz w:val="21"/>
                <w:szCs w:val="21"/>
                <w:lang w:val="en-US" w:eastAsia="zh-CN"/>
              </w:rPr>
              <w:t>》，查看以上的运行记录，均有效实施。基本符合标准的要求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销售过程控制</w:t>
            </w:r>
          </w:p>
        </w:tc>
        <w:tc>
          <w:tcPr>
            <w:tcW w:w="1144"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w:t>
            </w:r>
            <w:r>
              <w:rPr>
                <w:rFonts w:hint="eastAsia" w:ascii="宋体" w:hAnsi="宋体" w:cs="Arial"/>
                <w:sz w:val="21"/>
                <w:szCs w:val="21"/>
                <w:highlight w:val="none"/>
              </w:rPr>
              <w:t>8.</w:t>
            </w:r>
            <w:r>
              <w:rPr>
                <w:rFonts w:hint="eastAsia" w:ascii="宋体" w:hAnsi="宋体" w:cs="Arial"/>
                <w:sz w:val="21"/>
                <w:szCs w:val="21"/>
                <w:highlight w:val="none"/>
                <w:lang w:val="en-US" w:eastAsia="zh-CN"/>
              </w:rPr>
              <w:t>2</w:t>
            </w:r>
          </w:p>
        </w:tc>
        <w:tc>
          <w:tcPr>
            <w:tcW w:w="9820" w:type="dxa"/>
          </w:tcPr>
          <w:p>
            <w:pPr>
              <w:spacing w:line="280" w:lineRule="exact"/>
              <w:ind w:firstLine="420" w:firstLineChars="200"/>
              <w:rPr>
                <w:rFonts w:hint="eastAsia"/>
                <w:szCs w:val="21"/>
              </w:rPr>
            </w:pPr>
            <w:r>
              <w:rPr>
                <w:rFonts w:hint="eastAsia"/>
                <w:szCs w:val="21"/>
                <w:lang w:val="en-US" w:eastAsia="zh-CN"/>
              </w:rPr>
              <w:t>8.2.1</w:t>
            </w:r>
            <w:r>
              <w:rPr>
                <w:rFonts w:hint="eastAsia"/>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p>
            <w:pPr>
              <w:spacing w:line="280" w:lineRule="exact"/>
              <w:ind w:firstLine="420" w:firstLineChars="200"/>
              <w:rPr>
                <w:rFonts w:hint="eastAsia"/>
                <w:szCs w:val="21"/>
                <w:lang w:eastAsia="zh-CN"/>
              </w:rPr>
            </w:pPr>
            <w:r>
              <w:rPr>
                <w:rFonts w:hint="eastAsia"/>
                <w:szCs w:val="21"/>
                <w:lang w:val="en-US" w:eastAsia="zh-CN"/>
              </w:rPr>
              <w:t>8.2.2</w:t>
            </w:r>
            <w:r>
              <w:rPr>
                <w:rFonts w:hint="eastAsia"/>
                <w:szCs w:val="21"/>
              </w:rPr>
              <w:t>该公司主要</w:t>
            </w:r>
            <w:r>
              <w:rPr>
                <w:rFonts w:hint="eastAsia"/>
                <w:szCs w:val="21"/>
                <w:lang w:eastAsia="zh-CN"/>
              </w:rPr>
              <w:t>涉及：</w:t>
            </w:r>
          </w:p>
          <w:p>
            <w:pPr>
              <w:spacing w:line="280" w:lineRule="exact"/>
              <w:ind w:firstLine="420" w:firstLineChars="200"/>
              <w:rPr>
                <w:rFonts w:hint="eastAsia"/>
                <w:szCs w:val="21"/>
                <w:lang w:eastAsia="zh-CN"/>
              </w:rPr>
            </w:pPr>
            <w:bookmarkStart w:id="1" w:name="审核范围"/>
            <w:r>
              <w:rPr>
                <w:rFonts w:hint="eastAsia"/>
                <w:szCs w:val="21"/>
              </w:rPr>
              <w:t>Q：物业管理</w:t>
            </w:r>
            <w:r>
              <w:rPr>
                <w:rFonts w:hint="eastAsia"/>
                <w:szCs w:val="21"/>
                <w:lang w:val="en-US" w:eastAsia="zh-CN"/>
              </w:rPr>
              <w:t xml:space="preserve">服务 </w:t>
            </w:r>
          </w:p>
          <w:p>
            <w:pPr>
              <w:spacing w:line="280" w:lineRule="exact"/>
              <w:ind w:firstLine="420" w:firstLineChars="200"/>
              <w:rPr>
                <w:rFonts w:hint="eastAsia"/>
                <w:szCs w:val="21"/>
              </w:rPr>
            </w:pPr>
            <w:r>
              <w:rPr>
                <w:rFonts w:hint="eastAsia"/>
                <w:szCs w:val="21"/>
              </w:rPr>
              <w:t>E：物业管理</w:t>
            </w:r>
            <w:r>
              <w:rPr>
                <w:rFonts w:hint="eastAsia"/>
                <w:szCs w:val="21"/>
                <w:lang w:val="en-US" w:eastAsia="zh-CN"/>
              </w:rPr>
              <w:t>服务</w:t>
            </w:r>
            <w:r>
              <w:rPr>
                <w:rFonts w:hint="eastAsia"/>
                <w:szCs w:val="21"/>
              </w:rPr>
              <w:t>及相关环境活动</w:t>
            </w:r>
          </w:p>
          <w:p>
            <w:pPr>
              <w:spacing w:line="280" w:lineRule="exact"/>
              <w:ind w:firstLine="420" w:firstLineChars="200"/>
              <w:rPr>
                <w:rFonts w:hint="eastAsia"/>
                <w:szCs w:val="21"/>
              </w:rPr>
            </w:pPr>
            <w:r>
              <w:rPr>
                <w:rFonts w:hint="eastAsia"/>
                <w:szCs w:val="21"/>
              </w:rPr>
              <w:t>O：物业管理</w:t>
            </w:r>
            <w:r>
              <w:rPr>
                <w:rFonts w:hint="eastAsia"/>
                <w:szCs w:val="21"/>
                <w:lang w:val="en-US" w:eastAsia="zh-CN"/>
              </w:rPr>
              <w:t>服务</w:t>
            </w:r>
            <w:r>
              <w:rPr>
                <w:rFonts w:hint="eastAsia"/>
                <w:szCs w:val="21"/>
              </w:rPr>
              <w:t>及相关职业健康安全管理活动</w:t>
            </w:r>
            <w:bookmarkEnd w:id="1"/>
          </w:p>
          <w:p>
            <w:pPr>
              <w:spacing w:line="280" w:lineRule="exact"/>
              <w:ind w:firstLine="420" w:firstLineChars="200"/>
              <w:rPr>
                <w:rFonts w:hint="eastAsia"/>
                <w:szCs w:val="21"/>
              </w:rPr>
            </w:pPr>
            <w:r>
              <w:rPr>
                <w:rFonts w:hint="eastAsia"/>
                <w:szCs w:val="21"/>
              </w:rPr>
              <w:t>主要依据合同法、国家法律法规、</w:t>
            </w:r>
            <w:r>
              <w:rPr>
                <w:rFonts w:hint="eastAsia"/>
                <w:szCs w:val="21"/>
                <w:lang w:eastAsia="zh-CN"/>
              </w:rPr>
              <w:t>环境保护法、环境质量标准等</w:t>
            </w:r>
            <w:r>
              <w:rPr>
                <w:rFonts w:hint="eastAsia"/>
                <w:szCs w:val="21"/>
              </w:rPr>
              <w:t>要求进行服务，与产品有关的要求主要体现在与顾客所签定的合同/协议中。</w:t>
            </w:r>
          </w:p>
          <w:p>
            <w:pPr>
              <w:spacing w:line="280" w:lineRule="exact"/>
              <w:ind w:firstLine="420" w:firstLineChars="200"/>
              <w:rPr>
                <w:rFonts w:hint="eastAsia"/>
                <w:szCs w:val="21"/>
              </w:rPr>
            </w:pPr>
            <w:r>
              <w:rPr>
                <w:rFonts w:hint="eastAsia"/>
                <w:szCs w:val="21"/>
              </w:rPr>
              <w:t>另外，该公司确定并收集了产品质量法、合同法、</w:t>
            </w:r>
            <w:r>
              <w:rPr>
                <w:rFonts w:hint="eastAsia"/>
                <w:szCs w:val="21"/>
                <w:lang w:eastAsia="zh-CN"/>
              </w:rPr>
              <w:t>地方环保条例</w:t>
            </w:r>
            <w:r>
              <w:rPr>
                <w:rFonts w:hint="eastAsia"/>
                <w:szCs w:val="21"/>
              </w:rPr>
              <w:t>等相关法律法规，将其中的相关要求作为与产品有关要求的补充。</w:t>
            </w:r>
          </w:p>
          <w:p>
            <w:pPr>
              <w:spacing w:line="280" w:lineRule="exact"/>
              <w:ind w:firstLine="420" w:firstLineChars="200"/>
              <w:rPr>
                <w:rFonts w:hint="eastAsia"/>
                <w:szCs w:val="21"/>
              </w:rPr>
            </w:pPr>
            <w:r>
              <w:rPr>
                <w:rFonts w:hint="eastAsia"/>
                <w:szCs w:val="21"/>
                <w:lang w:val="en-US" w:eastAsia="zh-CN"/>
              </w:rPr>
              <w:t>该公司目前在服务提供过程中没有附加要求。</w:t>
            </w:r>
          </w:p>
          <w:p>
            <w:pPr>
              <w:spacing w:line="280" w:lineRule="exact"/>
              <w:ind w:firstLine="420" w:firstLineChars="200"/>
              <w:rPr>
                <w:rFonts w:hint="eastAsia"/>
                <w:szCs w:val="21"/>
                <w:lang w:val="en-US" w:eastAsia="zh-CN"/>
              </w:rPr>
            </w:pPr>
            <w:r>
              <w:rPr>
                <w:rFonts w:hint="eastAsia"/>
                <w:szCs w:val="21"/>
                <w:lang w:val="en-US" w:eastAsia="zh-CN"/>
              </w:rPr>
              <w:t>8.2.3</w:t>
            </w:r>
            <w:bookmarkStart w:id="2" w:name="_GoBack"/>
            <w:bookmarkEnd w:id="2"/>
          </w:p>
          <w:p>
            <w:pPr>
              <w:spacing w:line="280" w:lineRule="exact"/>
              <w:ind w:firstLine="420" w:firstLineChars="200"/>
              <w:rPr>
                <w:rFonts w:hint="eastAsia"/>
                <w:szCs w:val="21"/>
              </w:rPr>
            </w:pPr>
            <w:r>
              <w:rPr>
                <w:rFonts w:hint="eastAsia"/>
                <w:szCs w:val="21"/>
              </w:rPr>
              <w:t>1）公司首先在合同中明确了顾客对技术服务的质量要求及技术标准、价格、交货方式、验收方式、货款结算方式等明示要求。</w:t>
            </w:r>
          </w:p>
          <w:p>
            <w:pPr>
              <w:spacing w:line="280" w:lineRule="exact"/>
              <w:ind w:firstLine="420" w:firstLineChars="200"/>
              <w:rPr>
                <w:rFonts w:hint="eastAsia"/>
                <w:szCs w:val="21"/>
              </w:rPr>
            </w:pPr>
            <w:r>
              <w:rPr>
                <w:rFonts w:hint="eastAsia"/>
                <w:szCs w:val="21"/>
              </w:rPr>
              <w:t>2）确定了技术服务的法律法规要求（技术服务标准等要求）、售后服务等。</w:t>
            </w:r>
          </w:p>
          <w:p>
            <w:pPr>
              <w:spacing w:line="280" w:lineRule="exact"/>
              <w:ind w:firstLine="420" w:firstLineChars="200"/>
              <w:rPr>
                <w:rFonts w:hint="eastAsia"/>
                <w:szCs w:val="21"/>
              </w:rPr>
            </w:pPr>
            <w:r>
              <w:rPr>
                <w:rFonts w:hint="eastAsia"/>
                <w:szCs w:val="21"/>
              </w:rPr>
              <w:t>3）该公司与产品有关要求主要在合同中体现，在合同签订之前，由总经理组织各相关部门以会议或会签的方式进行评审。</w:t>
            </w:r>
          </w:p>
          <w:p>
            <w:pPr>
              <w:spacing w:line="280" w:lineRule="exact"/>
              <w:ind w:firstLine="420" w:firstLineChars="200"/>
              <w:rPr>
                <w:rFonts w:hint="eastAsia"/>
                <w:szCs w:val="21"/>
              </w:rPr>
            </w:pPr>
            <w:r>
              <w:rPr>
                <w:rFonts w:hint="eastAsia"/>
                <w:szCs w:val="21"/>
              </w:rPr>
              <w:t>见《合同台帐》，内容包括：序号、顾客名称、合同编号、项目名称、规格型号、评审日期、签定日期、履行情况。</w:t>
            </w:r>
          </w:p>
          <w:p>
            <w:pPr>
              <w:spacing w:line="280" w:lineRule="exact"/>
              <w:ind w:firstLine="420" w:firstLineChars="200"/>
              <w:rPr>
                <w:rFonts w:hint="eastAsia"/>
                <w:szCs w:val="21"/>
              </w:rPr>
            </w:pPr>
            <w:r>
              <w:rPr>
                <w:rFonts w:hint="eastAsia"/>
                <w:szCs w:val="21"/>
              </w:rPr>
              <w:t>抽查销售合同情况</w:t>
            </w:r>
          </w:p>
          <w:p>
            <w:pPr>
              <w:spacing w:line="280" w:lineRule="exact"/>
              <w:ind w:firstLine="420" w:firstLineChars="200"/>
              <w:rPr>
                <w:rFonts w:hint="eastAsia"/>
                <w:szCs w:val="21"/>
                <w:lang w:val="en-US" w:eastAsia="zh-CN"/>
              </w:rPr>
            </w:pPr>
            <w:r>
              <w:rPr>
                <w:rFonts w:hint="eastAsia"/>
                <w:szCs w:val="21"/>
                <w:lang w:val="en-US" w:eastAsia="zh-CN"/>
              </w:rPr>
              <w:t>1、上城区海潮雅园物业服务委托合同  委托方：杭州市上城区海潮雅园一园第一届业主委员会，2021年12月3日签订。</w:t>
            </w:r>
          </w:p>
          <w:p>
            <w:pPr>
              <w:spacing w:line="280" w:lineRule="exact"/>
              <w:ind w:firstLine="420" w:firstLineChars="200"/>
              <w:rPr>
                <w:rFonts w:hint="eastAsia"/>
                <w:szCs w:val="21"/>
                <w:lang w:val="en-US" w:eastAsia="zh-CN"/>
              </w:rPr>
            </w:pPr>
            <w:r>
              <w:rPr>
                <w:rFonts w:hint="eastAsia"/>
                <w:szCs w:val="21"/>
                <w:lang w:val="en-US" w:eastAsia="zh-CN"/>
              </w:rPr>
              <w:t>2021年11月22日合同评审，由拓展部发起，办公室核查、沈伟分管审批、总经理意见朱良昱。</w:t>
            </w:r>
          </w:p>
          <w:p>
            <w:pPr>
              <w:spacing w:line="280" w:lineRule="exact"/>
              <w:ind w:firstLine="420" w:firstLineChars="200"/>
              <w:rPr>
                <w:rFonts w:hint="eastAsia"/>
                <w:szCs w:val="21"/>
                <w:lang w:val="en-US" w:eastAsia="zh-CN"/>
              </w:rPr>
            </w:pPr>
            <w:r>
              <w:rPr>
                <w:rFonts w:hint="eastAsia"/>
                <w:szCs w:val="21"/>
                <w:lang w:val="en-US" w:eastAsia="zh-CN"/>
              </w:rPr>
              <w:t>2、望江家园东园物业服务合同，物业范围：上城区望江家园东园，东至：钱江路，西至：沙地路，南至：望江东路，北至：婺江路，服务期限：2021年2月1日至2024年1月31日。</w:t>
            </w:r>
          </w:p>
          <w:p>
            <w:pPr>
              <w:spacing w:line="280" w:lineRule="exact"/>
              <w:ind w:firstLine="420" w:firstLineChars="200"/>
              <w:rPr>
                <w:rFonts w:hint="default"/>
                <w:szCs w:val="21"/>
                <w:lang w:val="en-US" w:eastAsia="zh-CN"/>
              </w:rPr>
            </w:pPr>
            <w:r>
              <w:rPr>
                <w:rFonts w:hint="eastAsia"/>
                <w:szCs w:val="21"/>
                <w:lang w:val="en-US" w:eastAsia="zh-CN"/>
              </w:rPr>
              <w:t>2021年1月20日合同评审，由拓展部发起，办公室核查、沈伟分管审批、总经理意见王建军。</w:t>
            </w:r>
          </w:p>
          <w:p>
            <w:pPr>
              <w:spacing w:line="280" w:lineRule="exact"/>
              <w:ind w:firstLine="420" w:firstLineChars="200"/>
              <w:rPr>
                <w:rFonts w:hint="default"/>
                <w:szCs w:val="21"/>
                <w:lang w:val="en-US" w:eastAsia="zh-CN"/>
              </w:rPr>
            </w:pPr>
            <w:r>
              <w:rPr>
                <w:rFonts w:hint="eastAsia"/>
                <w:szCs w:val="21"/>
                <w:lang w:val="en-US" w:eastAsia="zh-CN"/>
              </w:rPr>
              <w:t>3、杭州市上城区行政中心物业服务委托合同， 物业范围：上城区望江街道望潮路77号。</w:t>
            </w:r>
          </w:p>
          <w:p>
            <w:pPr>
              <w:spacing w:line="280" w:lineRule="exact"/>
              <w:ind w:firstLine="420" w:firstLineChars="200"/>
              <w:rPr>
                <w:rFonts w:hint="eastAsia"/>
                <w:szCs w:val="21"/>
                <w:lang w:val="en-US" w:eastAsia="zh-CN"/>
              </w:rPr>
            </w:pPr>
            <w:r>
              <w:rPr>
                <w:rFonts w:hint="eastAsia"/>
                <w:szCs w:val="21"/>
                <w:lang w:val="en-US" w:eastAsia="zh-CN"/>
              </w:rPr>
              <w:t>涉及内容：工程维修（亮灯、墙体、下水管道）、环境保洁、停车管理、停车防范等，2020年9月1日-2023年8月31日，签订日期 2021年3月26日，合同评审日期： 2020年8月31日，由拓展部发起，办公室核查、沈伟分管审批、总经理意见王建军。</w:t>
            </w:r>
          </w:p>
          <w:p>
            <w:pPr>
              <w:spacing w:line="280" w:lineRule="exact"/>
              <w:ind w:firstLine="420" w:firstLineChars="200"/>
              <w:rPr>
                <w:rFonts w:hint="eastAsia"/>
                <w:szCs w:val="21"/>
              </w:rPr>
            </w:pPr>
            <w:r>
              <w:rPr>
                <w:rFonts w:hint="eastAsia"/>
                <w:szCs w:val="21"/>
              </w:rPr>
              <w:t>以上合同均规定了技术服务内容、双方的权利义务、服务交付方式等内容、交付期等内容，</w:t>
            </w:r>
          </w:p>
          <w:p>
            <w:pPr>
              <w:spacing w:line="280" w:lineRule="exact"/>
              <w:ind w:firstLine="420" w:firstLineChars="200"/>
              <w:rPr>
                <w:rFonts w:hint="eastAsia"/>
                <w:szCs w:val="21"/>
              </w:rPr>
            </w:pPr>
            <w:r>
              <w:rPr>
                <w:rFonts w:hint="eastAsia"/>
                <w:szCs w:val="21"/>
              </w:rPr>
              <w:t>顾客要求明确 。均有双方法人签字和加盖的公章</w:t>
            </w:r>
          </w:p>
          <w:p>
            <w:pPr>
              <w:spacing w:line="280" w:lineRule="exact"/>
              <w:ind w:firstLine="420" w:firstLineChars="200"/>
              <w:rPr>
                <w:rFonts w:hint="eastAsia"/>
                <w:szCs w:val="21"/>
              </w:rPr>
            </w:pPr>
            <w:r>
              <w:rPr>
                <w:rFonts w:hint="eastAsia"/>
                <w:szCs w:val="21"/>
              </w:rPr>
              <w:t>见以上《合同评审</w:t>
            </w:r>
            <w:r>
              <w:rPr>
                <w:rFonts w:hint="eastAsia"/>
                <w:szCs w:val="21"/>
                <w:lang w:val="en-US" w:eastAsia="zh-CN"/>
              </w:rPr>
              <w:t>登记</w:t>
            </w:r>
            <w:r>
              <w:rPr>
                <w:rFonts w:hint="eastAsia"/>
                <w:szCs w:val="21"/>
              </w:rPr>
              <w:t>表》，评审内容包括对服务交付方式、交付能力、质量要求等进行了评审，认为可以满足。有总经理签字。同意签订合同。</w:t>
            </w:r>
          </w:p>
          <w:p>
            <w:pPr>
              <w:spacing w:line="280" w:lineRule="exact"/>
              <w:ind w:firstLine="420" w:firstLineChars="200"/>
              <w:rPr>
                <w:rFonts w:hint="default"/>
                <w:szCs w:val="21"/>
                <w:lang w:val="en-US" w:eastAsia="zh-CN"/>
              </w:rPr>
            </w:pPr>
            <w:r>
              <w:rPr>
                <w:rFonts w:hint="eastAsia"/>
                <w:szCs w:val="21"/>
              </w:rPr>
              <w:t>8.2.4经询问，未发生合同变更及顾客要求发生变更造成与先前合同或订单要求表述存在差异的情况。</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tcPr>
          <w:p>
            <w:pPr>
              <w:rPr>
                <w:rFonts w:hint="default" w:ascii="华文细黑" w:hAnsi="华文细黑" w:cs="华文细黑"/>
                <w:lang w:val="en-US" w:eastAsia="zh-CN"/>
              </w:rPr>
            </w:pPr>
            <w:r>
              <w:rPr>
                <w:rFonts w:hint="eastAsia" w:ascii="华文细黑" w:hAnsi="华文细黑" w:cs="华文细黑"/>
                <w:lang w:val="en-US" w:eastAsia="zh-CN"/>
              </w:rPr>
              <w:t>售后服务</w:t>
            </w:r>
          </w:p>
        </w:tc>
        <w:tc>
          <w:tcPr>
            <w:tcW w:w="1144"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Q8.5.5</w:t>
            </w:r>
          </w:p>
        </w:tc>
        <w:tc>
          <w:tcPr>
            <w:tcW w:w="9820" w:type="dxa"/>
          </w:tcPr>
          <w:p>
            <w:pPr>
              <w:spacing w:line="280" w:lineRule="exact"/>
              <w:ind w:firstLine="420" w:firstLineChars="200"/>
              <w:rPr>
                <w:rFonts w:hint="eastAsia"/>
                <w:szCs w:val="21"/>
                <w:lang w:val="en-US" w:eastAsia="zh-CN"/>
              </w:rPr>
            </w:pPr>
            <w:r>
              <w:rPr>
                <w:rFonts w:hint="eastAsia"/>
                <w:szCs w:val="21"/>
                <w:lang w:val="en-US" w:eastAsia="zh-CN"/>
              </w:rPr>
              <w:t>签订合同后为长期服务合同；日常服务提供过程中接收客户反馈信息；持续改进日常服务工作。</w:t>
            </w:r>
          </w:p>
          <w:p>
            <w:pPr>
              <w:spacing w:line="280" w:lineRule="exact"/>
              <w:ind w:firstLine="420" w:firstLineChars="200"/>
              <w:rPr>
                <w:rFonts w:hint="default"/>
                <w:szCs w:val="21"/>
                <w:lang w:val="en-US"/>
              </w:rPr>
            </w:pPr>
            <w:r>
              <w:rPr>
                <w:rFonts w:hint="eastAsia"/>
                <w:szCs w:val="21"/>
                <w:lang w:val="en-US" w:eastAsia="zh-CN"/>
              </w:rPr>
              <w:t>详细记录可见品质部、秩序部、工程部的相关服务记录。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顾客满意情况</w:t>
            </w:r>
          </w:p>
        </w:tc>
        <w:tc>
          <w:tcPr>
            <w:tcW w:w="1144"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Q9.1.2</w:t>
            </w:r>
          </w:p>
        </w:tc>
        <w:tc>
          <w:tcPr>
            <w:tcW w:w="9820" w:type="dxa"/>
          </w:tcPr>
          <w:p>
            <w:pPr>
              <w:spacing w:line="280" w:lineRule="exact"/>
              <w:ind w:firstLine="420" w:firstLineChars="200"/>
              <w:rPr>
                <w:rFonts w:hint="eastAsia"/>
                <w:szCs w:val="21"/>
                <w:lang w:val="zh-CN"/>
              </w:rPr>
            </w:pPr>
            <w:r>
              <w:rPr>
                <w:rFonts w:hint="eastAsia"/>
                <w:szCs w:val="21"/>
                <w:lang w:val="zh-CN"/>
              </w:rPr>
              <w:t>公司通过电话，走访等形式，接受顾客反馈，了解顾客顾客满意度信息，发放调查表对顾客满意度进行定量测量。</w:t>
            </w:r>
          </w:p>
          <w:p>
            <w:pPr>
              <w:spacing w:line="280" w:lineRule="exact"/>
              <w:ind w:firstLine="420" w:firstLineChars="200"/>
              <w:rPr>
                <w:rFonts w:hint="eastAsia"/>
                <w:szCs w:val="21"/>
                <w:lang w:val="zh-CN"/>
              </w:rPr>
            </w:pP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spacing w:line="280" w:lineRule="exact"/>
              <w:ind w:firstLine="420" w:firstLineChars="200"/>
              <w:rPr>
                <w:rFonts w:hint="eastAsia"/>
                <w:szCs w:val="21"/>
              </w:rPr>
            </w:pPr>
            <w:r>
              <w:rPr>
                <w:rFonts w:hint="eastAsia"/>
                <w:szCs w:val="21"/>
              </w:rPr>
              <w:t>提供顾客满意调查分析。</w:t>
            </w:r>
            <w:r>
              <w:rPr>
                <w:rFonts w:hint="eastAsia"/>
                <w:szCs w:val="21"/>
                <w:lang w:val="en-US" w:eastAsia="zh-CN"/>
              </w:rPr>
              <w:t>查2021年12月15日对清江名潮院的业主满意度调查表，调查维度：客服服务、秩序维护、工程维修、保洁服务等，汇总</w:t>
            </w:r>
            <w:r>
              <w:rPr>
                <w:rFonts w:hint="eastAsia"/>
                <w:szCs w:val="21"/>
              </w:rPr>
              <w:t>最终顾客满意率</w:t>
            </w:r>
            <w:r>
              <w:rPr>
                <w:rFonts w:hint="eastAsia"/>
                <w:szCs w:val="21"/>
                <w:lang w:val="en-US" w:eastAsia="zh-CN"/>
              </w:rPr>
              <w:t>93.9</w:t>
            </w:r>
            <w:r>
              <w:rPr>
                <w:rFonts w:hint="eastAsia"/>
                <w:szCs w:val="21"/>
              </w:rPr>
              <w:t>%。该结果已提交管理评审。</w:t>
            </w:r>
          </w:p>
        </w:tc>
        <w:tc>
          <w:tcPr>
            <w:tcW w:w="1585" w:type="dxa"/>
          </w:tcPr>
          <w:p>
            <w:pPr>
              <w:rPr>
                <w:rFonts w:hint="eastAsia" w:eastAsia="华文细黑"/>
                <w:lang w:val="en-US" w:eastAsia="zh-CN"/>
              </w:rPr>
            </w:pPr>
            <w:r>
              <w:rPr>
                <w:rFonts w:hint="eastAsia"/>
                <w:lang w:val="en-US" w:eastAsia="zh-CN"/>
              </w:rPr>
              <w:t>Y</w:t>
            </w:r>
          </w:p>
        </w:tc>
      </w:tr>
    </w:tbl>
    <w:p>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3732BA6"/>
    <w:rsid w:val="05551D4C"/>
    <w:rsid w:val="07764430"/>
    <w:rsid w:val="08103672"/>
    <w:rsid w:val="08DF02AB"/>
    <w:rsid w:val="098D7D07"/>
    <w:rsid w:val="0A7E5C22"/>
    <w:rsid w:val="0ADD081A"/>
    <w:rsid w:val="0CA95009"/>
    <w:rsid w:val="0D754B23"/>
    <w:rsid w:val="12480FE8"/>
    <w:rsid w:val="14910533"/>
    <w:rsid w:val="179C6865"/>
    <w:rsid w:val="17DD454F"/>
    <w:rsid w:val="1C97211C"/>
    <w:rsid w:val="1CC176F5"/>
    <w:rsid w:val="1E4C7D38"/>
    <w:rsid w:val="1EAA4A5F"/>
    <w:rsid w:val="1FF70B16"/>
    <w:rsid w:val="205A49AA"/>
    <w:rsid w:val="25B56073"/>
    <w:rsid w:val="25F93317"/>
    <w:rsid w:val="26663961"/>
    <w:rsid w:val="287158E1"/>
    <w:rsid w:val="2A1C0F07"/>
    <w:rsid w:val="2E9D1EEA"/>
    <w:rsid w:val="33184235"/>
    <w:rsid w:val="340B05C3"/>
    <w:rsid w:val="34F36D08"/>
    <w:rsid w:val="369D34F2"/>
    <w:rsid w:val="3C345B6C"/>
    <w:rsid w:val="3CF5326E"/>
    <w:rsid w:val="3D8F3346"/>
    <w:rsid w:val="3FB7419F"/>
    <w:rsid w:val="4144322E"/>
    <w:rsid w:val="42B60C1B"/>
    <w:rsid w:val="4391606A"/>
    <w:rsid w:val="515F3303"/>
    <w:rsid w:val="56341C1D"/>
    <w:rsid w:val="5A507743"/>
    <w:rsid w:val="5C357C0E"/>
    <w:rsid w:val="5DA052A8"/>
    <w:rsid w:val="5E0B4267"/>
    <w:rsid w:val="60C767CF"/>
    <w:rsid w:val="677166C6"/>
    <w:rsid w:val="6FE23626"/>
    <w:rsid w:val="736752DF"/>
    <w:rsid w:val="79B60BF1"/>
    <w:rsid w:val="7AFD57B8"/>
    <w:rsid w:val="7B4C229B"/>
    <w:rsid w:val="7F3948E4"/>
    <w:rsid w:val="7F7D1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二级条标题"/>
    <w:basedOn w:val="15"/>
    <w:next w:val="1"/>
    <w:qFormat/>
    <w:uiPriority w:val="0"/>
    <w:pPr>
      <w:tabs>
        <w:tab w:val="left" w:pos="720"/>
      </w:tabs>
      <w:ind w:left="0" w:firstLine="0"/>
      <w:outlineLvl w:val="3"/>
    </w:pPr>
    <w:rPr>
      <w:rFonts w:hint="default"/>
    </w:rPr>
  </w:style>
  <w:style w:type="paragraph" w:customStyle="1" w:styleId="15">
    <w:name w:val="一级条标题"/>
    <w:basedOn w:val="16"/>
    <w:next w:val="1"/>
    <w:qFormat/>
    <w:uiPriority w:val="0"/>
    <w:pPr>
      <w:spacing w:line="240" w:lineRule="auto"/>
      <w:ind w:left="420"/>
      <w:outlineLvl w:val="2"/>
    </w:pPr>
  </w:style>
  <w:style w:type="paragraph" w:customStyle="1" w:styleId="1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7">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1951</Words>
  <Characters>2136</Characters>
  <Lines>1</Lines>
  <Paragraphs>1</Paragraphs>
  <TotalTime>8</TotalTime>
  <ScaleCrop>false</ScaleCrop>
  <LinksUpToDate>false</LinksUpToDate>
  <CharactersWithSpaces>2163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2022-07-18T12:53:35Z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