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0023-2018-2022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陕西大风印务科技有限公司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2022年06月21日 上午至2022年06月21日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333A18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756</Words>
  <Characters>1017</Characters>
  <Lines>8</Lines>
  <Paragraphs>2</Paragraphs>
  <TotalTime>117</TotalTime>
  <ScaleCrop>false</ScaleCrop>
  <LinksUpToDate>false</LinksUpToDate>
  <CharactersWithSpaces>1089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dcterms:modified xsi:type="dcterms:W3CDTF">2022-06-21T05:12:34Z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C7D0AB7ED035452EB93331892B84FF01</vt:lpwstr>
  </property>
</Properties>
</file>