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四川鑫森管业有限公司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0345-2020-Q-2022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成都市青白江区工业集中发展区创新路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张茂华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成都市青白江区工业集中发展区创新路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贺经理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17748491157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17748491157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电力、通信、市政用塑料管道的制造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管理层: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施；6.2目标及其实现的策划；6.3变更的策划；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7.1.1资源 总则；7.1.6组织知识；7.4沟通；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 xml:space="preserve"> 9.1.1监测、分析和评价总则； 9.1.3分析和评价；9.3管理评审；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10.1改进 总则；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10.3持续改进；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证书使用情况、上次审核不符合验证。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行政部、财务部: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岗位/职责 /权限；6.2质量目标及其实现的策划；7.1.2人员； 7.2能力；7.3意识；7.5文件化信息；9.2内部审核；10.2不合格和纠正措施；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: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5.3组织的角色、职责和权限；6.2质量目标及其实现的策划； 8.2产品和服务的要求；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9.1.2顾客满意；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生产技术部: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7.1.3基础设施；7.1.4过程运行环境；7.1.5监视和测量资源； 8.1运行策划和控制；；8.3设计开发控制；8.5.1生产和服务提供的控制；8.5.2标识和可追溯性；8.5.3顾客或外部供方的财产；8.5.4防护；8.5.5交付后的活动；8.5.6更改控制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供销部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eastAsia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  2022年06月30日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52D4773E"/>
    <w:rsid w:val="57043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2145</Words>
  <Characters>2377</Characters>
  <Lines>16</Lines>
  <Paragraphs>4</Paragraphs>
  <TotalTime>0</TotalTime>
  <ScaleCrop>false</ScaleCrop>
  <LinksUpToDate>false</LinksUpToDate>
  <CharactersWithSpaces>2901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2022-06-29T03:15:34Z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