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436995" cy="9116695"/>
            <wp:effectExtent l="0" t="0" r="1905" b="1905"/>
            <wp:docPr id="3" name="图片 3" descr="9001审核资料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001审核资料_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6995" cy="911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1018"/>
        <w:gridCol w:w="608"/>
        <w:gridCol w:w="94"/>
        <w:gridCol w:w="34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河北欧恩通用设备有限公司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河北省张家口市宣化区侯家庙东172号院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河北省张家口市宣化区侯家庙东172号院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陈星全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13903233747</w:t>
            </w:r>
            <w:bookmarkEnd w:id="4"/>
          </w:p>
        </w:tc>
        <w:tc>
          <w:tcPr>
            <w:tcW w:w="60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26780184@qq.com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0629-2021-QEO-2022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：验证组织管理体系的符合性和持续有效性，以确定是否推荐保持认证注册资格。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56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16" w:name="审核范围"/>
            <w:r>
              <w:rPr>
                <w:sz w:val="20"/>
              </w:rPr>
              <w:t>Q：标识牌、防鸟设备、围栏设施的加工及销售；无人驾驶航空器、安全工器具、仪器仪表、消防器材、五金材料的销售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E：标识牌、防鸟设备、围栏设施的加工及销售；无人驾驶航空器、安全工器具、仪器仪表、消防器材、五金材料的销售所涉及场所的相关环境管理活动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O：标识牌、防鸟设备、围栏设施的加工及销售；无人驾驶航空器、安全工器具、仪器仪表、消防器材、五金材料的销售所涉及场所的相关职业健康安全管理活动</w:t>
            </w:r>
            <w:bookmarkEnd w:id="16"/>
          </w:p>
        </w:tc>
        <w:tc>
          <w:tcPr>
            <w:tcW w:w="60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7" w:name="专业代码"/>
            <w:r>
              <w:rPr>
                <w:sz w:val="20"/>
              </w:rPr>
              <w:t>Q：17.12.03;17.12.05;29.12.00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E：17.12.03;17.12.05;29.12.00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O：17.12.03;17.12.05;29.12.00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9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1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2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23" w:name="审核日期"/>
            <w:r>
              <w:rPr>
                <w:rFonts w:hint="eastAsia"/>
                <w:b/>
                <w:sz w:val="20"/>
              </w:rPr>
              <w:t>2022年06月20日 上午至2022年06月20日 下午</w:t>
            </w:r>
            <w:bookmarkEnd w:id="23"/>
            <w:r>
              <w:rPr>
                <w:rFonts w:hint="eastAsia"/>
                <w:b/>
                <w:sz w:val="20"/>
              </w:rPr>
              <w:t>(共</w:t>
            </w:r>
            <w:bookmarkStart w:id="24" w:name="审核天数"/>
            <w:r>
              <w:rPr>
                <w:rFonts w:hint="eastAsia"/>
                <w:b/>
                <w:sz w:val="20"/>
              </w:rPr>
              <w:t>1.0</w:t>
            </w:r>
            <w:bookmarkEnd w:id="2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Q:17.12.03,17.12.05,29.12.00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E:17.12.03,17.12.05,29.12.00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O:17.12.03,17.12.05,29.12.00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299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Q:17.12.03,17.12.05,29.12.00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E:17.12.03,17.12.05,29.12.00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O:17.12.03,17.12.05,29.12.00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审核组长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54405" cy="459105"/>
                  <wp:effectExtent l="0" t="0" r="0" b="0"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2022.6.17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2022.6.17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2022.6.17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908" w:tblpY="334"/>
        <w:tblOverlap w:val="never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94"/>
        <w:gridCol w:w="651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2.6.20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范围的确认、资质的确认、法律法规执行情况、上级部门抽查及相关方投诉情况、上次不符合验证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18"/>
                <w:szCs w:val="18"/>
                <w:lang w:val="en-US" w:eastAsia="zh-CN"/>
              </w:rPr>
              <w:t>B微信、语音沟通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标识和可追溯性；产品防护；顾客或外部供方财产；交付后活动；变更的控制；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8.3/8.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A微信、视频、语音沟通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参与协商；合规义务；法律法规要求；运行控制；应急准备和响应；绩效的监视和测量；合规性评价；内部审核；不合格及纠正措施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产品和服务要求；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26" w:name="_GoBack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8.2/8.4/8.5.1/9.1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6.1.2/6.1.3/8.1/8.2/9.1/9.2/10.2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  <w:bookmarkEnd w:id="26"/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B微信、视频、语音沟通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AC12B60"/>
    <w:rsid w:val="366837F2"/>
    <w:rsid w:val="6ED665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2990</Words>
  <Characters>5171</Characters>
  <Lines>37</Lines>
  <Paragraphs>10</Paragraphs>
  <TotalTime>0</TotalTime>
  <ScaleCrop>false</ScaleCrop>
  <LinksUpToDate>false</LinksUpToDate>
  <CharactersWithSpaces>5449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2022-07-05T08:02:01Z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2052-11.1.0.11753</vt:lpwstr>
  </property>
</Properties>
</file>