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0490-2022-QEO HSE</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安庆博安安全技术服务有限公司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spacing w:line="240" w:lineRule="exact"/>
        <w:jc w:val="left"/>
        <w:rPr>
          <w:sz w:val="28"/>
          <w:szCs w:val="28"/>
        </w:rPr>
      </w:pPr>
      <w:r>
        <w:rPr>
          <w:rFonts w:hint="eastAsia"/>
          <w:sz w:val="28"/>
          <w:szCs w:val="28"/>
        </w:rPr>
        <w:t>■</w:t>
      </w:r>
      <w:r>
        <w:rPr>
          <w:rFonts w:hint="eastAsia" w:ascii="宋体" w:hAnsi="宋体" w:cs="宋体"/>
          <w:color w:val="000000"/>
          <w:kern w:val="0"/>
          <w:sz w:val="28"/>
          <w:szCs w:val="28"/>
        </w:rPr>
        <w:t>HSE：</w:t>
      </w:r>
      <w:r>
        <w:rPr>
          <w:rFonts w:hint="eastAsia" w:ascii="宋体" w:hAnsi="宋体" w:cs="宋体"/>
          <w:color w:val="000000"/>
          <w:kern w:val="0"/>
          <w:sz w:val="21"/>
          <w:szCs w:val="21"/>
        </w:rPr>
        <w:t>中国石油化工集团有限公司HSE 管理体系手册2021-6版</w:t>
      </w:r>
    </w:p>
    <w:p>
      <w:pPr>
        <w:jc w:val="center"/>
        <w:rPr>
          <w:rFonts w:hint="eastAsia"/>
          <w:sz w:val="32"/>
          <w:szCs w:val="32"/>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pPr>
        <w:pStyle w:val="13"/>
      </w:pPr>
    </w:p>
    <w:p>
      <w:pPr>
        <w:pStyle w:val="13"/>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安庆博安安全技术服务有限公司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安徽省安庆市大观区油化一路五号</w:t>
            </w:r>
            <w:bookmarkEnd w:id="6"/>
          </w:p>
        </w:tc>
        <w:tc>
          <w:tcPr>
            <w:tcW w:w="1242" w:type="dxa"/>
            <w:vMerge w:val="restart"/>
            <w:vAlign w:val="center"/>
          </w:tcPr>
          <w:p>
            <w:r>
              <w:rPr>
                <w:rFonts w:hint="eastAsia"/>
              </w:rPr>
              <w:t>邮编</w:t>
            </w:r>
          </w:p>
        </w:tc>
        <w:tc>
          <w:tcPr>
            <w:tcW w:w="1771" w:type="dxa"/>
          </w:tcPr>
          <w:p>
            <w:bookmarkStart w:id="7" w:name="注册邮编"/>
            <w:r>
              <w:t>246001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安徽省安庆市大观区油化一路五号</w:t>
            </w:r>
            <w:bookmarkEnd w:id="8"/>
          </w:p>
        </w:tc>
        <w:tc>
          <w:tcPr>
            <w:tcW w:w="1242" w:type="dxa"/>
            <w:vMerge w:val="continue"/>
            <w:vAlign w:val="center"/>
          </w:tcPr>
          <w:p/>
        </w:tc>
        <w:tc>
          <w:tcPr>
            <w:tcW w:w="1771" w:type="dxa"/>
          </w:tcPr>
          <w:p>
            <w:bookmarkStart w:id="9" w:name="办公邮编"/>
            <w:r>
              <w:t>246001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邓元冬</w:t>
            </w:r>
            <w:bookmarkEnd w:id="10"/>
          </w:p>
        </w:tc>
        <w:tc>
          <w:tcPr>
            <w:tcW w:w="1313" w:type="dxa"/>
            <w:vAlign w:val="center"/>
          </w:tcPr>
          <w:p>
            <w:r>
              <w:rPr>
                <w:rFonts w:hint="eastAsia"/>
              </w:rPr>
              <w:t>电话.</w:t>
            </w:r>
          </w:p>
        </w:tc>
        <w:tc>
          <w:tcPr>
            <w:tcW w:w="2180" w:type="dxa"/>
            <w:vAlign w:val="center"/>
          </w:tcPr>
          <w:p>
            <w:bookmarkStart w:id="11" w:name="联系人电话"/>
            <w:r>
              <w:t>13013169138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李向东</w:t>
            </w:r>
            <w:bookmarkEnd w:id="13"/>
          </w:p>
        </w:tc>
        <w:tc>
          <w:tcPr>
            <w:tcW w:w="1313" w:type="dxa"/>
            <w:vAlign w:val="center"/>
          </w:tcPr>
          <w:p>
            <w:r>
              <w:rPr>
                <w:rFonts w:hint="eastAsia"/>
              </w:rPr>
              <w:t>管理者代表</w:t>
            </w:r>
          </w:p>
        </w:tc>
        <w:tc>
          <w:tcPr>
            <w:tcW w:w="2180" w:type="dxa"/>
          </w:tcPr>
          <w:p>
            <w:bookmarkStart w:id="14" w:name="管理者代表"/>
            <w:r>
              <w:t>邓元冬</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sz w:val="20"/>
              </w:rPr>
              <w:t>安全咨询服务流程：与客户洽谈签订合同→收集资料了解服务对象工艺及生产情况→编制计划服务内容→培训→安全技术服务→记录→服务内容收集</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2022年06月24日 上午至2022年06月25日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11"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 xml:space="preserve">顾客要求 </w:t>
            </w:r>
            <w:r>
              <w:rPr>
                <w:rFonts w:hint="eastAsia"/>
                <w:lang w:val="de-DE"/>
              </w:rPr>
              <w:t>■</w:t>
            </w:r>
            <w:r>
              <w:rPr>
                <w:rFonts w:ascii="宋体" w:hAnsi="宋体" w:cs="宋体"/>
                <w:color w:val="000000"/>
                <w:kern w:val="0"/>
                <w:szCs w:val="21"/>
              </w:rPr>
              <w:t>HSE：</w:t>
            </w:r>
            <w:r>
              <w:rPr>
                <w:rFonts w:hint="eastAsia" w:ascii="宋体" w:hAnsi="宋体" w:cs="宋体"/>
                <w:color w:val="000000"/>
                <w:kern w:val="0"/>
                <w:sz w:val="21"/>
                <w:szCs w:val="21"/>
              </w:rPr>
              <w:t>中国石油化工集团有限公司HSE 管理体系手册2021-6版</w:t>
            </w:r>
          </w:p>
          <w:p>
            <w:r>
              <w:rPr>
                <w:rFonts w:hint="eastAsia"/>
                <w:lang w:val="de-DE"/>
              </w:rPr>
              <w:sym w:font="Wingdings 2" w:char="0052"/>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72"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pStyle w:val="13"/>
              <w:rPr>
                <w:rFonts w:hint="eastAsia" w:ascii="宋体"/>
                <w:b/>
                <w:color w:val="000000"/>
                <w:szCs w:val="21"/>
                <w:lang w:eastAsia="zh-CN"/>
              </w:rPr>
            </w:pPr>
            <w:r>
              <w:rPr>
                <w:rFonts w:eastAsia="黑体" w:cs="Arial"/>
                <w:sz w:val="21"/>
                <w:szCs w:val="21"/>
                <w:lang w:eastAsia="zh-CN"/>
              </w:rPr>
              <w:t>经营场所</w:t>
            </w:r>
            <w:r>
              <w:rPr>
                <w:rFonts w:hint="eastAsia" w:eastAsia="黑体" w:cs="Arial"/>
                <w:sz w:val="21"/>
                <w:szCs w:val="21"/>
                <w:lang w:eastAsia="zh-CN"/>
              </w:rPr>
              <w:t>：</w:t>
            </w:r>
            <w:r>
              <w:rPr>
                <w:rFonts w:ascii="宋体"/>
                <w:b/>
                <w:color w:val="000000"/>
                <w:szCs w:val="21"/>
              </w:rPr>
              <w:t>安徽省安庆市大观区油化一路五号</w:t>
            </w:r>
            <w:r>
              <w:rPr>
                <w:rFonts w:hint="eastAsia" w:ascii="宋体"/>
                <w:b/>
                <w:color w:val="000000"/>
                <w:szCs w:val="21"/>
                <w:lang w:eastAsia="zh-CN"/>
              </w:rPr>
              <w:t>；</w:t>
            </w:r>
          </w:p>
          <w:p>
            <w:pPr>
              <w:pStyle w:val="13"/>
              <w:rPr>
                <w:rFonts w:hint="eastAsia" w:eastAsia="宋体"/>
                <w:lang w:val="en-US" w:eastAsia="zh-CN"/>
              </w:rPr>
            </w:pPr>
            <w:r>
              <w:rPr>
                <w:rFonts w:hint="eastAsia"/>
                <w:lang w:val="en-US" w:eastAsia="zh-CN"/>
              </w:rPr>
              <w:t>临时场所：</w:t>
            </w:r>
          </w:p>
          <w:p>
            <w:pPr>
              <w:rPr>
                <w:rFonts w:hint="default"/>
                <w:color w:val="000000"/>
                <w:szCs w:val="21"/>
                <w:u w:val="single"/>
                <w:lang w:val="en-US"/>
              </w:rPr>
            </w:pPr>
            <w:r>
              <w:rPr>
                <w:rFonts w:hint="eastAsia" w:ascii="宋体" w:hAnsi="宋体" w:cs="Arial"/>
                <w:szCs w:val="21"/>
                <w:u w:val="single"/>
              </w:rPr>
              <w:t>安庆市高新区安全管家服务场所</w:t>
            </w:r>
            <w:r>
              <w:rPr>
                <w:rFonts w:hint="eastAsia" w:ascii="宋体" w:hAnsi="宋体" w:cs="Arial"/>
                <w:szCs w:val="21"/>
                <w:u w:val="single"/>
                <w:lang w:eastAsia="zh-CN"/>
              </w:rPr>
              <w:t>（</w:t>
            </w:r>
            <w:r>
              <w:rPr>
                <w:rFonts w:hint="eastAsia" w:ascii="宋体" w:hAnsi="宋体"/>
                <w:color w:val="000000"/>
                <w:u w:val="single"/>
                <w:lang w:val="en-US" w:eastAsia="zh-CN"/>
              </w:rPr>
              <w:t>安徽时联特种溶剂股份有限公司；安庆市大观区皖河大道7号）</w:t>
            </w:r>
          </w:p>
          <w:p>
            <w:pPr>
              <w:rPr>
                <w:rFonts w:hint="eastAsia" w:ascii="宋体" w:eastAsia="宋体"/>
                <w:b/>
                <w:color w:val="0000FF"/>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Q：安全咨询服务</w:t>
            </w:r>
          </w:p>
          <w:p>
            <w:r>
              <w:t>E：安全咨询服务所涉及场所的相关环境管理活动</w:t>
            </w:r>
          </w:p>
          <w:p>
            <w:r>
              <w:t>O：安全咨询服务所涉及场所的相关职业健康安全管理活动</w:t>
            </w:r>
          </w:p>
          <w:p>
            <w:r>
              <w:t>HSE：安全咨询服务</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Q：34.06.00</w:t>
            </w:r>
          </w:p>
          <w:p>
            <w:r>
              <w:t>E：34.06.00</w:t>
            </w:r>
          </w:p>
          <w:p>
            <w:r>
              <w:t>O：34.06.00</w:t>
            </w:r>
          </w:p>
          <w:p>
            <w:r>
              <w:t>HSE：34A</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hint="eastAsia"/>
                <w:color w:val="000000"/>
                <w:sz w:val="24"/>
                <w:szCs w:val="24"/>
              </w:rPr>
              <w:t>安庆博安安全技术服务有限公司</w:t>
            </w:r>
            <w:r>
              <w:rPr>
                <w:rFonts w:hint="eastAsia"/>
                <w:color w:val="000000"/>
                <w:sz w:val="24"/>
                <w:szCs w:val="24"/>
                <w:lang w:eastAsia="zh-CN"/>
              </w:rPr>
              <w:t>；</w:t>
            </w:r>
            <w:r>
              <w:rPr>
                <w:rFonts w:hint="eastAsia"/>
                <w:szCs w:val="21"/>
                <w:u w:val="single"/>
              </w:rPr>
              <w:t>安徽省安庆市大观区油化一路五号</w:t>
            </w:r>
            <w:r>
              <w:rPr>
                <w:rFonts w:ascii="宋体" w:hAnsi="宋体"/>
                <w:color w:val="000000"/>
                <w:szCs w:val="21"/>
                <w:u w:val="single"/>
              </w:rPr>
              <w:t xml:space="preserve"> </w:t>
            </w:r>
          </w:p>
        </w:tc>
        <w:tc>
          <w:tcPr>
            <w:tcW w:w="2267" w:type="dxa"/>
          </w:tcPr>
          <w:p>
            <w:pPr>
              <w:spacing w:before="40" w:after="40"/>
            </w:pPr>
            <w:r>
              <w:rPr>
                <w:rFonts w:hint="eastAsia"/>
              </w:rPr>
              <w:t>安徽省安庆市大观区油化一路五号</w:t>
            </w:r>
            <w:r>
              <w:t xml:space="preserve"> </w:t>
            </w:r>
          </w:p>
          <w:p>
            <w:pPr>
              <w:pStyle w:val="13"/>
            </w:pPr>
          </w:p>
          <w:p>
            <w:pPr>
              <w:pStyle w:val="13"/>
            </w:pPr>
          </w:p>
          <w:p>
            <w:pPr>
              <w:pStyle w:val="13"/>
              <w:rPr>
                <w:rFonts w:hint="eastAsia" w:eastAsia="宋体"/>
                <w:lang w:val="en-US" w:eastAsia="zh-CN"/>
              </w:rPr>
            </w:pPr>
            <w:r>
              <w:rPr>
                <w:rFonts w:hint="eastAsia"/>
                <w:lang w:val="en-US" w:eastAsia="zh-CN"/>
              </w:rPr>
              <w:t>临时场所：</w:t>
            </w:r>
          </w:p>
          <w:p>
            <w:pPr>
              <w:rPr>
                <w:rFonts w:hint="default"/>
                <w:color w:val="000000"/>
                <w:szCs w:val="21"/>
                <w:u w:val="single"/>
                <w:lang w:val="en-US"/>
              </w:rPr>
            </w:pPr>
            <w:r>
              <w:rPr>
                <w:rFonts w:hint="eastAsia" w:ascii="宋体" w:hAnsi="宋体" w:cs="Arial"/>
                <w:szCs w:val="21"/>
                <w:u w:val="single"/>
              </w:rPr>
              <w:t>安庆市高新区安全管家服务场所</w:t>
            </w:r>
            <w:r>
              <w:rPr>
                <w:rFonts w:hint="eastAsia" w:ascii="宋体" w:hAnsi="宋体" w:cs="Arial"/>
                <w:szCs w:val="21"/>
                <w:u w:val="single"/>
                <w:lang w:eastAsia="zh-CN"/>
              </w:rPr>
              <w:t>（</w:t>
            </w:r>
            <w:r>
              <w:rPr>
                <w:rFonts w:hint="eastAsia" w:ascii="宋体" w:hAnsi="宋体"/>
                <w:color w:val="000000"/>
                <w:u w:val="single"/>
                <w:lang w:val="en-US" w:eastAsia="zh-CN"/>
              </w:rPr>
              <w:t>安徽时联特种溶剂股份有限公司；安庆市大观区皖河大道7号）</w:t>
            </w:r>
          </w:p>
          <w:p>
            <w:pPr>
              <w:rPr>
                <w:lang w:val="de-DE" w:eastAsia="ja-JP"/>
              </w:rPr>
            </w:pPr>
          </w:p>
        </w:tc>
        <w:tc>
          <w:tcPr>
            <w:tcW w:w="571" w:type="dxa"/>
            <w:vAlign w:val="center"/>
          </w:tcPr>
          <w:p>
            <w:pPr>
              <w:rPr>
                <w:rFonts w:hint="default" w:eastAsia="宋体"/>
                <w:lang w:val="en-US" w:eastAsia="zh-CN"/>
              </w:rPr>
            </w:pPr>
            <w:r>
              <w:rPr>
                <w:rFonts w:hint="eastAsia"/>
                <w:lang w:val="en-US" w:eastAsia="zh-CN"/>
              </w:rPr>
              <w:t>15</w:t>
            </w:r>
          </w:p>
        </w:tc>
        <w:tc>
          <w:tcPr>
            <w:tcW w:w="2803" w:type="dxa"/>
            <w:vAlign w:val="center"/>
          </w:tcPr>
          <w:p>
            <w:r>
              <w:t>Q：安全咨询服务</w:t>
            </w:r>
          </w:p>
          <w:p>
            <w:r>
              <w:t>E：安全咨询服务所涉及场所的相关环境管理活动</w:t>
            </w:r>
          </w:p>
          <w:p>
            <w:r>
              <w:t>O：安全咨询服务所涉及场所的相关职业健康安全管理活动</w:t>
            </w:r>
          </w:p>
          <w:p>
            <w:r>
              <w:rPr>
                <w:rFonts w:hint="eastAsia" w:eastAsia="宋体"/>
                <w:lang w:val="en-US" w:eastAsia="zh-CN"/>
              </w:rPr>
              <w:t>H</w:t>
            </w:r>
            <w:r>
              <w:t>：安全咨询服务</w:t>
            </w:r>
          </w:p>
          <w:p>
            <w:pPr>
              <w:pStyle w:val="2"/>
              <w:rPr>
                <w:rFonts w:hint="eastAsia" w:eastAsia="宋体"/>
                <w:lang w:val="en-US" w:eastAsia="zh-CN"/>
              </w:rPr>
            </w:pPr>
          </w:p>
        </w:tc>
        <w:tc>
          <w:tcPr>
            <w:tcW w:w="669"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ascii="宋体" w:hAnsi="宋体"/>
                <w:b/>
                <w:color w:val="000000"/>
                <w:szCs w:val="21"/>
                <w:lang w:val="de-DE"/>
              </w:rPr>
            </w:pP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■ISO45001：2018</w:t>
            </w:r>
          </w:p>
          <w:p>
            <w:r>
              <w:rPr>
                <w:rFonts w:hint="eastAsia"/>
              </w:rPr>
              <w:t xml:space="preserve"> </w:t>
            </w:r>
            <w:r>
              <w:rPr>
                <w:rFonts w:hint="eastAsia"/>
                <w:lang w:val="de-DE"/>
              </w:rPr>
              <w:t>■</w:t>
            </w:r>
            <w:r>
              <w:rPr>
                <w:rFonts w:ascii="宋体" w:hAnsi="宋体" w:cs="宋体"/>
                <w:color w:val="000000"/>
                <w:kern w:val="0"/>
                <w:szCs w:val="21"/>
              </w:rPr>
              <w:t>HSE：</w:t>
            </w:r>
            <w:r>
              <w:rPr>
                <w:rFonts w:hint="eastAsia" w:ascii="宋体" w:hAnsi="宋体" w:cs="宋体"/>
                <w:color w:val="000000"/>
                <w:kern w:val="0"/>
                <w:sz w:val="21"/>
                <w:szCs w:val="21"/>
              </w:rPr>
              <w:t>中国石油化工集团有限公司HSE 管理体系手册2021-6版</w:t>
            </w:r>
          </w:p>
          <w:p>
            <w:pPr>
              <w:rPr>
                <w:lang w:eastAsia="ja-JP"/>
              </w:rPr>
            </w:pPr>
          </w:p>
        </w:tc>
        <w:tc>
          <w:tcPr>
            <w:tcW w:w="668" w:type="dxa"/>
            <w:shd w:val="clear" w:color="auto" w:fill="FFFFFF"/>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b/>
                    <w:color w:val="000000"/>
                    <w:szCs w:val="21"/>
                    <w:lang w:val="de-DE"/>
                  </w:rPr>
                  <w:t>■</w:t>
                </w:r>
              </w:p>
            </w:sdtContent>
          </w:sdt>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w:t>
            </w:r>
            <w:r>
              <w:rPr>
                <w:rFonts w:hint="eastAsia"/>
              </w:rPr>
              <w:sym w:font="Wingdings 2" w:char="00A3"/>
            </w:r>
            <w:r>
              <w:rPr>
                <w:rFonts w:hint="eastAsia"/>
              </w:rPr>
              <w:t>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w:t>
            </w:r>
          </w:p>
        </w:tc>
        <w:tc>
          <w:tcPr>
            <w:tcW w:w="1089" w:type="dxa"/>
            <w:vAlign w:val="center"/>
          </w:tcPr>
          <w:p>
            <w:pPr>
              <w:rPr>
                <w:rFonts w:hint="default" w:eastAsia="宋体"/>
                <w:lang w:val="en-US" w:eastAsia="zh-CN"/>
              </w:rPr>
            </w:pPr>
            <w:r>
              <w:t>组长</w:t>
            </w:r>
            <w:r>
              <w:rPr>
                <w:rFonts w:hint="eastAsia"/>
                <w:lang w:val="en-US" w:eastAsia="zh-CN"/>
              </w:rPr>
              <w:t>/现场审核</w:t>
            </w:r>
          </w:p>
        </w:tc>
        <w:tc>
          <w:tcPr>
            <w:tcW w:w="711" w:type="dxa"/>
            <w:vAlign w:val="center"/>
          </w:tcPr>
          <w:p>
            <w:r>
              <w:t>男</w:t>
            </w:r>
          </w:p>
        </w:tc>
        <w:tc>
          <w:tcPr>
            <w:tcW w:w="3870" w:type="dxa"/>
            <w:vAlign w:val="center"/>
          </w:tcPr>
          <w:p>
            <w:r>
              <w:t>2020-N1QMS-2226478</w:t>
            </w:r>
          </w:p>
          <w:p>
            <w:r>
              <w:t>2020-N1EMS-2226478</w:t>
            </w:r>
          </w:p>
          <w:p>
            <w:r>
              <w:t>2020-N1OHSMS-2226478</w:t>
            </w:r>
          </w:p>
          <w:p>
            <w:r>
              <w:t>ISC-226478</w:t>
            </w:r>
          </w:p>
        </w:tc>
        <w:tc>
          <w:tcPr>
            <w:tcW w:w="2179" w:type="dxa"/>
            <w:vAlign w:val="center"/>
          </w:tcPr>
          <w:p>
            <w:r>
              <w:t>E:34.06.00</w:t>
            </w:r>
          </w:p>
          <w:p>
            <w:r>
              <w:t>O:34.06.00</w:t>
            </w:r>
          </w:p>
          <w:p>
            <w:r>
              <w:t>HSE:34A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姜海军</w:t>
            </w:r>
          </w:p>
        </w:tc>
        <w:tc>
          <w:tcPr>
            <w:tcW w:w="1089" w:type="dxa"/>
            <w:vAlign w:val="center"/>
          </w:tcPr>
          <w:p>
            <w:pPr>
              <w:rPr>
                <w:rFonts w:hint="default" w:eastAsia="宋体"/>
                <w:lang w:val="en-US" w:eastAsia="zh-CN"/>
              </w:rPr>
            </w:pPr>
            <w:r>
              <w:t>组员</w:t>
            </w:r>
            <w:r>
              <w:rPr>
                <w:rFonts w:hint="eastAsia"/>
                <w:lang w:val="en-US" w:eastAsia="zh-CN"/>
              </w:rPr>
              <w:t>/远程审核</w:t>
            </w:r>
          </w:p>
        </w:tc>
        <w:tc>
          <w:tcPr>
            <w:tcW w:w="711" w:type="dxa"/>
            <w:vAlign w:val="center"/>
          </w:tcPr>
          <w:p>
            <w:r>
              <w:t>男</w:t>
            </w:r>
          </w:p>
        </w:tc>
        <w:tc>
          <w:tcPr>
            <w:tcW w:w="3870" w:type="dxa"/>
            <w:vAlign w:val="center"/>
          </w:tcPr>
          <w:p>
            <w:r>
              <w:t>2022-N1QMS-4073544</w:t>
            </w:r>
          </w:p>
          <w:p>
            <w:r>
              <w:t>2020-N1EMS-3073544</w:t>
            </w:r>
          </w:p>
          <w:p>
            <w:r>
              <w:t>2020-N1OHSMS-3073544</w:t>
            </w:r>
          </w:p>
          <w:p>
            <w:r>
              <w:t>ISC-73544</w:t>
            </w:r>
          </w:p>
        </w:tc>
        <w:tc>
          <w:tcPr>
            <w:tcW w:w="2179" w:type="dxa"/>
            <w:vAlign w:val="center"/>
          </w:tcPr>
          <w:p>
            <w:r>
              <w:t>Q:34.06.00</w:t>
            </w:r>
          </w:p>
          <w:p>
            <w:r>
              <w:t>E:34.06.00</w:t>
            </w:r>
          </w:p>
          <w:p>
            <w:r>
              <w:t>O:34.06.00</w:t>
            </w:r>
          </w:p>
          <w:p>
            <w:r>
              <w:t>HSE:34A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王宁敏</w:t>
            </w:r>
          </w:p>
        </w:tc>
        <w:tc>
          <w:tcPr>
            <w:tcW w:w="1089" w:type="dxa"/>
            <w:vAlign w:val="center"/>
          </w:tcPr>
          <w:p>
            <w:r>
              <w:t>组员</w:t>
            </w:r>
            <w:r>
              <w:rPr>
                <w:rFonts w:hint="eastAsia"/>
                <w:lang w:val="en-US" w:eastAsia="zh-CN"/>
              </w:rPr>
              <w:t>/现场审核</w:t>
            </w:r>
          </w:p>
        </w:tc>
        <w:tc>
          <w:tcPr>
            <w:tcW w:w="711" w:type="dxa"/>
            <w:vAlign w:val="center"/>
          </w:tcPr>
          <w:p>
            <w:r>
              <w:t>男</w:t>
            </w:r>
          </w:p>
        </w:tc>
        <w:tc>
          <w:tcPr>
            <w:tcW w:w="3870" w:type="dxa"/>
            <w:vAlign w:val="center"/>
          </w:tcPr>
          <w:p>
            <w:r>
              <w:t>2021-N1QMS-4061496</w:t>
            </w:r>
          </w:p>
          <w:p>
            <w:r>
              <w:t>2021-N1EMS-4061496</w:t>
            </w:r>
          </w:p>
          <w:p>
            <w:r>
              <w:t>2020-N1OHSMS-3061496</w:t>
            </w:r>
          </w:p>
          <w:p>
            <w:r>
              <w:t>ISC-61496-HSE</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rPr>
            </w:pPr>
            <w:r>
              <w:rPr>
                <w:rFonts w:hint="eastAsia"/>
                <w:lang w:val="en-US" w:eastAsia="zh-CN"/>
              </w:rPr>
              <w:t>Q:</w:t>
            </w:r>
            <w:r>
              <w:rPr>
                <w:rFonts w:hint="eastAsia"/>
              </w:rPr>
              <w:t>安全咨询及安全系统监控服务</w:t>
            </w:r>
          </w:p>
          <w:p>
            <w:pPr>
              <w:rPr>
                <w:rFonts w:hint="eastAsia"/>
              </w:rPr>
            </w:pPr>
            <w:r>
              <w:rPr>
                <w:rFonts w:hint="eastAsia"/>
              </w:rPr>
              <w:t>变更为：安全咨询服务</w:t>
            </w:r>
          </w:p>
          <w:p>
            <w:pPr>
              <w:rPr>
                <w:rFonts w:hint="eastAsia"/>
              </w:rPr>
            </w:pPr>
            <w:r>
              <w:rPr>
                <w:rFonts w:hint="eastAsia"/>
                <w:lang w:val="en-US" w:eastAsia="zh-CN"/>
              </w:rPr>
              <w:t>E:</w:t>
            </w:r>
            <w:r>
              <w:rPr>
                <w:rFonts w:hint="eastAsia"/>
              </w:rPr>
              <w:t>安全咨询及安全系统监控服务所涉及场所的相关环境管理活动</w:t>
            </w:r>
          </w:p>
          <w:p>
            <w:pPr>
              <w:rPr>
                <w:rFonts w:hint="eastAsia"/>
              </w:rPr>
            </w:pPr>
            <w:r>
              <w:rPr>
                <w:rFonts w:hint="eastAsia"/>
              </w:rPr>
              <w:t>变更为：安全咨询服务所涉及场所的相关环境管理活动</w:t>
            </w:r>
          </w:p>
          <w:p>
            <w:pPr>
              <w:rPr>
                <w:rFonts w:hint="eastAsia"/>
              </w:rPr>
            </w:pPr>
            <w:r>
              <w:rPr>
                <w:rFonts w:hint="eastAsia"/>
                <w:lang w:val="en-US" w:eastAsia="zh-CN"/>
              </w:rPr>
              <w:t>O:</w:t>
            </w:r>
            <w:r>
              <w:rPr>
                <w:rFonts w:hint="eastAsia"/>
              </w:rPr>
              <w:t>安全咨询及安全系统监控服务所涉及场所的相关职业健康安全管理活动</w:t>
            </w:r>
          </w:p>
          <w:p>
            <w:r>
              <w:rPr>
                <w:rFonts w:hint="eastAsia"/>
              </w:rPr>
              <w:t>变更为：安全咨询服务所涉及场所的相关职业健康安全管理活动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r>
        <w:rPr>
          <w:rFonts w:hint="eastAsia"/>
        </w:rPr>
        <w:sym w:font="Wingdings 2" w:char="0052"/>
      </w:r>
      <w:r>
        <w:rPr>
          <w:rFonts w:hint="eastAsia"/>
          <w:lang w:val="en-US" w:eastAsia="zh-CN"/>
        </w:rPr>
        <w:t>HSE</w:t>
      </w:r>
      <w:r>
        <w:rPr>
          <w:rFonts w:hint="eastAsia"/>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rFonts w:hint="default" w:eastAsia="宋体"/>
                <w:lang w:val="en-US" w:eastAsia="zh-CN"/>
              </w:rPr>
            </w:pPr>
            <w:r>
              <w:rPr>
                <w:rFonts w:hint="eastAsia"/>
                <w:lang w:val="en-US" w:eastAsia="zh-CN"/>
              </w:rPr>
              <w:t>HSE</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drawing>
                <wp:anchor distT="0" distB="0" distL="114300" distR="114300" simplePos="0" relativeHeight="251663360" behindDoc="0" locked="0" layoutInCell="1" allowOverlap="1">
                  <wp:simplePos x="0" y="0"/>
                  <wp:positionH relativeFrom="column">
                    <wp:posOffset>709930</wp:posOffset>
                  </wp:positionH>
                  <wp:positionV relativeFrom="paragraph">
                    <wp:posOffset>363220</wp:posOffset>
                  </wp:positionV>
                  <wp:extent cx="902335" cy="488315"/>
                  <wp:effectExtent l="0" t="0" r="12065" b="14605"/>
                  <wp:wrapNone/>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902335" cy="488315"/>
                          </a:xfrm>
                          <a:prstGeom prst="rect">
                            <a:avLst/>
                          </a:prstGeom>
                          <a:noFill/>
                          <a:ln w="9525">
                            <a:noFill/>
                          </a:ln>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2336" behindDoc="0" locked="0" layoutInCell="1" allowOverlap="1">
                  <wp:simplePos x="0" y="0"/>
                  <wp:positionH relativeFrom="column">
                    <wp:posOffset>34290</wp:posOffset>
                  </wp:positionH>
                  <wp:positionV relativeFrom="paragraph">
                    <wp:posOffset>56515</wp:posOffset>
                  </wp:positionV>
                  <wp:extent cx="524510" cy="280670"/>
                  <wp:effectExtent l="0" t="0" r="8890" b="8890"/>
                  <wp:wrapNone/>
                  <wp:docPr id="14" name="图片 1" descr="49527f178761179e49e527589a9e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49527f178761179e49e527589a9ef90"/>
                          <pic:cNvPicPr>
                            <a:picLocks noChangeAspect="1"/>
                          </pic:cNvPicPr>
                        </pic:nvPicPr>
                        <pic:blipFill>
                          <a:blip r:embed="rId7">
                            <a:biLevel thresh="75000"/>
                          </a:blip>
                          <a:stretch>
                            <a:fillRect/>
                          </a:stretch>
                        </pic:blipFill>
                        <pic:spPr>
                          <a:xfrm>
                            <a:off x="0" y="0"/>
                            <a:ext cx="524510" cy="280670"/>
                          </a:xfrm>
                          <a:prstGeom prst="rect">
                            <a:avLst/>
                          </a:prstGeom>
                        </pic:spPr>
                      </pic:pic>
                    </a:graphicData>
                  </a:graphic>
                </wp:anchor>
              </w:drawing>
            </w:r>
          </w:p>
          <w:p/>
        </w:tc>
        <w:tc>
          <w:tcPr>
            <w:tcW w:w="2764" w:type="dxa"/>
            <w:tcMar>
              <w:left w:w="113" w:type="dxa"/>
            </w:tcMar>
          </w:tcPr>
          <w:p>
            <w:pPr>
              <w:rPr>
                <w:rFonts w:hint="default" w:eastAsia="宋体"/>
                <w:lang w:val="en-US" w:eastAsia="zh-CN"/>
              </w:rPr>
            </w:pPr>
            <w:r>
              <w:rPr>
                <w:rFonts w:hint="eastAsia"/>
              </w:rPr>
              <w:t>日期</w:t>
            </w:r>
            <w:r>
              <w:rPr>
                <w:rFonts w:hint="eastAsia"/>
                <w:lang w:val="en-US" w:eastAsia="zh-CN"/>
              </w:rPr>
              <w:t>:2022.6.28.</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napToGrid w:val="0"/>
              <w:spacing w:after="0" w:line="0" w:lineRule="atLeast"/>
              <w:rPr>
                <w:color w:val="000000" w:themeColor="text1"/>
                <w:szCs w:val="18"/>
                <w:u w:val="single"/>
              </w:rPr>
            </w:pPr>
            <w:r>
              <w:rPr>
                <w:rFonts w:hint="eastAsia"/>
                <w:color w:val="000000" w:themeColor="text1"/>
                <w:szCs w:val="18"/>
                <w:u w:val="single"/>
              </w:rPr>
              <w:t>以人为本  守法经营  和谐发展</w:t>
            </w:r>
            <w:r>
              <w:rPr>
                <w:rFonts w:hint="eastAsia"/>
                <w:color w:val="000000" w:themeColor="text1"/>
                <w:szCs w:val="18"/>
                <w:u w:val="single"/>
                <w:lang w:val="en-US" w:eastAsia="zh-CN"/>
              </w:rPr>
              <w:t xml:space="preserve">  </w:t>
            </w:r>
            <w:r>
              <w:rPr>
                <w:rFonts w:hint="eastAsia"/>
                <w:color w:val="000000" w:themeColor="text1"/>
                <w:szCs w:val="18"/>
                <w:u w:val="single"/>
              </w:rPr>
              <w:t>科学管理  求实创新  创建一流</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技术部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23"/>
                    <w:spacing w:line="240" w:lineRule="auto"/>
                    <w:rPr>
                      <w:rFonts w:hint="eastAsia"/>
                      <w:sz w:val="24"/>
                      <w:szCs w:val="24"/>
                    </w:rPr>
                  </w:pPr>
                  <w:r>
                    <w:rPr>
                      <w:rFonts w:hint="eastAsia"/>
                      <w:color w:val="000000" w:themeColor="text1"/>
                      <w:szCs w:val="21"/>
                    </w:rPr>
                    <w:t>重大质量安全环境事故</w:t>
                  </w:r>
                  <w:r>
                    <w:rPr>
                      <w:rFonts w:hint="eastAsia"/>
                      <w:sz w:val="24"/>
                      <w:szCs w:val="24"/>
                    </w:rPr>
                    <w:t>。</w:t>
                  </w:r>
                </w:p>
                <w:p>
                  <w:pPr>
                    <w:shd w:val="clear" w:color="auto" w:fill="C7DAF1" w:themeFill="text2" w:themeFillTint="32"/>
                  </w:pPr>
                </w:p>
              </w:tc>
              <w:tc>
                <w:tcPr>
                  <w:tcW w:w="3965" w:type="dxa"/>
                </w:tcPr>
                <w:p>
                  <w:pPr>
                    <w:spacing w:line="320" w:lineRule="exact"/>
                    <w:rPr>
                      <w:color w:val="000000" w:themeColor="text1"/>
                      <w:szCs w:val="21"/>
                    </w:rPr>
                  </w:pPr>
                  <w:r>
                    <w:rPr>
                      <w:rFonts w:hint="eastAsia"/>
                      <w:color w:val="000000" w:themeColor="text1"/>
                      <w:szCs w:val="21"/>
                    </w:rPr>
                    <w:t>1、建立和运行HSE管理体系</w:t>
                  </w:r>
                </w:p>
                <w:p>
                  <w:pPr>
                    <w:pStyle w:val="23"/>
                    <w:spacing w:line="240" w:lineRule="auto"/>
                    <w:rPr>
                      <w:rFonts w:hint="eastAsia"/>
                      <w:color w:val="000000" w:themeColor="text1"/>
                      <w:szCs w:val="21"/>
                    </w:rPr>
                  </w:pPr>
                  <w:r>
                    <w:rPr>
                      <w:rFonts w:hint="eastAsia"/>
                      <w:color w:val="000000" w:themeColor="text1"/>
                      <w:szCs w:val="21"/>
                    </w:rPr>
                    <w:t>2、制定管理体系目标予以控制</w:t>
                  </w:r>
                </w:p>
                <w:p>
                  <w:pPr>
                    <w:shd w:val="clear" w:color="auto" w:fill="C7DAF1" w:themeFill="text2" w:themeFillTint="32"/>
                  </w:pPr>
                </w:p>
              </w:tc>
              <w:tc>
                <w:tcPr>
                  <w:tcW w:w="1717" w:type="dxa"/>
                </w:tcPr>
                <w:p>
                  <w:pPr>
                    <w:shd w:val="clear" w:color="auto" w:fill="C7DAF1" w:themeFill="text2" w:themeFillTint="32"/>
                    <w:rPr>
                      <w:rFonts w:hint="eastAsia"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spacing w:line="540" w:lineRule="exact"/>
                    <w:ind w:firstLine="560" w:firstLineChars="200"/>
                  </w:pPr>
                  <w:r>
                    <w:rPr>
                      <w:rFonts w:hint="eastAsia" w:ascii="仿宋" w:hAnsi="仿宋" w:eastAsia="仿宋" w:cs="仿宋"/>
                      <w:sz w:val="28"/>
                      <w:szCs w:val="28"/>
                    </w:rPr>
                    <w:t>1. 顾客满意度95%以上；</w:t>
                  </w:r>
                </w:p>
              </w:tc>
              <w:tc>
                <w:tcPr>
                  <w:tcW w:w="3136"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数据统计</w:t>
                  </w:r>
                </w:p>
              </w:tc>
              <w:tc>
                <w:tcPr>
                  <w:tcW w:w="1350" w:type="dxa"/>
                  <w:shd w:val="clear" w:color="auto" w:fill="auto"/>
                  <w:vAlign w:val="center"/>
                </w:tcPr>
                <w:p>
                  <w:pPr>
                    <w:shd w:val="clear" w:color="auto" w:fill="C7DAF1" w:themeFill="text2" w:themeFillTint="32"/>
                    <w:rPr>
                      <w:lang w:val="en-GB"/>
                    </w:rPr>
                  </w:pPr>
                  <w:r>
                    <w:rPr>
                      <w:rFonts w:hint="eastAsia"/>
                      <w:color w:val="000000" w:themeColor="text1"/>
                      <w:szCs w:val="21"/>
                      <w:lang w:val="en-US" w:eastAsia="zh-CN"/>
                    </w:rPr>
                    <w:t xml:space="preserve">市场部 </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color w:val="000000" w:themeColor="text1"/>
                      <w:szCs w:val="21"/>
                      <w:lang w:val="en-US" w:eastAsia="zh-CN"/>
                    </w:rPr>
                    <w:t>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spacing w:line="540" w:lineRule="exact"/>
                    <w:ind w:firstLine="560" w:firstLineChars="200"/>
                  </w:pPr>
                  <w:r>
                    <w:rPr>
                      <w:rFonts w:hint="eastAsia" w:ascii="仿宋" w:hAnsi="仿宋" w:eastAsia="仿宋" w:cs="仿宋"/>
                      <w:sz w:val="28"/>
                      <w:szCs w:val="28"/>
                    </w:rPr>
                    <w:t>2．合同履约率100%；</w:t>
                  </w:r>
                </w:p>
              </w:tc>
              <w:tc>
                <w:tcPr>
                  <w:tcW w:w="3136" w:type="dxa"/>
                  <w:shd w:val="clear" w:color="auto" w:fill="auto"/>
                  <w:vAlign w:val="center"/>
                </w:tcPr>
                <w:p>
                  <w:pPr>
                    <w:shd w:val="clear" w:color="auto" w:fill="C7DAF1" w:themeFill="text2" w:themeFillTint="32"/>
                    <w:rPr>
                      <w:rFonts w:ascii="宋体" w:hAnsi="宋体"/>
                    </w:rPr>
                  </w:pPr>
                  <w:r>
                    <w:rPr>
                      <w:rFonts w:hint="eastAsia"/>
                      <w:lang w:val="en-US" w:eastAsia="zh-CN"/>
                    </w:rPr>
                    <w:t>数据统计</w:t>
                  </w:r>
                </w:p>
              </w:tc>
              <w:tc>
                <w:tcPr>
                  <w:tcW w:w="1350" w:type="dxa"/>
                  <w:shd w:val="clear" w:color="auto" w:fill="auto"/>
                  <w:vAlign w:val="center"/>
                </w:tcPr>
                <w:p>
                  <w:pPr>
                    <w:shd w:val="clear" w:color="auto" w:fill="C7DAF1" w:themeFill="text2" w:themeFillTint="32"/>
                    <w:rPr>
                      <w:rFonts w:ascii="宋体" w:hAnsi="宋体"/>
                    </w:rPr>
                  </w:pPr>
                  <w:r>
                    <w:rPr>
                      <w:rFonts w:hint="eastAsia"/>
                      <w:color w:val="000000" w:themeColor="text1"/>
                      <w:szCs w:val="21"/>
                      <w:lang w:val="en-US" w:eastAsia="zh-CN"/>
                    </w:rPr>
                    <w:t xml:space="preserve">市场部 </w:t>
                  </w:r>
                </w:p>
              </w:tc>
              <w:tc>
                <w:tcPr>
                  <w:tcW w:w="1774" w:type="dxa"/>
                  <w:shd w:val="clear" w:color="auto" w:fill="auto"/>
                  <w:vAlign w:val="center"/>
                </w:tcPr>
                <w:p>
                  <w:pPr>
                    <w:shd w:val="clear" w:color="auto" w:fill="C7DAF1" w:themeFill="text2" w:themeFillTint="32"/>
                    <w:jc w:val="center"/>
                    <w:rPr>
                      <w:rFonts w:ascii="宋体" w:hAnsi="宋体"/>
                    </w:rPr>
                  </w:pPr>
                  <w:r>
                    <w:rPr>
                      <w:rFonts w:hint="eastAsia"/>
                      <w:color w:val="000000" w:themeColor="text1"/>
                      <w:szCs w:val="21"/>
                      <w:lang w:val="en-US" w:eastAsia="zh-CN"/>
                    </w:rPr>
                    <w:t>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300</w:t>
            </w:r>
            <w:r>
              <w:rPr>
                <w:rFonts w:hint="eastAsia"/>
              </w:rPr>
              <w:t>平方米；生产车间个；库房个；实验室个；</w:t>
            </w:r>
          </w:p>
          <w:p>
            <w:pPr>
              <w:shd w:val="clear" w:color="auto" w:fill="C7DAF1" w:themeFill="text2" w:themeFillTint="32"/>
              <w:rPr>
                <w:u w:val="single"/>
              </w:rPr>
            </w:pPr>
            <w:r>
              <w:rPr>
                <w:rFonts w:hint="eastAsia"/>
              </w:rPr>
              <w:t>主要生产设备有：</w:t>
            </w:r>
            <w:r>
              <w:rPr>
                <w:rFonts w:hint="eastAsia"/>
                <w:sz w:val="24"/>
                <w:szCs w:val="24"/>
                <w:lang w:val="en-US" w:eastAsia="zh-CN"/>
              </w:rPr>
              <w:t>空调、电脑、激光一体机</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sym w:font="Wingdings 2" w:char="0052"/>
            </w:r>
            <w:r>
              <w:rPr>
                <w:rFonts w:hint="eastAsia"/>
              </w:rPr>
              <w:t>服务流程检查表</w:t>
            </w:r>
            <w:r>
              <w:rPr>
                <w:rFonts w:hint="eastAsia" w:ascii="Wingdings" w:hAnsi="Wingdings"/>
                <w:lang w:eastAsia="zh-CN"/>
              </w:rPr>
              <w:sym w:font="Wingdings 2" w:char="0052"/>
            </w:r>
            <w:r>
              <w:rPr>
                <w:rFonts w:hint="eastAsia"/>
              </w:rPr>
              <w:t>其他</w:t>
            </w:r>
            <w:r>
              <w:rPr>
                <w:rFonts w:hint="eastAsia"/>
                <w:lang w:eastAsia="zh-CN"/>
              </w:rPr>
              <w:t>——</w:t>
            </w:r>
            <w:r>
              <w:rPr>
                <w:rFonts w:hint="eastAsia"/>
                <w:sz w:val="24"/>
                <w:szCs w:val="24"/>
                <w:lang w:val="en-US" w:eastAsia="zh-CN"/>
              </w:rPr>
              <w:t>主要的监视测量工具为4合一报警仪，防爆手机、激光测距仪等（均为受审查企业提供）；</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A3"/>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rPr>
                <w:rFonts w:hint="default" w:eastAsia="宋体"/>
                <w:lang w:val="en-US" w:eastAsia="zh-CN"/>
              </w:rPr>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总公司支持</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default" w:eastAsia="宋体"/>
                <w:lang w:val="en-US" w:eastAsia="zh-CN"/>
              </w:rPr>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不适用</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sym w:font="Wingdings 2" w:char="0052"/>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A3"/>
            </w:r>
            <w:r>
              <w:rPr>
                <w:rFonts w:hint="eastAsia"/>
              </w:rPr>
              <w:t>法律法规获取充分，</w:t>
            </w:r>
            <w:r>
              <w:rPr>
                <w:rFonts w:hint="eastAsia"/>
              </w:rPr>
              <w:sym w:font="Wingdings 2" w:char="0052"/>
            </w:r>
            <w:r>
              <w:rPr>
                <w:rFonts w:hint="eastAsia"/>
              </w:rPr>
              <w:t>法律法规获取有遗漏，缺少：</w:t>
            </w:r>
            <w:r>
              <w:rPr>
                <w:rFonts w:hint="eastAsia" w:ascii="方正仿宋简体" w:eastAsia="方正仿宋简体" w:cs="Times New Roman"/>
                <w:b/>
                <w:lang w:val="en-US" w:eastAsia="zh-CN"/>
              </w:rPr>
              <w:t>《危险化学品重大危险源辨识GB18218-2018》《高毒物品名录》《使用有毒物品作业场所劳动保护条例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A3"/>
            </w:r>
            <w:r>
              <w:rPr>
                <w:rFonts w:hint="eastAsia"/>
              </w:rPr>
              <w:t>检测计划</w:t>
            </w:r>
            <w:r>
              <w:rPr>
                <w:rFonts w:hint="eastAsia" w:ascii="Wingdings" w:hAnsi="Wingdings"/>
                <w:lang w:eastAsia="zh-CN"/>
              </w:rPr>
              <w:sym w:font="Wingdings 2" w:char="00A3"/>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rPr>
                <w:highlight w:val="none"/>
              </w:rPr>
            </w:pPr>
            <w:r>
              <w:rPr>
                <w:rFonts w:hint="eastAsia"/>
                <w:highlight w:val="none"/>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highlight w:val="none"/>
              </w:rPr>
            </w:pPr>
            <w:r>
              <w:rPr>
                <w:rFonts w:hint="eastAsia"/>
                <w:highlight w:val="none"/>
              </w:rPr>
              <w:t>需要确认的过程：，</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highlight w:val="none"/>
              </w:rPr>
              <w:t>组织在生产和</w:t>
            </w:r>
            <w:r>
              <w:rPr>
                <w:rFonts w:hint="eastAsia"/>
              </w:rPr>
              <w:t>服务提供的整个过程中对产品和监视和测量状态进行标识和追溯。</w:t>
            </w:r>
          </w:p>
          <w:p>
            <w:pPr>
              <w:shd w:val="clear" w:color="auto" w:fill="C7DAF1" w:themeFill="text2" w:themeFillTint="32"/>
              <w:jc w:val="left"/>
              <w:rPr>
                <w:rFonts w:hint="default" w:eastAsia="宋体"/>
                <w:lang w:val="en-US" w:eastAsia="zh-CN"/>
              </w:rPr>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记录表格</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sym w:font="Wingdings 2" w:char="0052"/>
            </w:r>
            <w:r>
              <w:rPr>
                <w:rFonts w:hint="eastAsia"/>
              </w:rPr>
              <w:t>设备</w:t>
            </w:r>
            <w:r>
              <w:rPr>
                <w:rFonts w:hint="eastAsia" w:ascii="Wingdings" w:hAnsi="Wingdings"/>
                <w:lang w:eastAsia="zh-CN"/>
              </w:rPr>
              <w:sym w:font="Wingdings 2" w:char="0052"/>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highlight w:val="none"/>
              </w:rPr>
              <w:t>组织应满足与产</w:t>
            </w:r>
            <w:r>
              <w:rPr>
                <w:rFonts w:hint="eastAsia"/>
              </w:rPr>
              <w:t>品和服务相关的交付后活动的要求。</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合同约定</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highlight w:val="none"/>
              </w:rPr>
              <w:t>组织在适当阶段实</w:t>
            </w:r>
            <w:r>
              <w:rPr>
                <w:rFonts w:hint="eastAsia"/>
              </w:rPr>
              <w:t>施策划的安排，以验证产品和服务的要求已得到满足。</w:t>
            </w:r>
          </w:p>
          <w:p>
            <w:pPr>
              <w:shd w:val="clear" w:color="auto" w:fill="C7DAF1" w:themeFill="text2" w:themeFillTint="32"/>
              <w:rPr>
                <w:rFonts w:hint="default" w:eastAsia="宋体"/>
                <w:lang w:val="en-US" w:eastAsia="zh-CN"/>
              </w:rPr>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整改单及整改验收资料。</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21-22</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sym w:font="Wingdings 2" w:char="00A3"/>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9</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法律法规□技术□竞争□市场□文化□社会□经济环境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□价值观□文化□知识□绩效□工艺□设备□人员能力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w:t>
            </w:r>
            <w:r>
              <w:rPr>
                <w:rFonts w:hint="eastAsia"/>
              </w:rPr>
              <w:sym w:font="Wingdings 2" w:char="0052"/>
            </w:r>
            <w:r>
              <w:rPr>
                <w:rFonts w:hint="eastAsia"/>
              </w:rPr>
              <w:t>人力资源□营销和市场</w:t>
            </w:r>
            <w:r>
              <w:rPr>
                <w:rFonts w:hint="eastAsia"/>
              </w:rPr>
              <w:sym w:font="Wingdings 2" w:char="0052"/>
            </w:r>
            <w:r>
              <w:rPr>
                <w:rFonts w:hint="eastAsia"/>
              </w:rPr>
              <w:t>生产</w:t>
            </w:r>
            <w:r>
              <w:rPr>
                <w:rFonts w:hint="eastAsia"/>
              </w:rPr>
              <w:sym w:font="Wingdings 2" w:char="0052"/>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napToGrid w:val="0"/>
              <w:spacing w:line="300" w:lineRule="auto"/>
              <w:jc w:val="center"/>
              <w:rPr>
                <w:rFonts w:ascii="仿宋_GB2312" w:hAnsi="宋体" w:eastAsia="仿宋_GB2312"/>
                <w:b/>
                <w:bCs/>
                <w:sz w:val="28"/>
                <w:szCs w:val="28"/>
              </w:rPr>
            </w:pPr>
            <w:r>
              <w:rPr>
                <w:rFonts w:hint="eastAsia" w:ascii="仿宋_GB2312" w:hAnsi="宋体" w:eastAsia="仿宋_GB2312"/>
                <w:b/>
                <w:bCs/>
                <w:sz w:val="28"/>
                <w:szCs w:val="28"/>
              </w:rPr>
              <w:t>以人为本  守法经营  和谐发展</w:t>
            </w:r>
          </w:p>
          <w:p>
            <w:pPr>
              <w:snapToGrid w:val="0"/>
              <w:spacing w:line="300" w:lineRule="auto"/>
              <w:jc w:val="center"/>
              <w:rPr>
                <w:rFonts w:ascii="仿宋_GB2312" w:eastAsia="仿宋_GB2312"/>
                <w:b/>
                <w:sz w:val="32"/>
                <w:szCs w:val="32"/>
              </w:rPr>
            </w:pPr>
            <w:r>
              <w:rPr>
                <w:rFonts w:hint="eastAsia" w:ascii="仿宋_GB2312" w:hAnsi="宋体" w:eastAsia="仿宋_GB2312"/>
                <w:b/>
                <w:bCs/>
                <w:sz w:val="28"/>
                <w:szCs w:val="28"/>
              </w:rPr>
              <w:t>科学管理  求实创新  创建一流</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技术部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rPr>
                      <w:rFonts w:hint="eastAsia"/>
                    </w:rPr>
                  </w:pPr>
                  <w:r>
                    <w:rPr>
                      <w:rFonts w:hint="eastAsia"/>
                    </w:rPr>
                    <w:t>重大质量安全环境事故。</w:t>
                  </w:r>
                </w:p>
                <w:p>
                  <w:pPr>
                    <w:shd w:val="clear" w:color="auto" w:fill="EBF1DE" w:themeFill="accent3" w:themeFillTint="32"/>
                  </w:pPr>
                  <w:r>
                    <w:rPr>
                      <w:rFonts w:hint="eastAsia"/>
                    </w:rPr>
                    <w:tab/>
                  </w:r>
                </w:p>
              </w:tc>
              <w:tc>
                <w:tcPr>
                  <w:tcW w:w="3965" w:type="dxa"/>
                </w:tcPr>
                <w:p>
                  <w:pPr>
                    <w:shd w:val="clear" w:color="auto" w:fill="EBF1DE" w:themeFill="accent3" w:themeFillTint="32"/>
                    <w:rPr>
                      <w:rFonts w:hint="eastAsia"/>
                    </w:rPr>
                  </w:pPr>
                  <w:r>
                    <w:rPr>
                      <w:rFonts w:hint="eastAsia"/>
                    </w:rPr>
                    <w:t>1、建立和运行HSE管理体系</w:t>
                  </w:r>
                </w:p>
                <w:p>
                  <w:pPr>
                    <w:shd w:val="clear" w:color="auto" w:fill="EBF1DE" w:themeFill="accent3" w:themeFillTint="32"/>
                  </w:pPr>
                  <w:r>
                    <w:rPr>
                      <w:rFonts w:hint="eastAsia"/>
                    </w:rPr>
                    <w:t>2、制定管理体系目标予以控制</w:t>
                  </w:r>
                </w:p>
              </w:tc>
              <w:tc>
                <w:tcPr>
                  <w:tcW w:w="1717" w:type="dxa"/>
                </w:tcPr>
                <w:p>
                  <w:pPr>
                    <w:shd w:val="clear" w:color="auto" w:fill="EBF1DE" w:themeFill="accent3" w:themeFillTint="32"/>
                  </w:pPr>
                  <w:r>
                    <w:rPr>
                      <w:rFonts w:hint="eastAsia"/>
                    </w:rPr>
                    <w:tab/>
                  </w:r>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4.杜绝环境污染事故发生；</w:t>
                  </w:r>
                </w:p>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管理方案、运行控制</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各部门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300</w:t>
            </w:r>
            <w:r>
              <w:rPr>
                <w:rFonts w:hint="eastAsia"/>
              </w:rPr>
              <w:t>平方米；生产车间个；库房个；实验室个；</w:t>
            </w:r>
          </w:p>
          <w:p>
            <w:pPr>
              <w:shd w:val="clear" w:color="auto" w:fill="EBF1DE" w:themeFill="accent3" w:themeFillTint="32"/>
              <w:rPr>
                <w:rFonts w:hint="default" w:eastAsia="宋体"/>
                <w:u w:val="single"/>
                <w:lang w:val="en-US" w:eastAsia="zh-CN"/>
              </w:rPr>
            </w:pPr>
            <w:r>
              <w:rPr>
                <w:rFonts w:hint="eastAsia"/>
              </w:rPr>
              <w:t>主要生产设备有：</w:t>
            </w:r>
            <w:r>
              <w:rPr>
                <w:rFonts w:hint="eastAsia"/>
                <w:u w:val="single"/>
                <w:lang w:val="en-US" w:eastAsia="zh-CN"/>
              </w:rPr>
              <w:t>同质量表格</w:t>
            </w:r>
          </w:p>
          <w:p>
            <w:pPr>
              <w:shd w:val="clear" w:color="auto" w:fill="EBF1DE" w:themeFill="accent3" w:themeFillTint="32"/>
              <w:rPr>
                <w:rFonts w:hint="eastAsia" w:eastAsia="宋体"/>
                <w:u w:val="single"/>
                <w:lang w:eastAsia="zh-CN"/>
              </w:rPr>
            </w:pPr>
            <w:r>
              <w:rPr>
                <w:rFonts w:hint="eastAsia"/>
              </w:rPr>
              <w:t>主要环保设备有：</w:t>
            </w:r>
            <w:r>
              <w:rPr>
                <w:rFonts w:hint="eastAsia"/>
                <w:u w:val="single"/>
                <w:lang w:val="en-US" w:eastAsia="zh-CN"/>
              </w:rPr>
              <w:t>垃圾桶</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rFonts w:hint="default" w:eastAsia="宋体"/>
                <w:u w:val="single"/>
                <w:lang w:val="en-US" w:eastAsia="zh-CN"/>
              </w:rPr>
            </w:pPr>
            <w:r>
              <w:rPr>
                <w:rFonts w:hint="eastAsia"/>
              </w:rPr>
              <w:t>环境监测的计量器具有：</w:t>
            </w:r>
            <w:r>
              <w:rPr>
                <w:rFonts w:hint="eastAsia"/>
                <w:u w:val="single"/>
                <w:lang w:val="en-US" w:eastAsia="zh-CN"/>
              </w:rPr>
              <w:t>报警仪（顾客财产）</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A3"/>
            </w:r>
            <w:r>
              <w:rPr>
                <w:rFonts w:hint="eastAsia"/>
              </w:rPr>
              <w:t>体系文件受控</w:t>
            </w:r>
            <w:r>
              <w:rPr>
                <w:rFonts w:hint="eastAsia" w:ascii="Wingdings" w:hAnsi="Wingdings"/>
                <w:lang w:eastAsia="zh-CN"/>
              </w:rPr>
              <w:sym w:font="Wingdings 2" w:char="0052"/>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t>□法律法规获取充分，</w:t>
            </w:r>
            <w:r>
              <w:rPr>
                <w:rFonts w:hint="eastAsia"/>
              </w:rPr>
              <w:sym w:font="Wingdings 2" w:char="0052"/>
            </w:r>
            <w:r>
              <w:rPr>
                <w:rFonts w:hint="eastAsia"/>
              </w:rPr>
              <w:t>法律法规获取有遗漏，缺少：《危险化学品重大危险源辨识GB18218-2018》《高毒物品名录》《使用有毒物品作业场所劳动保护条例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rPr>
                <w:rFonts w:hint="default" w:eastAsia="宋体"/>
                <w:lang w:val="en-US"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办公用品</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highlight w:val="none"/>
              </w:rPr>
              <w:t>组织的生产和服务提供流程图（见第三条款）</w:t>
            </w:r>
            <w:r>
              <w:rPr>
                <w:rFonts w:hint="eastAsia"/>
              </w:rPr>
              <w:t>，企业环境因素控制情况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管理方案/运行控制</w:t>
                  </w:r>
                </w:p>
              </w:tc>
              <w:tc>
                <w:tcPr>
                  <w:tcW w:w="3265" w:type="dxa"/>
                </w:tcPr>
                <w:p>
                  <w:pPr>
                    <w:shd w:val="clear" w:color="auto" w:fill="EBF1DE" w:themeFill="accent3" w:themeFillTint="32"/>
                    <w:jc w:val="left"/>
                  </w:pPr>
                  <w:r>
                    <w:rPr>
                      <w:rFonts w:hint="eastAsia" w:ascii="楷体" w:hAnsi="楷体" w:eastAsia="楷体" w:cs="楷体"/>
                      <w:sz w:val="24"/>
                      <w:szCs w:val="24"/>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管理方案/运行控制/应急预案</w:t>
                  </w:r>
                </w:p>
              </w:tc>
              <w:tc>
                <w:tcPr>
                  <w:tcW w:w="3265" w:type="dxa"/>
                </w:tcPr>
                <w:p>
                  <w:pPr>
                    <w:shd w:val="clear" w:color="auto" w:fill="EBF1DE" w:themeFill="accent3" w:themeFillTint="32"/>
                    <w:jc w:val="left"/>
                  </w:pPr>
                  <w:r>
                    <w:rPr>
                      <w:rFonts w:hint="eastAsia" w:ascii="楷体" w:hAnsi="楷体" w:eastAsia="楷体" w:cs="楷体"/>
                      <w:sz w:val="24"/>
                      <w:szCs w:val="24"/>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8</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highlight w:val="none"/>
              </w:rPr>
              <w:t>组织</w:t>
            </w:r>
            <w:r>
              <w:rPr>
                <w:rFonts w:hint="eastAsia"/>
                <w:highlight w:val="none"/>
                <w:lang w:val="en-GB"/>
              </w:rPr>
              <w:t>已经制定与信息</w:t>
            </w:r>
            <w:r>
              <w:rPr>
                <w:rFonts w:hint="eastAsia"/>
                <w:highlight w:val="none"/>
              </w:rPr>
              <w:t>的收集</w:t>
            </w:r>
            <w:r>
              <w:rPr>
                <w:rFonts w:hint="eastAsia"/>
              </w:rPr>
              <w:t>、</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10-20</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21-22</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A3"/>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□认知□价值观□文化□知识□绩效□工艺□设备</w:t>
                  </w:r>
                  <w:r>
                    <w:rPr>
                      <w:rFonts w:hint="eastAsia"/>
                    </w:rPr>
                    <w:sym w:font="Wingdings 2" w:char="0052"/>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w:t>
            </w:r>
            <w:r>
              <w:rPr>
                <w:rFonts w:hint="eastAsia"/>
              </w:rPr>
              <w:sym w:font="Wingdings 2" w:char="0052"/>
            </w:r>
            <w:r>
              <w:rPr>
                <w:rFonts w:hint="eastAsia"/>
              </w:rPr>
              <w:t>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snapToGrid w:val="0"/>
              <w:spacing w:line="300" w:lineRule="auto"/>
              <w:jc w:val="center"/>
              <w:rPr>
                <w:rFonts w:ascii="仿宋_GB2312" w:hAnsi="宋体" w:eastAsia="仿宋_GB2312"/>
                <w:b/>
                <w:bCs/>
                <w:sz w:val="28"/>
                <w:szCs w:val="28"/>
              </w:rPr>
            </w:pPr>
            <w:r>
              <w:rPr>
                <w:rFonts w:hint="eastAsia" w:ascii="仿宋_GB2312" w:hAnsi="宋体" w:eastAsia="仿宋_GB2312"/>
                <w:b/>
                <w:bCs/>
                <w:sz w:val="28"/>
                <w:szCs w:val="28"/>
              </w:rPr>
              <w:t>以人为本  守法经营  和谐发展</w:t>
            </w:r>
          </w:p>
          <w:p>
            <w:pPr>
              <w:snapToGrid w:val="0"/>
              <w:spacing w:line="300" w:lineRule="auto"/>
              <w:jc w:val="center"/>
              <w:rPr>
                <w:rFonts w:ascii="仿宋_GB2312" w:eastAsia="仿宋_GB2312"/>
                <w:b/>
                <w:sz w:val="32"/>
                <w:szCs w:val="32"/>
              </w:rPr>
            </w:pPr>
            <w:r>
              <w:rPr>
                <w:rFonts w:hint="eastAsia" w:ascii="仿宋_GB2312" w:hAnsi="宋体" w:eastAsia="仿宋_GB2312"/>
                <w:b/>
                <w:bCs/>
                <w:sz w:val="28"/>
                <w:szCs w:val="28"/>
              </w:rPr>
              <w:t>科学管理  求实创新  创建一流</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综合管理部</w:t>
            </w:r>
          </w:p>
          <w:p>
            <w:pPr>
              <w:rPr>
                <w:rFonts w:hint="eastAsia" w:eastAsia="宋体"/>
                <w:lang w:val="en-US" w:eastAsia="zh-CN"/>
              </w:rPr>
            </w:pPr>
            <w:r>
              <w:rPr>
                <w:rFonts w:hint="eastAsia"/>
              </w:rPr>
              <w:t>安全的主管部门是——</w:t>
            </w:r>
            <w:r>
              <w:rPr>
                <w:rFonts w:hint="eastAsia"/>
                <w:lang w:val="en-US" w:eastAsia="zh-CN"/>
              </w:rPr>
              <w:t>管理层</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周建光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color w:val="000000" w:themeColor="text1"/>
                      <w:szCs w:val="21"/>
                    </w:rPr>
                    <w:t>重大质量安全环境事故</w:t>
                  </w:r>
                </w:p>
              </w:tc>
              <w:tc>
                <w:tcPr>
                  <w:tcW w:w="3965" w:type="dxa"/>
                </w:tcPr>
                <w:p>
                  <w:pPr>
                    <w:spacing w:line="320" w:lineRule="exact"/>
                    <w:rPr>
                      <w:color w:val="000000" w:themeColor="text1"/>
                      <w:szCs w:val="21"/>
                    </w:rPr>
                  </w:pPr>
                  <w:r>
                    <w:rPr>
                      <w:rFonts w:hint="eastAsia"/>
                      <w:color w:val="000000" w:themeColor="text1"/>
                      <w:szCs w:val="21"/>
                    </w:rPr>
                    <w:t>1、建立和运行HSE管理体系</w:t>
                  </w:r>
                </w:p>
                <w:p>
                  <w:pPr>
                    <w:pStyle w:val="23"/>
                    <w:spacing w:line="240" w:lineRule="auto"/>
                    <w:rPr>
                      <w:rFonts w:hint="eastAsia"/>
                      <w:color w:val="000000" w:themeColor="text1"/>
                      <w:szCs w:val="21"/>
                    </w:rPr>
                  </w:pPr>
                  <w:r>
                    <w:rPr>
                      <w:rFonts w:hint="eastAsia"/>
                      <w:color w:val="000000" w:themeColor="text1"/>
                      <w:szCs w:val="21"/>
                    </w:rPr>
                    <w:t>2、制定管理体系目标予以控制</w:t>
                  </w:r>
                </w:p>
                <w:p/>
              </w:tc>
              <w:tc>
                <w:tcPr>
                  <w:tcW w:w="1717" w:type="dxa"/>
                </w:tcPr>
                <w:p>
                  <w:pPr>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highlight w:val="none"/>
              </w:rPr>
              <w:t>不可接受危险源包括(必要时，按</w:t>
            </w:r>
            <w:r>
              <w:rPr>
                <w:rFonts w:hint="eastAsia"/>
              </w:rPr>
              <w:t>每个场所来描述):（不必全选）</w:t>
            </w:r>
          </w:p>
          <w:p>
            <w:pPr>
              <w:spacing w:before="40" w:after="40"/>
              <w:rPr>
                <w:highlight w:val="cyan"/>
              </w:rPr>
            </w:pPr>
            <w:r>
              <w:rPr>
                <w:rFonts w:hint="eastAsia"/>
              </w:rPr>
              <w:t>□机械伤害□触电</w:t>
            </w:r>
            <w:r>
              <w:rPr>
                <w:rFonts w:hint="eastAsia"/>
              </w:rPr>
              <w:sym w:font="Wingdings 2" w:char="00A3"/>
            </w:r>
            <w:r>
              <w:rPr>
                <w:rFonts w:hint="eastAsia"/>
              </w:rPr>
              <w:t>化学伤害□噪声□粉尘□危险作业□高低温</w:t>
            </w:r>
            <w:r>
              <w:rPr>
                <w:rFonts w:hint="eastAsia"/>
              </w:rPr>
              <w:sym w:font="Wingdings 2" w:char="0052"/>
            </w:r>
            <w:r>
              <w:rPr>
                <w:rFonts w:hint="eastAsia"/>
              </w:rPr>
              <w:t>危化品泄露</w:t>
            </w:r>
            <w:r>
              <w:rPr>
                <w:rFonts w:hint="eastAsia"/>
              </w:rPr>
              <w:sym w:font="Wingdings 2" w:char="0052"/>
            </w:r>
            <w:r>
              <w:rPr>
                <w:rFonts w:hint="eastAsia"/>
              </w:rPr>
              <w:t>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highlight w:val="none"/>
              </w:rPr>
              <w:t>组织策划并采取措施应对职业健康安</w:t>
            </w:r>
            <w:r>
              <w:rPr>
                <w:rFonts w:hint="eastAsia"/>
              </w:rPr>
              <w:t>全风险和机会、法律法规和其他要求和准备和响应紧急情况；</w:t>
            </w:r>
          </w:p>
          <w:p>
            <w:r>
              <w:rPr>
                <w:rFonts w:hint="eastAsia"/>
              </w:rPr>
              <w:t>□安全装置□除尘设备□漏电保护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highlight w:val="none"/>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3.杜绝人身伤害和健康损害事件发生；</w:t>
                  </w:r>
                </w:p>
                <w:p/>
              </w:tc>
              <w:tc>
                <w:tcPr>
                  <w:tcW w:w="3136" w:type="dxa"/>
                  <w:shd w:val="clear" w:color="auto" w:fill="auto"/>
                  <w:vAlign w:val="center"/>
                </w:tcPr>
                <w:p>
                  <w:pPr>
                    <w:spacing w:line="360" w:lineRule="auto"/>
                    <w:ind w:firstLine="468"/>
                    <w:rPr>
                      <w:rFonts w:ascii="楷体" w:hAnsi="楷体" w:eastAsia="楷体" w:cs="楷体"/>
                      <w:sz w:val="24"/>
                      <w:szCs w:val="24"/>
                    </w:rPr>
                  </w:pPr>
                  <w:r>
                    <w:rPr>
                      <w:rFonts w:hint="eastAsia" w:ascii="楷体" w:hAnsi="楷体" w:eastAsia="楷体" w:cs="楷体"/>
                      <w:sz w:val="24"/>
                      <w:szCs w:val="24"/>
                    </w:rPr>
                    <w:t>执行管理方案、配备消防器材、个体防护、日常检查、培训教育、应急预案等运行控制措施。</w:t>
                  </w:r>
                </w:p>
                <w:p>
                  <w:pPr>
                    <w:rPr>
                      <w:lang w:val="en-GB"/>
                    </w:rPr>
                  </w:pPr>
                </w:p>
              </w:tc>
              <w:tc>
                <w:tcPr>
                  <w:tcW w:w="1350" w:type="dxa"/>
                  <w:shd w:val="clear" w:color="auto" w:fill="auto"/>
                  <w:vAlign w:val="center"/>
                </w:tcPr>
                <w:p>
                  <w:pPr>
                    <w:rPr>
                      <w:rFonts w:hint="eastAsia" w:eastAsia="宋体"/>
                      <w:lang w:val="en-US" w:eastAsia="zh-CN"/>
                    </w:rPr>
                  </w:pPr>
                  <w:r>
                    <w:rPr>
                      <w:rFonts w:hint="eastAsia"/>
                      <w:lang w:val="en-US" w:eastAsia="zh-CN"/>
                    </w:rPr>
                    <w:t>各部门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5.重视卫生防疫，关心员工健康，职业病发生率为0；</w:t>
                  </w:r>
                </w:p>
                <w:p/>
              </w:tc>
              <w:tc>
                <w:tcPr>
                  <w:tcW w:w="3136" w:type="dxa"/>
                  <w:shd w:val="clear" w:color="auto" w:fill="auto"/>
                  <w:vAlign w:val="center"/>
                </w:tcPr>
                <w:p>
                  <w:pPr>
                    <w:spacing w:line="360" w:lineRule="auto"/>
                    <w:ind w:firstLine="468"/>
                    <w:rPr>
                      <w:rFonts w:ascii="楷体" w:hAnsi="楷体" w:eastAsia="楷体" w:cs="楷体"/>
                      <w:sz w:val="24"/>
                      <w:szCs w:val="24"/>
                    </w:rPr>
                  </w:pPr>
                  <w:r>
                    <w:rPr>
                      <w:rFonts w:hint="eastAsia" w:ascii="楷体" w:hAnsi="楷体" w:eastAsia="楷体" w:cs="楷体"/>
                      <w:sz w:val="24"/>
                      <w:szCs w:val="24"/>
                    </w:rPr>
                    <w:t>执行管理方案、配备消防器材、个体防护、日常检查、培训教育、应急预案等运行控制措施。</w:t>
                  </w:r>
                </w:p>
                <w:p>
                  <w:pPr>
                    <w:rPr>
                      <w:rFonts w:ascii="宋体" w:hAnsi="宋体"/>
                    </w:rPr>
                  </w:pPr>
                </w:p>
              </w:tc>
              <w:tc>
                <w:tcPr>
                  <w:tcW w:w="1350" w:type="dxa"/>
                  <w:shd w:val="clear" w:color="auto" w:fill="auto"/>
                  <w:vAlign w:val="center"/>
                </w:tcPr>
                <w:p>
                  <w:pPr>
                    <w:rPr>
                      <w:rFonts w:ascii="宋体" w:hAnsi="宋体"/>
                    </w:rPr>
                  </w:pPr>
                  <w:r>
                    <w:rPr>
                      <w:rFonts w:hint="eastAsia"/>
                      <w:color w:val="000000" w:themeColor="text1"/>
                      <w:szCs w:val="22"/>
                      <w:lang w:val="en-US" w:eastAsia="zh-CN"/>
                    </w:rPr>
                    <w:t xml:space="preserve">综合管理部 </w:t>
                  </w:r>
                </w:p>
              </w:tc>
              <w:tc>
                <w:tcPr>
                  <w:tcW w:w="1774" w:type="dxa"/>
                  <w:shd w:val="clear" w:color="auto" w:fill="auto"/>
                  <w:vAlign w:val="center"/>
                </w:tcPr>
                <w:p>
                  <w:pPr>
                    <w:jc w:val="center"/>
                    <w:rPr>
                      <w:rFonts w:ascii="宋体" w:hAnsi="宋体"/>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6.员工HSE教育面100%。</w:t>
                  </w:r>
                </w:p>
                <w:p/>
              </w:tc>
              <w:tc>
                <w:tcPr>
                  <w:tcW w:w="3136" w:type="dxa"/>
                  <w:shd w:val="clear" w:color="auto" w:fill="auto"/>
                  <w:vAlign w:val="center"/>
                </w:tcPr>
                <w:p>
                  <w:pPr>
                    <w:rPr>
                      <w:rFonts w:ascii="宋体" w:hAnsi="宋体"/>
                    </w:rPr>
                  </w:pPr>
                  <w:r>
                    <w:rPr>
                      <w:rFonts w:hint="eastAsia" w:ascii="楷体" w:hAnsi="楷体" w:eastAsia="楷体" w:cs="楷体"/>
                      <w:sz w:val="24"/>
                      <w:szCs w:val="24"/>
                    </w:rPr>
                    <w:t>培训教育</w:t>
                  </w:r>
                </w:p>
              </w:tc>
              <w:tc>
                <w:tcPr>
                  <w:tcW w:w="1350" w:type="dxa"/>
                  <w:shd w:val="clear" w:color="auto" w:fill="auto"/>
                  <w:vAlign w:val="center"/>
                </w:tcPr>
                <w:p>
                  <w:pPr>
                    <w:rPr>
                      <w:rFonts w:ascii="宋体" w:hAnsi="宋体"/>
                    </w:rPr>
                  </w:pPr>
                  <w:r>
                    <w:rPr>
                      <w:rFonts w:hint="eastAsia"/>
                      <w:color w:val="000000" w:themeColor="text1"/>
                      <w:szCs w:val="22"/>
                      <w:lang w:val="en-US" w:eastAsia="zh-CN"/>
                    </w:rPr>
                    <w:t xml:space="preserve">综合管理部 </w:t>
                  </w:r>
                </w:p>
              </w:tc>
              <w:tc>
                <w:tcPr>
                  <w:tcW w:w="1774" w:type="dxa"/>
                  <w:shd w:val="clear" w:color="auto" w:fill="auto"/>
                  <w:vAlign w:val="center"/>
                </w:tcPr>
                <w:p>
                  <w:pPr>
                    <w:jc w:val="center"/>
                    <w:rPr>
                      <w:rFonts w:ascii="宋体" w:hAnsi="宋体"/>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300</w:t>
            </w:r>
            <w:r>
              <w:rPr>
                <w:rFonts w:hint="eastAsia"/>
              </w:rPr>
              <w:t>平方米；生产车间个；库房个；实验室个；</w:t>
            </w:r>
          </w:p>
          <w:p>
            <w:pPr>
              <w:rPr>
                <w:rFonts w:hint="eastAsia" w:eastAsia="宋体"/>
                <w:u w:val="single"/>
                <w:lang w:eastAsia="zh-CN"/>
              </w:rPr>
            </w:pPr>
            <w:r>
              <w:rPr>
                <w:rFonts w:hint="eastAsia"/>
              </w:rPr>
              <w:t>主要生产设备有：</w:t>
            </w:r>
            <w:r>
              <w:rPr>
                <w:rFonts w:hint="eastAsia"/>
                <w:u w:val="single"/>
                <w:lang w:val="en-US" w:eastAsia="zh-CN"/>
              </w:rPr>
              <w:t>灭火器</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sym w:font="Wingdings 2" w:char="0052"/>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rPr>
                <w:rFonts w:hint="default" w:eastAsia="宋体"/>
                <w:lang w:val="en-US" w:eastAsia="zh-CN"/>
              </w:rPr>
            </w:pPr>
            <w:r>
              <w:rPr>
                <w:rFonts w:hint="eastAsia"/>
              </w:rPr>
              <w:t>职业健康安全监测的计量器具有：</w:t>
            </w:r>
            <w:r>
              <w:rPr>
                <w:rFonts w:hint="eastAsia"/>
                <w:lang w:val="en-US" w:eastAsia="zh-CN"/>
              </w:rPr>
              <w:t>4合一报警仪（顾客财产）</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sym w:font="Wingdings 2" w:char="00A3"/>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sym w:font="Wingdings 2" w:char="0052"/>
            </w:r>
            <w:r>
              <w:rPr>
                <w:rFonts w:hint="eastAsia"/>
              </w:rPr>
              <w:t>体系文件基本受控，存在问题：</w:t>
            </w:r>
          </w:p>
          <w:p>
            <w:r>
              <w:rPr>
                <w:rFonts w:hint="eastAsia"/>
              </w:rPr>
              <w:t>对环境相关的外来文件（法律法规、产品标准）进行了识别和贯彻。</w:t>
            </w:r>
          </w:p>
          <w:p>
            <w:r>
              <w:rPr>
                <w:rFonts w:hint="eastAsia"/>
              </w:rPr>
              <w:t>□法律法规获取充分，</w:t>
            </w:r>
            <w:r>
              <w:rPr>
                <w:rFonts w:hint="eastAsia"/>
              </w:rPr>
              <w:sym w:font="Wingdings 2" w:char="0052"/>
            </w:r>
            <w:r>
              <w:rPr>
                <w:rFonts w:hint="eastAsia"/>
              </w:rPr>
              <w:t>法律法规获取有遗漏，缺少：《危险化学品重大危险源辨识GB18218-2018》《高毒物品名录》《使用有毒物品作业场所劳动保护条例 》</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A3"/>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highlight w:val="none"/>
              </w:rPr>
              <w:t>组织的生产和服务提供流程图（</w:t>
            </w:r>
            <w:r>
              <w:rPr>
                <w:rFonts w:hint="eastAsia"/>
              </w:rPr>
              <w:t>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w:t>
                  </w:r>
                  <w:r>
                    <w:rPr>
                      <w:rFonts w:hint="eastAsia"/>
                    </w:rPr>
                    <w:sym w:font="Wingdings 2" w:char="0052"/>
                  </w:r>
                  <w:r>
                    <w:rPr>
                      <w:rFonts w:hint="eastAsia"/>
                    </w:rPr>
                    <w:t>穿戴劳保用品</w:t>
                  </w:r>
                </w:p>
              </w:tc>
              <w:tc>
                <w:tcPr>
                  <w:tcW w:w="2205" w:type="dxa"/>
                </w:tcPr>
                <w:p>
                  <w:pPr>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sym w:font="Wingdings 2" w:char="0052"/>
                  </w:r>
                  <w:r>
                    <w:rPr>
                      <w:rFonts w:hint="eastAsia"/>
                    </w:rPr>
                    <w:t>定期检测</w:t>
                  </w:r>
                  <w:r>
                    <w:rPr>
                      <w:rFonts w:hint="eastAsia"/>
                    </w:rPr>
                    <w:sym w:font="Wingdings 2" w:char="0052"/>
                  </w:r>
                  <w:r>
                    <w:rPr>
                      <w:rFonts w:hint="eastAsia"/>
                    </w:rPr>
                    <w:t>压力巡视</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ascii="楷体" w:hAnsi="楷体" w:eastAsia="楷体" w:cs="楷体"/>
                      <w:sz w:val="24"/>
                      <w:szCs w:val="24"/>
                    </w:rPr>
                    <w:t>执行管理方案、配备消防器材、应急预案</w:t>
                  </w:r>
                </w:p>
              </w:tc>
              <w:tc>
                <w:tcPr>
                  <w:tcW w:w="2205" w:type="dxa"/>
                </w:tcPr>
                <w:p>
                  <w:pPr>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8</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pPr>
              <w:rPr>
                <w:highlight w:val="none"/>
              </w:rPr>
            </w:pPr>
            <w:r>
              <w:rPr>
                <w:rFonts w:hint="eastAsia"/>
                <w:highlight w:val="none"/>
              </w:rPr>
              <w:t>实施合规性评价的时间：</w:t>
            </w:r>
          </w:p>
          <w:p>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10-20</w:t>
            </w:r>
            <w:bookmarkStart w:id="34" w:name="_GoBack"/>
            <w:bookmarkEnd w:id="34"/>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sym w:font="Wingdings 2" w:char="0052"/>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21-22</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9</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M3NDJhNGRkNmZiZjA2OTg3ZjZiMDhkODZkNmNlMjcifQ=="/>
  </w:docVars>
  <w:rsids>
    <w:rsidRoot w:val="0045284C"/>
    <w:rsid w:val="0045284C"/>
    <w:rsid w:val="00533ED4"/>
    <w:rsid w:val="00553E7D"/>
    <w:rsid w:val="00864C52"/>
    <w:rsid w:val="032C010E"/>
    <w:rsid w:val="035F520D"/>
    <w:rsid w:val="039C4536"/>
    <w:rsid w:val="03A42EEB"/>
    <w:rsid w:val="03A90A1B"/>
    <w:rsid w:val="04F13ACC"/>
    <w:rsid w:val="05450A82"/>
    <w:rsid w:val="07267E44"/>
    <w:rsid w:val="089C2B17"/>
    <w:rsid w:val="08A67A43"/>
    <w:rsid w:val="0AB6271F"/>
    <w:rsid w:val="0CB85138"/>
    <w:rsid w:val="0D1C412E"/>
    <w:rsid w:val="0DD268B0"/>
    <w:rsid w:val="10CC2F54"/>
    <w:rsid w:val="12ED3B3F"/>
    <w:rsid w:val="13833F28"/>
    <w:rsid w:val="1460396C"/>
    <w:rsid w:val="149F2FE4"/>
    <w:rsid w:val="14B34A58"/>
    <w:rsid w:val="14C13559"/>
    <w:rsid w:val="16642577"/>
    <w:rsid w:val="18CD7AB4"/>
    <w:rsid w:val="1DA90758"/>
    <w:rsid w:val="1DFC0351"/>
    <w:rsid w:val="1F777037"/>
    <w:rsid w:val="1FF87100"/>
    <w:rsid w:val="214240D1"/>
    <w:rsid w:val="220A6F0C"/>
    <w:rsid w:val="237139BE"/>
    <w:rsid w:val="23FA61BA"/>
    <w:rsid w:val="24F320B3"/>
    <w:rsid w:val="281F4944"/>
    <w:rsid w:val="28754419"/>
    <w:rsid w:val="2CF76864"/>
    <w:rsid w:val="2D0747BD"/>
    <w:rsid w:val="2E3E709D"/>
    <w:rsid w:val="2EAC7F9E"/>
    <w:rsid w:val="2EC03168"/>
    <w:rsid w:val="2EF977F6"/>
    <w:rsid w:val="2FB9562E"/>
    <w:rsid w:val="316E1210"/>
    <w:rsid w:val="321A1995"/>
    <w:rsid w:val="32697B53"/>
    <w:rsid w:val="32955728"/>
    <w:rsid w:val="336942A5"/>
    <w:rsid w:val="34B800A1"/>
    <w:rsid w:val="350C61C3"/>
    <w:rsid w:val="3CC24C5A"/>
    <w:rsid w:val="3D7A386A"/>
    <w:rsid w:val="3F853963"/>
    <w:rsid w:val="40356427"/>
    <w:rsid w:val="40682BEA"/>
    <w:rsid w:val="40B06B49"/>
    <w:rsid w:val="419263E1"/>
    <w:rsid w:val="41AF659B"/>
    <w:rsid w:val="41F941AD"/>
    <w:rsid w:val="43204A60"/>
    <w:rsid w:val="44995516"/>
    <w:rsid w:val="48A96D19"/>
    <w:rsid w:val="4A5641F4"/>
    <w:rsid w:val="4AAD644B"/>
    <w:rsid w:val="4B893233"/>
    <w:rsid w:val="4BB63F8F"/>
    <w:rsid w:val="4D245974"/>
    <w:rsid w:val="4F693DE7"/>
    <w:rsid w:val="4FD640A7"/>
    <w:rsid w:val="523F4210"/>
    <w:rsid w:val="53633F19"/>
    <w:rsid w:val="537D4800"/>
    <w:rsid w:val="53C27B7A"/>
    <w:rsid w:val="54163C3D"/>
    <w:rsid w:val="54426C68"/>
    <w:rsid w:val="555C7B5A"/>
    <w:rsid w:val="56602112"/>
    <w:rsid w:val="568A089C"/>
    <w:rsid w:val="572D6041"/>
    <w:rsid w:val="57522DF5"/>
    <w:rsid w:val="57633422"/>
    <w:rsid w:val="585A3413"/>
    <w:rsid w:val="58C351D3"/>
    <w:rsid w:val="5A543364"/>
    <w:rsid w:val="5AD403E9"/>
    <w:rsid w:val="5CB8160D"/>
    <w:rsid w:val="5ED03ED6"/>
    <w:rsid w:val="604B0E79"/>
    <w:rsid w:val="61EF4E23"/>
    <w:rsid w:val="624B198A"/>
    <w:rsid w:val="62CE653B"/>
    <w:rsid w:val="65470149"/>
    <w:rsid w:val="67552454"/>
    <w:rsid w:val="68D02C0E"/>
    <w:rsid w:val="68FB6A31"/>
    <w:rsid w:val="69583ACA"/>
    <w:rsid w:val="69AC028D"/>
    <w:rsid w:val="6A9A6AD6"/>
    <w:rsid w:val="6C2936F3"/>
    <w:rsid w:val="6C5D5BE3"/>
    <w:rsid w:val="6C717C85"/>
    <w:rsid w:val="6D853DB6"/>
    <w:rsid w:val="6D9731AA"/>
    <w:rsid w:val="6D9D4DBB"/>
    <w:rsid w:val="6E7C60CD"/>
    <w:rsid w:val="6F671741"/>
    <w:rsid w:val="715E2BED"/>
    <w:rsid w:val="75965ECD"/>
    <w:rsid w:val="76C11F52"/>
    <w:rsid w:val="7975144E"/>
    <w:rsid w:val="79D412DB"/>
    <w:rsid w:val="7A2B68B1"/>
    <w:rsid w:val="7B8276EE"/>
    <w:rsid w:val="7C765821"/>
    <w:rsid w:val="7C890259"/>
    <w:rsid w:val="7DD65A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PMingLiU" w:hAnsi="PMingLiU" w:eastAsia="PMingLiU" w:cs="PMingLiU"/>
      <w:sz w:val="24"/>
      <w:szCs w:val="24"/>
    </w:r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next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character" w:customStyle="1" w:styleId="12">
    <w:name w:val="页眉 Char"/>
    <w:qFormat/>
    <w:uiPriority w:val="0"/>
    <w:rPr>
      <w:kern w:val="2"/>
      <w:sz w:val="18"/>
      <w:szCs w:val="18"/>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0"/>
    <w:link w:val="5"/>
    <w:qFormat/>
    <w:uiPriority w:val="99"/>
    <w:rPr>
      <w:rFonts w:ascii="Times New Roman" w:hAnsi="Times New Roman" w:eastAsia="宋体" w:cs="Times New Roman"/>
      <w:sz w:val="18"/>
      <w:szCs w:val="18"/>
    </w:rPr>
  </w:style>
  <w:style w:type="character" w:customStyle="1" w:styleId="16">
    <w:name w:val="页脚 Char"/>
    <w:basedOn w:val="10"/>
    <w:link w:val="4"/>
    <w:qFormat/>
    <w:uiPriority w:val="99"/>
    <w:rPr>
      <w:rFonts w:ascii="Times New Roman" w:hAnsi="Times New Roman" w:eastAsia="宋体" w:cs="Times New Roman"/>
      <w:sz w:val="18"/>
      <w:szCs w:val="18"/>
    </w:rPr>
  </w:style>
  <w:style w:type="character" w:customStyle="1" w:styleId="17">
    <w:name w:val="批注框文本 Char"/>
    <w:basedOn w:val="10"/>
    <w:link w:val="3"/>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19822</Words>
  <Characters>20910</Characters>
  <Lines>1117</Lines>
  <Paragraphs>1368</Paragraphs>
  <TotalTime>1</TotalTime>
  <ScaleCrop>false</ScaleCrop>
  <LinksUpToDate>false</LinksUpToDate>
  <CharactersWithSpaces>21075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匡吉文</cp:lastModifiedBy>
  <cp:lastPrinted>2019-05-13T03:19:00Z</cp:lastPrinted>
  <dcterms:modified xsi:type="dcterms:W3CDTF">2022-07-01T10:34:10Z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2052-11.1.0.11830</vt:lpwstr>
  </property>
</Properties>
</file>