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color w:val="000000" w:themeColor="text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涉及</w:t>
            </w:r>
          </w:p>
          <w:p>
            <w:pPr>
              <w:jc w:val="center"/>
            </w:pPr>
            <w:r>
              <w:rPr>
                <w:rFonts w:hint="eastAsia"/>
                <w:color w:val="000000" w:themeColor="text1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Cs w:val="21"/>
              </w:rPr>
              <w:t>受审核部门：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市场部      </w:t>
            </w:r>
            <w:r>
              <w:rPr>
                <w:rFonts w:hint="eastAsia"/>
                <w:color w:val="000000" w:themeColor="text1"/>
                <w:szCs w:val="21"/>
              </w:rPr>
              <w:t xml:space="preserve">       主管领导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：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葛先雷</w:t>
            </w:r>
            <w:r>
              <w:rPr>
                <w:rFonts w:hint="eastAsia"/>
                <w:color w:val="000000" w:themeColor="text1"/>
                <w:szCs w:val="21"/>
              </w:rPr>
              <w:t xml:space="preserve">             陪同人员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：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周建光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审核员： 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王宁敏</w:t>
            </w:r>
            <w:r>
              <w:rPr>
                <w:rFonts w:hint="eastAsia"/>
                <w:color w:val="000000" w:themeColor="text1"/>
                <w:szCs w:val="21"/>
              </w:rPr>
              <w:t xml:space="preserve">              审核时间：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2022-6-25  7:30-14:30（其中12:00-12:30午餐）。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line="320" w:lineRule="exact"/>
              <w:rPr>
                <w:rFonts w:hint="eastAsia" w:ascii="宋体" w:hAnsi="宋体" w:cs="Arial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 w:themeColor="text1"/>
                <w:szCs w:val="21"/>
              </w:rPr>
              <w:t>审核条款：</w:t>
            </w: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</w:rPr>
              <w:t>策划过程（职权分配、目标管理、环境因素、危险源、风险策划）、运行过程（产品和服务要求、环境及职业健康运行控制、应急机制控制）、绩效评价（顾客满意、分析与评价）</w:t>
            </w: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eastAsia="zh-CN"/>
              </w:rPr>
              <w:t>。</w:t>
            </w:r>
          </w:p>
          <w:p>
            <w:pPr>
              <w:spacing w:line="320" w:lineRule="exact"/>
              <w:rPr>
                <w:sz w:val="24"/>
                <w:szCs w:val="24"/>
              </w:rPr>
            </w:pP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eastAsia="zh-CN"/>
              </w:rPr>
              <w:t>Q:5.3/6.2/8.2/9.1.2/9.1.3</w:t>
            </w: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eastAsia="zh-CN"/>
              </w:rPr>
              <w:t>ES:5.3/6.1.2/6.2/8.1/8.2</w:t>
            </w: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eastAsia="zh-CN"/>
              </w:rPr>
              <w:t>H:1.4/2.2/2.4/4。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top"/>
          </w:tcPr>
          <w:p>
            <w:bookmarkStart w:id="0" w:name="_GoBack" w:colFirst="0" w:colLast="3"/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</w:rPr>
              <w:t>职责、管理目标及实现措施策划适宜性，履行职责和目标实现情况；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宋体" w:hAnsi="宋体" w:cs="Arial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val="en-US" w:eastAsia="zh-CN"/>
              </w:rPr>
              <w:t>QEO:</w:t>
            </w:r>
          </w:p>
          <w:p>
            <w:pPr>
              <w:rPr>
                <w:rFonts w:hint="eastAsia" w:ascii="宋体" w:hAnsi="宋体" w:cs="Arial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val="en-US" w:eastAsia="zh-CN"/>
              </w:rPr>
              <w:t>5.3/6.2</w:t>
            </w:r>
          </w:p>
          <w:p>
            <w:pPr>
              <w:rPr>
                <w:rFonts w:hint="eastAsia" w:ascii="宋体" w:hAnsi="宋体" w:cs="Arial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val="en-US" w:eastAsia="zh-CN"/>
              </w:rPr>
              <w:t>H:1.4;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val="en-US" w:eastAsia="zh-CN"/>
              </w:rPr>
              <w:t>2.4</w:t>
            </w:r>
          </w:p>
        </w:tc>
        <w:tc>
          <w:tcPr>
            <w:tcW w:w="10004" w:type="dxa"/>
            <w:vAlign w:val="top"/>
          </w:tcPr>
          <w:p>
            <w:pPr>
              <w:ind w:firstLine="480" w:firstLineChars="200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主管领导：葛先雷,共2人。设置有：领导岗位、市场开发、销售跟单、销售业务。</w:t>
            </w:r>
          </w:p>
          <w:p>
            <w:p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提供部门职责：</w:t>
            </w:r>
          </w:p>
          <w:p>
            <w:pPr>
              <w:numPr>
                <w:ilvl w:val="0"/>
                <w:numId w:val="1"/>
              </w:num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 xml:space="preserve"> 负责对内部、外部的市场及服务信息收集、分析、交流，编制企业发展与市场拓展规划。</w:t>
            </w:r>
          </w:p>
          <w:p>
            <w:pPr>
              <w:numPr>
                <w:ilvl w:val="0"/>
                <w:numId w:val="1"/>
              </w:numPr>
              <w:ind w:left="0" w:leftChars="0"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 xml:space="preserve"> 制定年度业务拓展计划，加强重点领域和行业的业务开发，积极完成年度目标。</w:t>
            </w:r>
          </w:p>
          <w:p>
            <w:p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3．负责制定相关的制度和管理流程，不断提高管理效率。</w:t>
            </w:r>
          </w:p>
          <w:p>
            <w:p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4．负责对服务合同方进行相关回访，分析其心理和行为的调查，不断改进和创新业务模式。</w:t>
            </w:r>
          </w:p>
          <w:p>
            <w:p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5．负责对业务的招、投标文件进行分析，编制投标策略及编写标书。</w:t>
            </w:r>
          </w:p>
          <w:p>
            <w:p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6．负责行业服务情况进行预测，了解市场行情，制定服务策略，制定服务价格，提高竞争力。</w:t>
            </w:r>
          </w:p>
          <w:p>
            <w:p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7．负责服务合同的拟定和初步审核，对法务、合规性等内容负责，协助主管部门进行合同谈判。</w:t>
            </w:r>
          </w:p>
          <w:p>
            <w:p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8．负责组织开展本公司企业文化建设。</w:t>
            </w:r>
          </w:p>
          <w:p>
            <w:p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9．完成其他领导交办的其他工作。，完成本部门环境目标措施策划的实施。</w:t>
            </w:r>
          </w:p>
          <w:p>
            <w:p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提供有《销售服务作业规范》，其中有“员工服务行为规范”、“顾客服务“六步曲”。对销售人员提出任职的要求。</w:t>
            </w:r>
          </w:p>
          <w:p>
            <w:p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 xml:space="preserve">部门、岗位设置符合体系要求，满足业务实际。 </w:t>
            </w:r>
          </w:p>
          <w:p>
            <w:pPr>
              <w:spacing w:line="320" w:lineRule="exact"/>
              <w:rPr>
                <w:rFonts w:hint="default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 w:themeColor="text1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提供市场部2021、2022年目标指标：合同履约率100%；顾客满意率90%以上；合格供方评审完成率100%。</w:t>
            </w:r>
          </w:p>
          <w:p>
            <w:pPr>
              <w:spacing w:line="320" w:lineRule="exact"/>
              <w:ind w:firstLine="480" w:firstLineChars="200"/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提供《博安公司2022年质量、环境、职业健康安全、HSE目标完成情况表》，基本完成。</w:t>
            </w:r>
          </w:p>
        </w:tc>
        <w:tc>
          <w:tcPr>
            <w:tcW w:w="1585" w:type="dxa"/>
            <w:vAlign w:val="top"/>
          </w:tcPr>
          <w:p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  <w:vAlign w:val="top"/>
          </w:tcPr>
          <w:p>
            <w:pPr>
              <w:pStyle w:val="7"/>
              <w:ind w:left="0" w:leftChars="0" w:firstLine="0" w:firstLineChars="0"/>
            </w:pPr>
            <w:r>
              <w:rPr>
                <w:rFonts w:hint="eastAsia"/>
                <w:color w:val="000000" w:themeColor="text1"/>
                <w:lang w:val="en-US" w:eastAsia="zh-CN"/>
              </w:rPr>
              <w:t>环境因素识别、危险源辨识。</w:t>
            </w:r>
          </w:p>
        </w:tc>
        <w:tc>
          <w:tcPr>
            <w:tcW w:w="960" w:type="dxa"/>
            <w:vAlign w:val="top"/>
          </w:tcPr>
          <w:p>
            <w:pPr>
              <w:pStyle w:val="7"/>
              <w:ind w:left="0" w:leftChars="0" w:firstLine="0" w:firstLineChars="0"/>
              <w:jc w:val="left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QEO:</w:t>
            </w:r>
          </w:p>
          <w:p>
            <w:pPr>
              <w:pStyle w:val="7"/>
              <w:ind w:left="0" w:leftChars="0" w:firstLine="0" w:firstLineChars="0"/>
              <w:jc w:val="left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6.1.2;</w:t>
            </w:r>
          </w:p>
          <w:p>
            <w:pPr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H:2,2;</w:t>
            </w:r>
          </w:p>
          <w:p>
            <w:r>
              <w:rPr>
                <w:rFonts w:hint="eastAsia"/>
                <w:color w:val="000000" w:themeColor="text1"/>
                <w:lang w:val="en-US" w:eastAsia="zh-CN"/>
              </w:rPr>
              <w:t>2.3</w:t>
            </w:r>
          </w:p>
        </w:tc>
        <w:tc>
          <w:tcPr>
            <w:tcW w:w="10004" w:type="dxa"/>
            <w:vAlign w:val="top"/>
          </w:tcPr>
          <w:p>
            <w:pPr>
              <w:pStyle w:val="7"/>
              <w:numPr>
                <w:ilvl w:val="0"/>
                <w:numId w:val="0"/>
              </w:num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提供《环境因素识别与评价控制程序JL-CX-15-01》，有编审批，符合标准要求。提供：如下</w:t>
            </w:r>
          </w:p>
          <w:p>
            <w:pPr>
              <w:snapToGrid w:val="0"/>
              <w:spacing w:line="320" w:lineRule="exact"/>
              <w:ind w:firstLine="480" w:firstLineChars="200"/>
              <w:rPr>
                <w:rFonts w:cs="楷体"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color w:val="000000" w:themeColor="text1"/>
                <w:szCs w:val="21"/>
                <w:lang w:eastAsia="zh-CN"/>
              </w:rPr>
              <w:t>《</w:t>
            </w:r>
            <w:r>
              <w:rPr>
                <w:rFonts w:hint="eastAsia" w:cs="楷体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环境因素识别表</w:t>
            </w:r>
            <w:r>
              <w:rPr>
                <w:rFonts w:hint="eastAsia" w:cs="楷体" w:asciiTheme="minorEastAsia" w:hAnsiTheme="minorEastAsia" w:eastAsiaTheme="minorEastAsia"/>
                <w:color w:val="000000" w:themeColor="text1"/>
                <w:szCs w:val="21"/>
                <w:lang w:eastAsia="zh-CN"/>
              </w:rPr>
              <w:t>》</w:t>
            </w:r>
            <w:r>
              <w:rPr>
                <w:rFonts w:hint="eastAsia" w:cs="楷体" w:asciiTheme="minorEastAsia" w:hAnsiTheme="minorEastAsia" w:eastAsiaTheme="minorEastAsia"/>
                <w:color w:val="000000" w:themeColor="text1"/>
                <w:szCs w:val="21"/>
              </w:rPr>
              <w:t>。</w:t>
            </w:r>
          </w:p>
          <w:p>
            <w:pPr>
              <w:snapToGrid w:val="0"/>
              <w:spacing w:line="320" w:lineRule="exact"/>
              <w:ind w:firstLine="480" w:firstLineChars="200"/>
              <w:rPr>
                <w:rFonts w:cs="楷体"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市场部</w:t>
            </w:r>
            <w:r>
              <w:rPr>
                <w:rFonts w:hint="eastAsia" w:cs="楷体" w:asciiTheme="minorEastAsia" w:hAnsiTheme="minorEastAsia" w:eastAsiaTheme="minorEastAsia"/>
                <w:color w:val="000000" w:themeColor="text1"/>
                <w:szCs w:val="21"/>
              </w:rPr>
              <w:t>按照办公区域及服务过程对环境因素进行了</w:t>
            </w:r>
            <w:r>
              <w:rPr>
                <w:rFonts w:hint="eastAsia" w:cs="楷体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识别</w:t>
            </w:r>
            <w:r>
              <w:rPr>
                <w:rFonts w:hint="eastAsia" w:cs="楷体" w:asciiTheme="minorEastAsia" w:hAnsiTheme="minorEastAsia" w:eastAsiaTheme="minorEastAsia"/>
                <w:color w:val="000000" w:themeColor="text1"/>
                <w:szCs w:val="21"/>
              </w:rPr>
              <w:t>，</w:t>
            </w:r>
            <w:r>
              <w:rPr>
                <w:rFonts w:hint="eastAsia" w:cs="楷体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识别</w:t>
            </w:r>
            <w:r>
              <w:rPr>
                <w:rFonts w:hint="eastAsia" w:cs="楷体" w:asciiTheme="minorEastAsia" w:hAnsiTheme="minorEastAsia" w:eastAsiaTheme="minorEastAsia"/>
                <w:color w:val="000000" w:themeColor="text1"/>
                <w:szCs w:val="21"/>
              </w:rPr>
              <w:t>时考虑了三种时态，过去、现在和将来，三种状态，正常、异常和紧急。</w:t>
            </w:r>
          </w:p>
          <w:p>
            <w:pPr>
              <w:pStyle w:val="7"/>
              <w:numPr>
                <w:ilvl w:val="0"/>
                <w:numId w:val="0"/>
              </w:num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提供《环境因素识别与评价控制程序JL-CX-15-01》，有编审批，符合标准要求。提供：如下</w:t>
            </w:r>
          </w:p>
          <w:p>
            <w:pPr>
              <w:jc w:val="center"/>
              <w:rPr>
                <w:rFonts w:hint="eastAsia" w:eastAsia="宋体"/>
                <w:color w:val="000000" w:themeColor="text1"/>
                <w:lang w:val="en-US" w:eastAsia="zh-CN"/>
              </w:rPr>
            </w:pPr>
            <w:r>
              <w:rPr>
                <w:color w:val="000000" w:themeColor="text1"/>
              </w:rPr>
              <w:drawing>
                <wp:inline distT="0" distB="0" distL="114300" distR="114300">
                  <wp:extent cx="2943860" cy="1684020"/>
                  <wp:effectExtent l="0" t="0" r="12700" b="762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lang w:val="en-US" w:eastAsia="zh-CN"/>
              </w:rPr>
              <w:t xml:space="preserve"> </w:t>
            </w:r>
            <w:r>
              <w:rPr>
                <w:color w:val="000000" w:themeColor="text1"/>
              </w:rPr>
              <w:drawing>
                <wp:inline distT="0" distB="0" distL="114300" distR="114300">
                  <wp:extent cx="3248660" cy="1719580"/>
                  <wp:effectExtent l="0" t="0" r="12700" b="254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color w:val="000000" w:themeColor="text1"/>
                <w:lang w:val="en-US" w:eastAsia="zh-CN"/>
              </w:rPr>
            </w:pPr>
          </w:p>
          <w:p>
            <w:pPr>
              <w:pStyle w:val="7"/>
              <w:numPr>
                <w:ilvl w:val="0"/>
                <w:numId w:val="0"/>
              </w:numPr>
              <w:ind w:firstLine="480" w:firstLineChars="200"/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重要环境因素：办公用电潜在火灾，有控制措施。</w:t>
            </w:r>
          </w:p>
          <w:p>
            <w:pPr>
              <w:spacing w:line="320" w:lineRule="exact"/>
              <w:ind w:firstLine="480" w:firstLineChars="200"/>
              <w:rPr>
                <w:rFonts w:hint="default" w:cs="楷体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提供编号为 JL-CX-14-01《危险源辨识与风险评价表》办公区域，按照：序号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ab/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人员/设备/活动、危险源风险、时态/状态、是非判断法、D=LEC法、现行控制措施控制、现状、重要性判定。共辨识9个。重大风险：电器设备长时间使用温度高起火，有控制措施。</w:t>
            </w:r>
          </w:p>
          <w:p>
            <w:pPr>
              <w:ind w:firstLine="420" w:firstLineChars="200"/>
            </w:pPr>
            <w:r>
              <w:rPr>
                <w:rFonts w:hint="eastAsia" w:ascii="Times New Roman" w:hAnsi="Times New Roman" w:eastAsia="宋体" w:cs="Times New Roman"/>
                <w:bCs w:val="0"/>
                <w:spacing w:val="0"/>
                <w:kern w:val="2"/>
                <w:sz w:val="21"/>
                <w:lang w:val="en-US" w:eastAsia="zh-CN" w:bidi="ar-SA"/>
              </w:rPr>
              <w:t>以上符合标准要求与企业实际。</w:t>
            </w:r>
          </w:p>
        </w:tc>
        <w:tc>
          <w:tcPr>
            <w:tcW w:w="1585" w:type="dxa"/>
            <w:vAlign w:val="top"/>
          </w:tcPr>
          <w:p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</w:rPr>
              <w:t>产品和服务的要求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Q:</w:t>
            </w:r>
            <w:r>
              <w:rPr>
                <w:rFonts w:hint="eastAsia"/>
                <w:color w:val="000000" w:themeColor="text1"/>
              </w:rPr>
              <w:t>8.2</w:t>
            </w:r>
          </w:p>
          <w:p>
            <w:pPr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EO:8.1</w:t>
            </w:r>
          </w:p>
          <w:p>
            <w:pPr>
              <w:pStyle w:val="2"/>
            </w:pPr>
            <w:r>
              <w:rPr>
                <w:rFonts w:hint="eastAsia" w:ascii="宋体" w:hAnsi="宋体" w:cs="Arial"/>
                <w:color w:val="000000" w:themeColor="text1"/>
                <w:sz w:val="21"/>
                <w:szCs w:val="21"/>
                <w:lang w:val="en-US" w:eastAsia="zh-CN"/>
              </w:rPr>
              <w:t>H:4</w:t>
            </w:r>
          </w:p>
        </w:tc>
        <w:tc>
          <w:tcPr>
            <w:tcW w:w="10004" w:type="dxa"/>
            <w:vAlign w:val="top"/>
          </w:tcPr>
          <w:p>
            <w:pPr>
              <w:ind w:firstLine="480" w:firstLineChars="200"/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 w:themeColor="text1"/>
                <w:szCs w:val="21"/>
                <w:lang w:val="en-US" w:eastAsia="zh-CN"/>
              </w:rPr>
              <w:t>1、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lang w:val="en-US" w:eastAsia="zh-CN"/>
              </w:rPr>
              <w:t>提供《产品和服务要求管理程序BA/CX-07-2022》。目前的策划满足体系要求与公司的管理实际。</w:t>
            </w:r>
          </w:p>
          <w:p>
            <w:pPr>
              <w:numPr>
                <w:ilvl w:val="0"/>
                <w:numId w:val="2"/>
              </w:numPr>
              <w:spacing w:line="340" w:lineRule="exact"/>
              <w:ind w:firstLine="480" w:firstLineChars="200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提供近期合同台账，目前只此一家。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color w:val="000000" w:themeColor="text1"/>
              </w:rPr>
              <w:drawing>
                <wp:inline distT="0" distB="0" distL="114300" distR="114300">
                  <wp:extent cx="5176520" cy="1287145"/>
                  <wp:effectExtent l="0" t="0" r="5080" b="825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520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spacing w:line="340" w:lineRule="exact"/>
              <w:ind w:left="0" w:leftChars="0" w:firstLine="480" w:firstLineChars="200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提供合同文本：</w:t>
            </w:r>
          </w:p>
          <w:p>
            <w:pPr>
              <w:pStyle w:val="2"/>
              <w:jc w:val="center"/>
              <w:rPr>
                <w:rFonts w:hint="eastAsia" w:eastAsia="宋体"/>
                <w:color w:val="000000" w:themeColor="text1"/>
                <w:szCs w:val="21"/>
                <w:lang w:val="en-US" w:eastAsia="zh-CN"/>
              </w:rPr>
            </w:pPr>
            <w:r>
              <w:rPr>
                <w:color w:val="000000" w:themeColor="text1"/>
              </w:rPr>
              <w:drawing>
                <wp:inline distT="0" distB="0" distL="114300" distR="114300">
                  <wp:extent cx="2063115" cy="3006090"/>
                  <wp:effectExtent l="0" t="0" r="9525" b="11430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300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lang w:val="en-US" w:eastAsia="zh-CN"/>
              </w:rPr>
              <w:t xml:space="preserve"> </w:t>
            </w:r>
            <w:r>
              <w:rPr>
                <w:color w:val="000000" w:themeColor="text1"/>
              </w:rPr>
              <w:drawing>
                <wp:inline distT="0" distB="0" distL="114300" distR="114300">
                  <wp:extent cx="2063750" cy="2970530"/>
                  <wp:effectExtent l="0" t="0" r="8890" b="1270"/>
                  <wp:docPr id="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297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lang w:val="en-US" w:eastAsia="zh-CN"/>
              </w:rPr>
              <w:t xml:space="preserve"> </w:t>
            </w:r>
            <w:r>
              <w:rPr>
                <w:color w:val="000000" w:themeColor="text1"/>
              </w:rPr>
              <w:drawing>
                <wp:inline distT="0" distB="0" distL="114300" distR="114300">
                  <wp:extent cx="1974215" cy="2833370"/>
                  <wp:effectExtent l="0" t="0" r="6985" b="127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28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spacing w:line="340" w:lineRule="exact"/>
              <w:ind w:left="0" w:leftChars="0" w:firstLine="480" w:firstLineChars="200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提供合同评审记录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default"/>
                <w:color w:val="000000" w:themeColor="text1"/>
                <w:lang w:val="en-US" w:eastAsia="zh-CN"/>
              </w:rPr>
              <w:drawing>
                <wp:inline distT="0" distB="0" distL="114300" distR="114300">
                  <wp:extent cx="3103880" cy="4066540"/>
                  <wp:effectExtent l="0" t="0" r="5080" b="2540"/>
                  <wp:docPr id="18" name="图片 18" descr="6fdcf4969912a100448e4643c6d7c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fdcf4969912a100448e4643c6d7c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406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exact"/>
              <w:ind w:right="-226" w:rightChars="-94" w:firstLine="480" w:firstLineChars="200"/>
              <w:jc w:val="both"/>
            </w:pPr>
            <w:r>
              <w:rPr>
                <w:rFonts w:hint="eastAsia" w:cs="Times New Roman"/>
                <w:color w:val="000000" w:themeColor="text1"/>
                <w:szCs w:val="21"/>
                <w:lang w:val="en-US" w:eastAsia="zh-CN"/>
              </w:rPr>
              <w:t xml:space="preserve">   目前没有发生合同更改的情况。</w:t>
            </w:r>
          </w:p>
        </w:tc>
        <w:tc>
          <w:tcPr>
            <w:tcW w:w="1585" w:type="dxa"/>
            <w:vAlign w:val="top"/>
          </w:tcPr>
          <w:p>
            <w:pPr>
              <w:rPr>
                <w:rFonts w:hint="eastAsia" w:eastAsia="宋体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Y</w:t>
            </w: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rFonts w:hint="eastAsia" w:eastAsia="宋体"/>
                <w:color w:val="000000" w:themeColor="text1"/>
                <w:szCs w:val="21"/>
                <w:lang w:val="en-US" w:eastAsia="zh-CN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pPr>
              <w:pStyle w:val="2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顾客满意  </w:t>
            </w:r>
          </w:p>
          <w:p>
            <w:pPr>
              <w:pStyle w:val="2"/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分析与评价</w:t>
            </w:r>
          </w:p>
        </w:tc>
        <w:tc>
          <w:tcPr>
            <w:tcW w:w="960" w:type="dxa"/>
            <w:vAlign w:val="top"/>
          </w:tcPr>
          <w:p>
            <w:pPr>
              <w:pStyle w:val="2"/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Q:9.1.2</w:t>
            </w:r>
          </w:p>
          <w:p>
            <w:pPr>
              <w:pStyle w:val="2"/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9.1.3</w:t>
            </w:r>
          </w:p>
        </w:tc>
        <w:tc>
          <w:tcPr>
            <w:tcW w:w="10004" w:type="dxa"/>
            <w:vAlign w:val="top"/>
          </w:tcPr>
          <w:p>
            <w:pPr>
              <w:ind w:firstLine="480" w:firstLineChars="200"/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lang w:val="en-US" w:eastAsia="zh-CN"/>
              </w:rPr>
              <w:t>提供《绩效监视和测量控制程序BA/CX-20-2022》（XZ/CX-18-A/0 ）。目前的策划满足体系要求与公司的管理实际。</w:t>
            </w:r>
          </w:p>
          <w:p>
            <w:pPr>
              <w:ind w:firstLine="480" w:firstLineChars="200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lang w:val="en-US" w:eastAsia="zh-CN"/>
              </w:rPr>
              <w:t>提供《服务事项记录表》《顾客满意度调查表》：</w:t>
            </w:r>
            <w:r>
              <w:rPr>
                <w:rFonts w:hint="eastAsia" w:cs="Times New Roman"/>
                <w:color w:val="000000" w:themeColor="text1"/>
                <w:szCs w:val="21"/>
                <w:lang w:val="en-US" w:eastAsia="zh-CN"/>
              </w:rPr>
              <w:t>符合标准要求与企业管理实际。</w:t>
            </w:r>
          </w:p>
          <w:p>
            <w:pPr>
              <w:pStyle w:val="2"/>
              <w:jc w:val="center"/>
              <w:rPr>
                <w:rFonts w:hint="default" w:eastAsia="宋体"/>
                <w:color w:val="000000" w:themeColor="text1"/>
                <w:lang w:val="en-US" w:eastAsia="zh-CN"/>
              </w:rPr>
            </w:pPr>
            <w:r>
              <w:rPr>
                <w:color w:val="000000" w:themeColor="text1"/>
              </w:rPr>
              <w:drawing>
                <wp:inline distT="0" distB="0" distL="114300" distR="114300">
                  <wp:extent cx="2879090" cy="3295015"/>
                  <wp:effectExtent l="0" t="0" r="1270" b="12065"/>
                  <wp:docPr id="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329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lang w:val="en-US" w:eastAsia="zh-CN"/>
              </w:rPr>
              <w:t xml:space="preserve">  </w:t>
            </w:r>
            <w:r>
              <w:rPr>
                <w:color w:val="000000" w:themeColor="text1"/>
              </w:rPr>
              <w:drawing>
                <wp:inline distT="0" distB="0" distL="114300" distR="114300">
                  <wp:extent cx="2601595" cy="3308350"/>
                  <wp:effectExtent l="0" t="0" r="4445" b="13970"/>
                  <wp:docPr id="2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5" cy="330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80" w:firstLineChars="200"/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lang w:val="en-US" w:eastAsia="zh-CN"/>
              </w:rPr>
              <w:t>以上文件符合</w:t>
            </w:r>
            <w:r>
              <w:rPr>
                <w:rFonts w:hint="eastAsia" w:cs="Times New Roman"/>
                <w:color w:val="000000" w:themeColor="text1"/>
                <w:szCs w:val="21"/>
                <w:lang w:val="en-US" w:eastAsia="zh-CN"/>
              </w:rPr>
              <w:t>标准要求与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:lang w:val="en-US" w:eastAsia="zh-CN"/>
              </w:rPr>
              <w:t>组织实际。</w:t>
            </w:r>
          </w:p>
        </w:tc>
        <w:tc>
          <w:tcPr>
            <w:tcW w:w="1585" w:type="dxa"/>
            <w:vAlign w:val="top"/>
          </w:tcPr>
          <w:p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top"/>
          </w:tcPr>
          <w:p>
            <w:r>
              <w:rPr>
                <w:rFonts w:hint="eastAsia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  <w:t>应急准备与相应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EO:8.2</w:t>
            </w:r>
          </w:p>
          <w:p>
            <w:pPr>
              <w:pStyle w:val="2"/>
            </w:pPr>
            <w:r>
              <w:rPr>
                <w:rFonts w:hint="eastAsia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  <w:t>H:4.13</w:t>
            </w:r>
          </w:p>
        </w:tc>
        <w:tc>
          <w:tcPr>
            <w:tcW w:w="10004" w:type="dxa"/>
            <w:vAlign w:val="top"/>
          </w:tcPr>
          <w:p>
            <w:pPr>
              <w:numPr>
                <w:ilvl w:val="0"/>
                <w:numId w:val="0"/>
              </w:numPr>
              <w:spacing w:line="320" w:lineRule="exact"/>
              <w:ind w:firstLine="420" w:firstLineChars="200"/>
              <w:rPr>
                <w:rFonts w:hint="default" w:ascii="宋体" w:hAnsi="宋体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</w:rPr>
              <w:t>1、提供《应急准备与响应控制程序BA/CX-19-2022》，有编审批，符合标准要求和企业管理实际，综合管理部是办公场所应急准备和响应的主管部门，本部门是参与综合管理部牵头的应急预案的演练。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firstLine="480" w:firstLineChars="200"/>
              <w:rPr>
                <w:rFonts w:hint="eastAsia" w:ascii="宋体" w:hAnsi="宋体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</w:rPr>
              <w:t>2、提供参与应急预案的演练的记录：</w:t>
            </w:r>
          </w:p>
          <w:p>
            <w:r>
              <w:rPr>
                <w:rFonts w:hint="eastAsia"/>
                <w:color w:val="000000" w:themeColor="text1"/>
                <w:lang w:val="en-US" w:eastAsia="zh-CN"/>
              </w:rPr>
              <w:t xml:space="preserve">                                 </w:t>
            </w:r>
            <w:r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216785" cy="2959735"/>
                  <wp:effectExtent l="0" t="0" r="8255" b="12065"/>
                  <wp:docPr id="21" name="图片 21" descr="cfcae12dbe328d4119ed7ea0f448f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fcae12dbe328d4119ed7ea0f448f2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29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top"/>
          </w:tcPr>
          <w:p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Y</w:t>
            </w:r>
          </w:p>
        </w:tc>
      </w:tr>
      <w:bookmarkEnd w:id="0"/>
    </w:tbl>
    <w:p>
      <w:r>
        <w:ptab w:relativeTo="margin" w:alignment="center" w:leader="none"/>
      </w:r>
    </w:p>
    <w:p/>
    <w:p/>
    <w:p>
      <w:pPr>
        <w:pStyle w:val="5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6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8A7C87"/>
    <w:multiLevelType w:val="singleLevel"/>
    <w:tmpl w:val="A38A7C8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22907FED"/>
    <w:multiLevelType w:val="singleLevel"/>
    <w:tmpl w:val="22907FE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184B6451"/>
    <w:rsid w:val="1B9A2221"/>
    <w:rsid w:val="24625F84"/>
    <w:rsid w:val="2B1C518D"/>
    <w:rsid w:val="493E3092"/>
    <w:rsid w:val="4BCE3AD9"/>
    <w:rsid w:val="4EBB48DA"/>
    <w:rsid w:val="7F8D08B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qFormat/>
    <w:uiPriority w:val="0"/>
    <w:pPr>
      <w:widowControl w:val="0"/>
      <w:spacing w:before="25" w:after="25"/>
      <w:jc w:val="both"/>
    </w:pPr>
    <w:rPr>
      <w:rFonts w:ascii="Times New Roman" w:hAnsi="Times New Roman" w:eastAsia="宋体" w:cs="Times New Roman"/>
      <w:bCs/>
      <w:spacing w:val="10"/>
      <w:kern w:val="2"/>
      <w:sz w:val="21"/>
      <w:lang w:val="en-US" w:eastAsia="zh-CN" w:bidi="ar-SA"/>
    </w:r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next w:val="3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able of figures"/>
    <w:basedOn w:val="1"/>
    <w:next w:val="1"/>
    <w:qFormat/>
    <w:uiPriority w:val="0"/>
    <w:pPr>
      <w:ind w:left="200" w:leftChars="200" w:hanging="200" w:hangingChars="200"/>
    </w:pPr>
  </w:style>
  <w:style w:type="character" w:customStyle="1" w:styleId="10">
    <w:name w:val="页眉 Char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70</Words>
  <Characters>73</Characters>
  <Lines>1</Lines>
  <Paragraphs>1</Paragraphs>
  <TotalTime>0</TotalTime>
  <ScaleCrop>false</ScaleCrop>
  <LinksUpToDate>false</LinksUpToDate>
  <CharactersWithSpaces>102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匡吉文</cp:lastModifiedBy>
  <dcterms:modified xsi:type="dcterms:W3CDTF">2022-07-04T07:05:41Z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7DFCEC2663F8433AAB0395BE4DD38EEB</vt:lpwstr>
  </property>
  <property fmtid="{D5CDD505-2E9C-101B-9397-08002B2CF9AE}" pid="3" name="KSOProductBuildVer">
    <vt:lpwstr>2052-11.1.0.11830</vt:lpwstr>
  </property>
</Properties>
</file>