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line="240" w:lineRule="auto"/>
              <w:jc w:val="center"/>
              <w:textAlignment w:val="auto"/>
              <w:rPr>
                <w:sz w:val="21"/>
                <w:szCs w:val="21"/>
              </w:rPr>
            </w:pPr>
            <w:r>
              <w:rPr>
                <w:rFonts w:hint="eastAsia"/>
                <w:sz w:val="21"/>
                <w:szCs w:val="21"/>
              </w:rPr>
              <w:t>过程与活动、</w:t>
            </w:r>
          </w:p>
          <w:p>
            <w:pPr>
              <w:keepNext w:val="0"/>
              <w:keepLines w:val="0"/>
              <w:pageBreakBefore w:val="0"/>
              <w:kinsoku/>
              <w:wordWrap/>
              <w:overflowPunct/>
              <w:topLinePunct w:val="0"/>
              <w:bidi w:val="0"/>
              <w:spacing w:line="240" w:lineRule="auto"/>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rPr>
              <w:t>涉及</w:t>
            </w:r>
          </w:p>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rPr>
              <w:t>条款</w:t>
            </w:r>
          </w:p>
        </w:tc>
        <w:tc>
          <w:tcPr>
            <w:tcW w:w="10004" w:type="dxa"/>
            <w:vAlign w:val="center"/>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rPr>
              <w:t>受审核部门：</w:t>
            </w:r>
            <w:r>
              <w:rPr>
                <w:rFonts w:hint="eastAsia"/>
                <w:sz w:val="21"/>
                <w:szCs w:val="21"/>
                <w:lang w:val="en-US" w:eastAsia="zh-CN"/>
              </w:rPr>
              <w:t>经营部</w:t>
            </w:r>
            <w:r>
              <w:rPr>
                <w:rFonts w:hint="eastAsia"/>
                <w:sz w:val="21"/>
                <w:szCs w:val="21"/>
              </w:rPr>
              <w:t xml:space="preserve">   主管领导：</w:t>
            </w:r>
            <w:r>
              <w:rPr>
                <w:rFonts w:hint="eastAsia"/>
                <w:sz w:val="21"/>
                <w:szCs w:val="21"/>
                <w:lang w:eastAsia="zh-CN"/>
              </w:rPr>
              <w:t>程良冰</w:t>
            </w:r>
            <w:r>
              <w:rPr>
                <w:rFonts w:hint="eastAsia"/>
                <w:sz w:val="21"/>
                <w:szCs w:val="21"/>
                <w:lang w:val="en-US" w:eastAsia="zh-CN"/>
              </w:rPr>
              <w:t xml:space="preserve">  </w:t>
            </w:r>
            <w:r>
              <w:rPr>
                <w:rFonts w:hint="eastAsia"/>
                <w:sz w:val="21"/>
                <w:szCs w:val="21"/>
              </w:rPr>
              <w:t xml:space="preserve">  陪同人员：</w:t>
            </w:r>
            <w:r>
              <w:rPr>
                <w:rFonts w:hint="eastAsia"/>
                <w:sz w:val="21"/>
                <w:szCs w:val="21"/>
                <w:lang w:val="en-US" w:eastAsia="zh-CN"/>
              </w:rPr>
              <w:t>巩雅丽</w:t>
            </w:r>
            <w:r>
              <w:rPr>
                <w:rFonts w:hint="eastAsia"/>
                <w:sz w:val="21"/>
                <w:szCs w:val="21"/>
              </w:rPr>
              <w:t xml:space="preserve">  </w:t>
            </w:r>
          </w:p>
        </w:tc>
        <w:tc>
          <w:tcPr>
            <w:tcW w:w="1585" w:type="dxa"/>
            <w:vMerge w:val="restart"/>
            <w:vAlign w:val="center"/>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sz w:val="21"/>
                <w:szCs w:val="21"/>
              </w:rPr>
            </w:pPr>
          </w:p>
        </w:tc>
        <w:tc>
          <w:tcPr>
            <w:tcW w:w="10004" w:type="dxa"/>
            <w:vAlign w:val="center"/>
          </w:tcPr>
          <w:p>
            <w:pPr>
              <w:keepNext w:val="0"/>
              <w:keepLines w:val="0"/>
              <w:pageBreakBefore w:val="0"/>
              <w:kinsoku/>
              <w:wordWrap/>
              <w:overflowPunct/>
              <w:topLinePunct w:val="0"/>
              <w:bidi w:val="0"/>
              <w:spacing w:line="240" w:lineRule="auto"/>
              <w:textAlignment w:val="auto"/>
              <w:rPr>
                <w:rFonts w:hint="default" w:eastAsia="宋体"/>
                <w:sz w:val="21"/>
                <w:szCs w:val="21"/>
                <w:lang w:val="en-US" w:eastAsia="zh-CN"/>
              </w:rPr>
            </w:pPr>
            <w:r>
              <w:rPr>
                <w:rFonts w:hint="eastAsia"/>
                <w:sz w:val="21"/>
                <w:szCs w:val="21"/>
              </w:rPr>
              <w:t>审核员：</w:t>
            </w:r>
            <w:r>
              <w:rPr>
                <w:rFonts w:hint="eastAsia"/>
                <w:sz w:val="21"/>
                <w:szCs w:val="21"/>
                <w:lang w:val="en-US" w:eastAsia="zh-CN"/>
              </w:rPr>
              <w:t>余家龙</w:t>
            </w:r>
            <w:r>
              <w:rPr>
                <w:rFonts w:hint="eastAsia"/>
                <w:sz w:val="21"/>
                <w:szCs w:val="21"/>
              </w:rPr>
              <w:t xml:space="preserve"> </w:t>
            </w:r>
            <w:r>
              <w:rPr>
                <w:rFonts w:hint="eastAsia"/>
                <w:sz w:val="21"/>
                <w:szCs w:val="21"/>
                <w:lang w:eastAsia="zh-CN"/>
              </w:rPr>
              <w:t>（</w:t>
            </w:r>
            <w:r>
              <w:rPr>
                <w:rFonts w:hint="eastAsia"/>
                <w:sz w:val="21"/>
                <w:szCs w:val="21"/>
                <w:lang w:val="en-US" w:eastAsia="zh-CN"/>
              </w:rPr>
              <w:t>远程审核，微信电话笔记本沟通</w:t>
            </w:r>
            <w:r>
              <w:rPr>
                <w:rFonts w:hint="eastAsia"/>
                <w:sz w:val="21"/>
                <w:szCs w:val="21"/>
                <w:lang w:eastAsia="zh-CN"/>
              </w:rPr>
              <w:t>）</w:t>
            </w:r>
            <w:r>
              <w:rPr>
                <w:rFonts w:hint="eastAsia"/>
                <w:sz w:val="21"/>
                <w:szCs w:val="21"/>
              </w:rPr>
              <w:t xml:space="preserve"> 审核时间：</w:t>
            </w:r>
            <w:r>
              <w:rPr>
                <w:rFonts w:hint="eastAsia"/>
                <w:sz w:val="21"/>
                <w:szCs w:val="21"/>
                <w:lang w:val="en-US" w:eastAsia="zh-CN"/>
              </w:rPr>
              <w:t>2022年6月21日-22日</w:t>
            </w:r>
          </w:p>
        </w:tc>
        <w:tc>
          <w:tcPr>
            <w:tcW w:w="1585" w:type="dxa"/>
            <w:vMerge w:val="continue"/>
          </w:tcPr>
          <w:p>
            <w:pPr>
              <w:keepNext w:val="0"/>
              <w:keepLines w:val="0"/>
              <w:pageBreakBefore w:val="0"/>
              <w:kinsoku/>
              <w:wordWrap/>
              <w:overflowPunct/>
              <w:topLinePunct w:val="0"/>
              <w:bidi w:val="0"/>
              <w:spacing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sz w:val="21"/>
                <w:szCs w:val="21"/>
              </w:rPr>
            </w:pPr>
          </w:p>
        </w:tc>
        <w:tc>
          <w:tcPr>
            <w:tcW w:w="10004" w:type="dxa"/>
            <w:vAlign w:val="center"/>
          </w:tcPr>
          <w:p>
            <w:pPr>
              <w:spacing w:line="300" w:lineRule="exact"/>
              <w:rPr>
                <w:rFonts w:hint="eastAsia"/>
                <w:lang w:val="en-US" w:eastAsia="zh-CN"/>
              </w:rPr>
            </w:pPr>
            <w:r>
              <w:rPr>
                <w:rFonts w:hint="eastAsia"/>
                <w:sz w:val="21"/>
                <w:szCs w:val="21"/>
              </w:rPr>
              <w:t>审核条款：</w:t>
            </w:r>
            <w:r>
              <w:rPr>
                <w:rFonts w:hint="eastAsia"/>
              </w:rPr>
              <w:t>QMS：</w:t>
            </w:r>
            <w:r>
              <w:rPr>
                <w:rFonts w:hint="eastAsia"/>
                <w:lang w:val="en-US" w:eastAsia="zh-CN"/>
              </w:rPr>
              <w:t>5.3、6.2、7.1.3、7.1.5、8.2、8.4、8.5.3、9.1.2</w:t>
            </w:r>
          </w:p>
          <w:p>
            <w:pPr>
              <w:pStyle w:val="17"/>
              <w:rPr>
                <w:rFonts w:hint="eastAsia"/>
                <w:lang w:val="en-US" w:eastAsia="zh-CN"/>
              </w:rPr>
            </w:pPr>
            <w:r>
              <w:rPr>
                <w:rFonts w:hint="eastAsia"/>
              </w:rPr>
              <w:t>EMS:</w:t>
            </w:r>
            <w:r>
              <w:rPr>
                <w:rFonts w:hint="eastAsia"/>
                <w:lang w:val="en-US" w:eastAsia="zh-CN"/>
              </w:rPr>
              <w:t>5.3、6.1.2、6.2、8.1、8.2</w:t>
            </w:r>
          </w:p>
          <w:p>
            <w:pPr>
              <w:pStyle w:val="17"/>
              <w:rPr>
                <w:rFonts w:hint="eastAsia"/>
                <w:lang w:val="en-US" w:eastAsia="zh-CN"/>
              </w:rPr>
            </w:pPr>
            <w:r>
              <w:rPr>
                <w:rFonts w:hint="eastAsia"/>
              </w:rPr>
              <w:t>OHS:</w:t>
            </w:r>
            <w:r>
              <w:rPr>
                <w:rFonts w:hint="eastAsia"/>
                <w:lang w:val="en-US" w:eastAsia="zh-CN"/>
              </w:rPr>
              <w:t>5.3、6.1.2、6.2、8.1、8.2</w:t>
            </w:r>
          </w:p>
          <w:p>
            <w:pPr>
              <w:keepNext w:val="0"/>
              <w:keepLines w:val="0"/>
              <w:pageBreakBefore w:val="0"/>
              <w:kinsoku/>
              <w:wordWrap/>
              <w:overflowPunct/>
              <w:topLinePunct w:val="0"/>
              <w:bidi w:val="0"/>
              <w:snapToGrid w:val="0"/>
              <w:spacing w:line="240" w:lineRule="auto"/>
              <w:textAlignment w:val="auto"/>
              <w:rPr>
                <w:sz w:val="21"/>
                <w:szCs w:val="21"/>
              </w:rPr>
            </w:pPr>
            <w:r>
              <w:rPr>
                <w:rFonts w:hint="eastAsia" w:ascii="Times New Roman" w:hAnsi="Times New Roman" w:eastAsia="宋体" w:cs="Times New Roman"/>
                <w:bCs w:val="0"/>
                <w:spacing w:val="0"/>
                <w:kern w:val="2"/>
                <w:sz w:val="24"/>
                <w:lang w:val="en-US" w:eastAsia="zh-CN" w:bidi="ar-SA"/>
              </w:rPr>
              <w:t>HSSE</w:t>
            </w:r>
            <w:r>
              <w:rPr>
                <w:rFonts w:hint="eastAsia" w:ascii="宋体" w:hAnsi="宋体"/>
                <w:b/>
                <w:bCs/>
                <w:sz w:val="21"/>
                <w:szCs w:val="21"/>
                <w:lang w:val="en-US" w:eastAsia="zh-CN"/>
              </w:rPr>
              <w:t>:1.4、2.2、2.4、4</w:t>
            </w:r>
          </w:p>
        </w:tc>
        <w:tc>
          <w:tcPr>
            <w:tcW w:w="1585" w:type="dxa"/>
            <w:vMerge w:val="continue"/>
          </w:tcPr>
          <w:p>
            <w:pPr>
              <w:keepNext w:val="0"/>
              <w:keepLines w:val="0"/>
              <w:pageBreakBefore w:val="0"/>
              <w:kinsoku/>
              <w:wordWrap/>
              <w:overflowPunct/>
              <w:topLinePunct w:val="0"/>
              <w:bidi w:val="0"/>
              <w:spacing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新宋体"/>
                <w:sz w:val="21"/>
                <w:szCs w:val="21"/>
              </w:rPr>
            </w:pPr>
            <w:r>
              <w:rPr>
                <w:rFonts w:hint="eastAsia" w:ascii="宋体" w:hAnsi="宋体" w:cs="新宋体"/>
                <w:sz w:val="21"/>
                <w:szCs w:val="21"/>
              </w:rPr>
              <w:t>组织的角色、职责和权限</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新宋体"/>
                <w:sz w:val="21"/>
                <w:szCs w:val="21"/>
              </w:rPr>
            </w:pPr>
          </w:p>
        </w:tc>
        <w:tc>
          <w:tcPr>
            <w:tcW w:w="960" w:type="dxa"/>
          </w:tcPr>
          <w:p>
            <w:pPr>
              <w:keepNext w:val="0"/>
              <w:keepLines w:val="0"/>
              <w:pageBreakBefore w:val="0"/>
              <w:kinsoku/>
              <w:wordWrap/>
              <w:overflowPunct/>
              <w:topLinePunct w:val="0"/>
              <w:bidi w:val="0"/>
              <w:spacing w:line="240" w:lineRule="auto"/>
              <w:textAlignment w:val="auto"/>
              <w:rPr>
                <w:rFonts w:hint="eastAsia"/>
              </w:rPr>
            </w:pPr>
            <w:r>
              <w:rPr>
                <w:rFonts w:hint="eastAsia"/>
              </w:rPr>
              <w:t>Q</w:t>
            </w:r>
            <w:r>
              <w:rPr>
                <w:rFonts w:hint="eastAsia"/>
                <w:lang w:val="en-US" w:eastAsia="zh-CN"/>
              </w:rPr>
              <w:t>ES</w:t>
            </w:r>
            <w:r>
              <w:rPr>
                <w:rFonts w:hint="eastAsia"/>
              </w:rPr>
              <w:t>5.3</w:t>
            </w:r>
          </w:p>
          <w:p>
            <w:pPr>
              <w:pStyle w:val="5"/>
              <w:rPr>
                <w:rFonts w:hint="default" w:eastAsia="宋体"/>
                <w:lang w:val="en-US" w:eastAsia="zh-CN"/>
              </w:rPr>
            </w:pPr>
            <w:r>
              <w:rPr>
                <w:rFonts w:hint="eastAsia" w:ascii="宋体" w:hAnsi="宋体" w:cs="新宋体"/>
                <w:sz w:val="21"/>
                <w:szCs w:val="21"/>
                <w:lang w:val="en-US" w:eastAsia="zh-CN"/>
              </w:rPr>
              <w:t>HSE1.4</w:t>
            </w:r>
          </w:p>
        </w:tc>
        <w:tc>
          <w:tcPr>
            <w:tcW w:w="10004" w:type="dxa"/>
          </w:tcPr>
          <w:p>
            <w:pPr>
              <w:keepNext w:val="0"/>
              <w:keepLines w:val="0"/>
              <w:pageBreakBefore w:val="0"/>
              <w:kinsoku/>
              <w:wordWrap/>
              <w:overflowPunct/>
              <w:topLinePunct w:val="0"/>
              <w:autoSpaceDE w:val="0"/>
              <w:autoSpaceDN w:val="0"/>
              <w:bidi w:val="0"/>
              <w:adjustRightInd w:val="0"/>
              <w:spacing w:line="240" w:lineRule="auto"/>
              <w:jc w:val="left"/>
              <w:textAlignment w:val="auto"/>
              <w:rPr>
                <w:rFonts w:ascii="宋体" w:cs="宋体"/>
                <w:sz w:val="21"/>
                <w:szCs w:val="21"/>
              </w:rPr>
            </w:pPr>
            <w:r>
              <w:rPr>
                <w:rFonts w:hint="eastAsia" w:ascii="宋体" w:cs="宋体"/>
                <w:sz w:val="21"/>
                <w:szCs w:val="21"/>
              </w:rPr>
              <w:t>查，</w:t>
            </w:r>
            <w:r>
              <w:rPr>
                <w:rFonts w:hint="eastAsia" w:ascii="宋体" w:cs="宋体"/>
                <w:sz w:val="21"/>
                <w:szCs w:val="21"/>
                <w:lang w:eastAsia="zh-CN"/>
              </w:rPr>
              <w:t>经营部</w:t>
            </w:r>
            <w:r>
              <w:rPr>
                <w:rFonts w:hint="eastAsia" w:ascii="宋体" w:cs="宋体"/>
                <w:sz w:val="21"/>
                <w:szCs w:val="21"/>
              </w:rPr>
              <w:t>的岗位职责和权限如下：</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负责对内部、外部的市场及服务信息收集、分析、交流，编制企业发展与市场拓展规划。</w:t>
            </w:r>
          </w:p>
          <w:p>
            <w:pPr>
              <w:keepNext w:val="0"/>
              <w:keepLines w:val="0"/>
              <w:pageBreakBefore w:val="0"/>
              <w:numPr>
                <w:ilvl w:val="0"/>
                <w:numId w:val="1"/>
              </w:numPr>
              <w:kinsoku/>
              <w:wordWrap/>
              <w:overflowPunct/>
              <w:topLinePunct w:val="0"/>
              <w:bidi w:val="0"/>
              <w:spacing w:line="240" w:lineRule="auto"/>
              <w:ind w:left="0" w:leftChars="0" w:firstLine="0" w:firstLineChars="0"/>
              <w:textAlignment w:val="auto"/>
              <w:rPr>
                <w:rFonts w:hint="eastAsia" w:ascii="宋体" w:hAnsi="宋体" w:cs="宋体"/>
                <w:sz w:val="21"/>
                <w:szCs w:val="21"/>
              </w:rPr>
            </w:pPr>
            <w:r>
              <w:rPr>
                <w:rFonts w:hint="eastAsia" w:ascii="宋体" w:hAnsi="宋体" w:cs="宋体"/>
                <w:sz w:val="21"/>
                <w:szCs w:val="21"/>
              </w:rPr>
              <w:t>制定年度业务拓展计划，加强重点领域和行业的业务开发，积极完成年度目标。</w:t>
            </w:r>
          </w:p>
          <w:p>
            <w:pPr>
              <w:keepNext w:val="0"/>
              <w:keepLines w:val="0"/>
              <w:pageBreakBefore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3．负责制定相关的制度和管理流程，不断提高管理效率。</w:t>
            </w:r>
          </w:p>
          <w:p>
            <w:pPr>
              <w:keepNext w:val="0"/>
              <w:keepLines w:val="0"/>
              <w:pageBreakBefore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4．负责对服务合同方进行相关回访，分析其心理和行为的调查，不断改进和创新业务模式。</w:t>
            </w:r>
          </w:p>
          <w:p>
            <w:pPr>
              <w:keepNext w:val="0"/>
              <w:keepLines w:val="0"/>
              <w:pageBreakBefore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5．负责对业务的招、投标文件进行分析，编制投标策略及编写标书。</w:t>
            </w:r>
          </w:p>
          <w:p>
            <w:pPr>
              <w:keepNext w:val="0"/>
              <w:keepLines w:val="0"/>
              <w:pageBreakBefore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val="en-US" w:eastAsia="zh-CN"/>
              </w:rPr>
              <w:t xml:space="preserve"> </w:t>
            </w:r>
            <w:r>
              <w:rPr>
                <w:rFonts w:hint="eastAsia" w:ascii="宋体" w:hAnsi="宋体" w:cs="宋体"/>
                <w:sz w:val="21"/>
                <w:szCs w:val="21"/>
              </w:rPr>
              <w:t>严格执行国家、行业及本企业有关建设工程施工合同管理规定。做好施工合同签订工作，完善合同条款，必须在合同中明确有关安全条款以及双方的权利、责任和义务。</w:t>
            </w:r>
          </w:p>
          <w:p>
            <w:pPr>
              <w:keepNext w:val="0"/>
              <w:keepLines w:val="0"/>
              <w:pageBreakBefore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val="en-US" w:eastAsia="zh-CN"/>
              </w:rPr>
              <w:t xml:space="preserve"> </w:t>
            </w:r>
            <w:r>
              <w:rPr>
                <w:rFonts w:hint="eastAsia" w:ascii="宋体" w:hAnsi="宋体" w:cs="宋体"/>
                <w:sz w:val="21"/>
                <w:szCs w:val="21"/>
              </w:rPr>
              <w:t>负责做好劳务合同的签订、整理、编目和保管等工作，做好防火、防潮、防霉、防蛀、防盗、防泄密工作。建立合同管理台账，保管好合同专用章。</w:t>
            </w:r>
          </w:p>
          <w:p>
            <w:pPr>
              <w:keepNext w:val="0"/>
              <w:keepLines w:val="0"/>
              <w:pageBreakBefore w:val="0"/>
              <w:kinsoku/>
              <w:wordWrap/>
              <w:overflowPunct/>
              <w:topLinePunct w:val="0"/>
              <w:bidi w:val="0"/>
              <w:spacing w:line="240" w:lineRule="auto"/>
              <w:textAlignment w:val="auto"/>
              <w:rPr>
                <w:rFonts w:ascii="宋体" w:hAnsi="宋体" w:cs="宋体"/>
                <w:sz w:val="21"/>
                <w:szCs w:val="21"/>
              </w:rPr>
            </w:pPr>
            <w:r>
              <w:rPr>
                <w:rFonts w:hint="eastAsia" w:ascii="宋体" w:hAnsi="宋体" w:cs="宋体"/>
                <w:sz w:val="21"/>
                <w:szCs w:val="21"/>
              </w:rPr>
              <w:t>8．</w:t>
            </w:r>
            <w:r>
              <w:rPr>
                <w:rFonts w:hint="eastAsia" w:ascii="宋体" w:hAnsi="宋体" w:cs="宋体"/>
                <w:sz w:val="21"/>
                <w:szCs w:val="21"/>
                <w:lang w:val="en-US" w:eastAsia="zh-CN"/>
              </w:rPr>
              <w:t xml:space="preserve"> </w:t>
            </w:r>
            <w:r>
              <w:rPr>
                <w:rFonts w:hint="eastAsia" w:ascii="宋体" w:hAnsi="宋体" w:cs="宋体"/>
                <w:sz w:val="21"/>
                <w:szCs w:val="21"/>
              </w:rPr>
              <w:t>完成其他领导交办的其他工作。</w:t>
            </w:r>
          </w:p>
          <w:p>
            <w:pPr>
              <w:keepNext w:val="0"/>
              <w:keepLines w:val="0"/>
              <w:pageBreakBefore w:val="0"/>
              <w:kinsoku/>
              <w:wordWrap/>
              <w:overflowPunct/>
              <w:topLinePunct w:val="0"/>
              <w:bidi w:val="0"/>
              <w:spacing w:line="240" w:lineRule="auto"/>
              <w:textAlignment w:val="auto"/>
              <w:rPr>
                <w:rFonts w:ascii="宋体" w:cs="宋体"/>
                <w:sz w:val="21"/>
                <w:szCs w:val="21"/>
              </w:rPr>
            </w:pPr>
            <w:r>
              <w:rPr>
                <w:rFonts w:hint="eastAsia" w:ascii="宋体" w:hAnsi="宋体" w:cs="宋体"/>
                <w:sz w:val="21"/>
                <w:szCs w:val="21"/>
              </w:rPr>
              <w:t>……</w:t>
            </w:r>
            <w:r>
              <w:rPr>
                <w:rFonts w:hint="eastAsia" w:ascii="宋体" w:cs="宋体"/>
                <w:sz w:val="21"/>
                <w:szCs w:val="21"/>
              </w:rPr>
              <w:t xml:space="preserve">   </w:t>
            </w:r>
          </w:p>
          <w:p>
            <w:pPr>
              <w:keepNext w:val="0"/>
              <w:keepLines w:val="0"/>
              <w:pageBreakBefore w:val="0"/>
              <w:widowControl/>
              <w:kinsoku/>
              <w:wordWrap/>
              <w:overflowPunct/>
              <w:topLinePunct w:val="0"/>
              <w:bidi w:val="0"/>
              <w:spacing w:line="240" w:lineRule="auto"/>
              <w:jc w:val="left"/>
              <w:textAlignment w:val="auto"/>
              <w:rPr>
                <w:rFonts w:ascii="宋体" w:hAnsi="宋体"/>
                <w:sz w:val="21"/>
                <w:szCs w:val="21"/>
              </w:rPr>
            </w:pPr>
            <w:r>
              <w:rPr>
                <w:rFonts w:hint="eastAsia" w:ascii="宋体"/>
                <w:sz w:val="21"/>
                <w:szCs w:val="21"/>
                <w:lang w:eastAsia="zh-CN"/>
              </w:rPr>
              <w:t>经营部</w:t>
            </w:r>
            <w:r>
              <w:rPr>
                <w:rFonts w:hint="eastAsia" w:ascii="宋体"/>
                <w:sz w:val="21"/>
                <w:szCs w:val="21"/>
              </w:rPr>
              <w:t>负责人对部门职责清楚。</w:t>
            </w:r>
          </w:p>
        </w:tc>
        <w:tc>
          <w:tcPr>
            <w:tcW w:w="1585" w:type="dxa"/>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keepNext w:val="0"/>
              <w:keepLines w:val="0"/>
              <w:pageBreakBefore w:val="0"/>
              <w:kinsoku/>
              <w:wordWrap/>
              <w:overflowPunct/>
              <w:topLinePunct w:val="0"/>
              <w:bidi w:val="0"/>
              <w:spacing w:line="240" w:lineRule="auto"/>
              <w:textAlignment w:val="auto"/>
              <w:rPr>
                <w:rFonts w:ascii="宋体" w:hAnsi="宋体" w:cs="新宋体"/>
                <w:sz w:val="21"/>
                <w:szCs w:val="21"/>
              </w:rPr>
            </w:pPr>
            <w:r>
              <w:rPr>
                <w:rFonts w:hint="eastAsia" w:ascii="宋体" w:hAnsi="宋体" w:cs="新宋体"/>
                <w:sz w:val="21"/>
                <w:szCs w:val="21"/>
              </w:rPr>
              <w:t>目标及其实现的策划</w:t>
            </w:r>
          </w:p>
        </w:tc>
        <w:tc>
          <w:tcPr>
            <w:tcW w:w="960" w:type="dxa"/>
          </w:tcPr>
          <w:p>
            <w:pPr>
              <w:keepNext w:val="0"/>
              <w:keepLines w:val="0"/>
              <w:pageBreakBefore w:val="0"/>
              <w:kinsoku/>
              <w:wordWrap/>
              <w:overflowPunct/>
              <w:topLinePunct w:val="0"/>
              <w:bidi w:val="0"/>
              <w:spacing w:line="240" w:lineRule="auto"/>
              <w:textAlignment w:val="auto"/>
              <w:rPr>
                <w:rFonts w:hint="eastAsia"/>
              </w:rPr>
            </w:pPr>
            <w:r>
              <w:rPr>
                <w:rFonts w:hint="eastAsia"/>
              </w:rPr>
              <w:t>Q</w:t>
            </w:r>
            <w:r>
              <w:rPr>
                <w:rFonts w:hint="eastAsia"/>
                <w:lang w:val="en-US" w:eastAsia="zh-CN"/>
              </w:rPr>
              <w:t>ES</w:t>
            </w:r>
            <w:r>
              <w:rPr>
                <w:rFonts w:hint="eastAsia"/>
              </w:rPr>
              <w:t>6.2</w:t>
            </w:r>
          </w:p>
          <w:p>
            <w:pPr>
              <w:pStyle w:val="5"/>
              <w:rPr>
                <w:rFonts w:hint="default" w:eastAsia="宋体"/>
                <w:lang w:val="en-US" w:eastAsia="zh-CN"/>
              </w:rPr>
            </w:pPr>
            <w:r>
              <w:rPr>
                <w:rFonts w:hint="eastAsia" w:ascii="宋体" w:hAnsi="宋体" w:cs="新宋体"/>
                <w:sz w:val="21"/>
                <w:szCs w:val="21"/>
                <w:lang w:val="en-US" w:eastAsia="zh-CN"/>
              </w:rPr>
              <w:t>HSE2.4</w:t>
            </w:r>
          </w:p>
        </w:tc>
        <w:tc>
          <w:tcPr>
            <w:tcW w:w="10004" w:type="dxa"/>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经营部</w:t>
            </w:r>
            <w:r>
              <w:rPr>
                <w:rFonts w:hint="eastAsia" w:ascii="宋体" w:hAnsi="宋体" w:eastAsia="宋体" w:cs="宋体"/>
                <w:sz w:val="21"/>
                <w:szCs w:val="21"/>
              </w:rPr>
              <w:t>的质量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w:t>
            </w:r>
            <w:r>
              <w:rPr>
                <w:rFonts w:hint="eastAsia" w:ascii="宋体" w:hAnsi="宋体" w:cs="宋体"/>
                <w:sz w:val="21"/>
                <w:szCs w:val="21"/>
                <w:lang w:val="en-US" w:eastAsia="zh-CN"/>
              </w:rPr>
              <w:t>、安全</w:t>
            </w:r>
            <w:r>
              <w:rPr>
                <w:rFonts w:hint="eastAsia" w:ascii="宋体" w:hAnsi="宋体" w:eastAsia="宋体" w:cs="宋体"/>
                <w:sz w:val="21"/>
                <w:szCs w:val="21"/>
              </w:rPr>
              <w:t xml:space="preserve">目标为： </w:t>
            </w:r>
          </w:p>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lang w:val="en-US" w:eastAsia="zh-CN"/>
              </w:rPr>
            </w:pPr>
            <w:r>
              <w:drawing>
                <wp:inline distT="0" distB="0" distL="114300" distR="114300">
                  <wp:extent cx="4314825" cy="1070610"/>
                  <wp:effectExtent l="0" t="0" r="1333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14825" cy="1070610"/>
                          </a:xfrm>
                          <a:prstGeom prst="rect">
                            <a:avLst/>
                          </a:prstGeom>
                          <a:noFill/>
                          <a:ln>
                            <a:noFill/>
                          </a:ln>
                        </pic:spPr>
                      </pic:pic>
                    </a:graphicData>
                  </a:graphic>
                </wp:inline>
              </w:drawing>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cs="宋体"/>
                <w:sz w:val="21"/>
                <w:szCs w:val="21"/>
                <w:lang w:eastAsia="zh-CN"/>
              </w:rPr>
              <w:t>经营部</w:t>
            </w:r>
            <w:r>
              <w:rPr>
                <w:rFonts w:hint="eastAsia" w:ascii="宋体" w:hAnsi="宋体" w:eastAsia="宋体" w:cs="宋体"/>
                <w:sz w:val="21"/>
                <w:szCs w:val="21"/>
              </w:rPr>
              <w:t>目标完成情况：均能达到要求。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查，公司编制了环境</w:t>
            </w:r>
            <w:r>
              <w:rPr>
                <w:rFonts w:hint="eastAsia" w:ascii="宋体" w:hAnsi="宋体" w:cs="宋体"/>
                <w:sz w:val="21"/>
                <w:szCs w:val="21"/>
                <w:lang w:eastAsia="zh-CN"/>
              </w:rPr>
              <w:t>、</w:t>
            </w:r>
            <w:r>
              <w:rPr>
                <w:rFonts w:hint="eastAsia" w:ascii="宋体" w:hAnsi="宋体" w:cs="宋体"/>
                <w:sz w:val="21"/>
                <w:szCs w:val="21"/>
                <w:lang w:val="en-US" w:eastAsia="zh-CN"/>
              </w:rPr>
              <w:t>安全</w:t>
            </w:r>
            <w:r>
              <w:rPr>
                <w:rFonts w:hint="eastAsia" w:ascii="宋体" w:hAnsi="宋体" w:eastAsia="宋体" w:cs="宋体"/>
                <w:sz w:val="21"/>
                <w:szCs w:val="21"/>
              </w:rPr>
              <w:t>目标管理实施方案：制定、执行程序或作业文件；加强监测和测量；培训与教育；应急响应。</w:t>
            </w:r>
          </w:p>
        </w:tc>
        <w:tc>
          <w:tcPr>
            <w:tcW w:w="1585" w:type="dxa"/>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6"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r>
              <w:rPr>
                <w:rFonts w:hint="eastAsia" w:ascii="宋体" w:hAnsi="宋体" w:cs="新宋体"/>
                <w:sz w:val="21"/>
                <w:szCs w:val="21"/>
                <w:lang w:val="en-US" w:eastAsia="zh-CN"/>
              </w:rPr>
              <w:t>/</w:t>
            </w:r>
            <w:r>
              <w:rPr>
                <w:rFonts w:hint="eastAsia" w:ascii="宋体" w:hAnsi="宋体" w:cs="新宋体"/>
                <w:sz w:val="21"/>
                <w:szCs w:val="21"/>
              </w:rPr>
              <w:t>危险源识别、评价</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6.1.2</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新宋体"/>
                <w:kern w:val="2"/>
                <w:sz w:val="21"/>
                <w:szCs w:val="21"/>
                <w:lang w:val="en-US" w:eastAsia="zh-CN" w:bidi="ar-SA"/>
              </w:rPr>
            </w:pPr>
            <w:r>
              <w:rPr>
                <w:rFonts w:hint="eastAsia" w:ascii="宋体" w:hAnsi="宋体" w:eastAsia="宋体" w:cs="新宋体"/>
                <w:kern w:val="2"/>
                <w:sz w:val="21"/>
                <w:szCs w:val="21"/>
                <w:lang w:val="en-US" w:eastAsia="zh-CN" w:bidi="ar-SA"/>
              </w:rPr>
              <w:t>HSE2.2</w:t>
            </w:r>
          </w:p>
        </w:tc>
        <w:tc>
          <w:tcPr>
            <w:tcW w:w="10004" w:type="dxa"/>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查见：《</w:t>
            </w:r>
            <w:r>
              <w:rPr>
                <w:rFonts w:hint="eastAsia" w:ascii="宋体" w:hAnsi="宋体" w:cs="宋体"/>
                <w:sz w:val="21"/>
                <w:szCs w:val="21"/>
                <w:lang w:eastAsia="zh-CN"/>
              </w:rPr>
              <w:t>环境因素识别与评价程序</w:t>
            </w:r>
            <w:r>
              <w:rPr>
                <w:rFonts w:hint="eastAsia" w:ascii="宋体" w:hAnsi="宋体" w:cs="宋体"/>
                <w:sz w:val="21"/>
                <w:szCs w:val="21"/>
              </w:rPr>
              <w:t>》，上述文件对识别和评价方法、程序、职责、记录作了规定。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lang w:eastAsia="zh-CN"/>
              </w:rPr>
              <w:t>经营部</w:t>
            </w:r>
            <w:r>
              <w:rPr>
                <w:rFonts w:hint="eastAsia" w:ascii="宋体" w:hAnsi="宋体" w:cs="宋体"/>
                <w:sz w:val="21"/>
                <w:szCs w:val="21"/>
                <w:lang w:val="en-US" w:eastAsia="zh-CN"/>
              </w:rPr>
              <w:t>2022年2月对本部门</w:t>
            </w:r>
            <w:r>
              <w:rPr>
                <w:rFonts w:hint="eastAsia" w:ascii="宋体" w:hAnsi="宋体" w:cs="宋体"/>
                <w:sz w:val="21"/>
                <w:szCs w:val="21"/>
              </w:rPr>
              <w:t>开展了环境因素的识别工作。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w:t>
            </w:r>
            <w:r>
              <w:rPr>
                <w:rFonts w:hint="eastAsia" w:ascii="宋体" w:hAnsi="宋体" w:cs="宋体"/>
                <w:sz w:val="21"/>
                <w:szCs w:val="21"/>
                <w:lang w:val="en-US" w:eastAsia="zh-CN"/>
              </w:rPr>
              <w:t>见</w:t>
            </w:r>
            <w:r>
              <w:rPr>
                <w:rFonts w:hint="eastAsia" w:ascii="宋体" w:hAnsi="宋体" w:cs="宋体"/>
                <w:sz w:val="21"/>
                <w:szCs w:val="21"/>
              </w:rPr>
              <w:t>：</w:t>
            </w:r>
            <w:r>
              <w:rPr>
                <w:rFonts w:hint="eastAsia" w:ascii="宋体" w:hAnsi="宋体" w:eastAsia="宋体" w:cs="宋体"/>
                <w:b w:val="0"/>
                <w:bCs w:val="0"/>
                <w:sz w:val="21"/>
                <w:szCs w:val="21"/>
                <w:lang w:val="en-US" w:eastAsia="zh-CN"/>
              </w:rPr>
              <w:t>经营部办公区域</w:t>
            </w:r>
            <w:r>
              <w:rPr>
                <w:rFonts w:hint="eastAsia" w:ascii="宋体" w:hAnsi="宋体" w:cs="宋体"/>
                <w:sz w:val="21"/>
                <w:szCs w:val="21"/>
              </w:rPr>
              <w:t>的《环境因素识别评价表》，涉及以下内容：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a.废硒鼓的丢弃；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b.空调机氟里昂的泄露；</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c.</w:t>
            </w:r>
            <w:r>
              <w:rPr>
                <w:rFonts w:hint="eastAsia" w:ascii="宋体" w:hAnsi="宋体" w:eastAsia="宋体" w:cs="宋体"/>
                <w:b w:val="0"/>
                <w:bCs w:val="0"/>
                <w:sz w:val="21"/>
                <w:szCs w:val="21"/>
              </w:rPr>
              <w:t>灯管的废弃</w:t>
            </w:r>
            <w:r>
              <w:rPr>
                <w:rFonts w:hint="eastAsia" w:ascii="宋体" w:hAnsi="宋体" w:cs="宋体"/>
                <w:sz w:val="21"/>
                <w:szCs w:val="21"/>
              </w:rPr>
              <w:t xml:space="preserve">；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d.废墨盒的丢弃；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e．生活污水排放等；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识别的经营部的重要环境因素为1）固废排放，2）潜在火灾 </w:t>
            </w:r>
          </w:p>
          <w:p>
            <w:pPr>
              <w:keepNext w:val="0"/>
              <w:keepLines w:val="0"/>
              <w:pageBreakBefore w:val="0"/>
              <w:kinsoku/>
              <w:wordWrap/>
              <w:overflowPunct/>
              <w:topLinePunct w:val="0"/>
              <w:autoSpaceDE/>
              <w:autoSpaceDN/>
              <w:bidi w:val="0"/>
              <w:spacing w:line="240" w:lineRule="auto"/>
              <w:textAlignment w:val="auto"/>
              <w:rPr>
                <w:rFonts w:hint="eastAsia" w:ascii="宋体" w:hAnsi="宋体" w:cs="宋体"/>
                <w:sz w:val="21"/>
                <w:szCs w:val="21"/>
              </w:rPr>
            </w:pPr>
            <w:r>
              <w:rPr>
                <w:rFonts w:hint="eastAsia" w:ascii="宋体" w:hAnsi="宋体" w:cs="宋体"/>
                <w:sz w:val="21"/>
                <w:szCs w:val="21"/>
              </w:rPr>
              <w:t>识别基本清楚、全面。</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查见：《危险源识别与评价程序》上述文件对识别和评价方法、程序、职责、记录作了规定。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cs="宋体"/>
                <w:sz w:val="21"/>
                <w:szCs w:val="21"/>
              </w:rPr>
              <w:t>查见：</w:t>
            </w:r>
            <w:r>
              <w:rPr>
                <w:rFonts w:hint="eastAsia" w:ascii="宋体" w:hAnsi="宋体" w:cs="宋体"/>
                <w:sz w:val="21"/>
                <w:szCs w:val="21"/>
                <w:lang w:eastAsia="zh-CN"/>
              </w:rPr>
              <w:t>经营部</w:t>
            </w:r>
            <w:r>
              <w:rPr>
                <w:rFonts w:hint="eastAsia" w:ascii="宋体" w:hAnsi="宋体" w:cs="宋体"/>
                <w:sz w:val="21"/>
                <w:szCs w:val="21"/>
              </w:rPr>
              <w:t>办公区域《危险辨识及风险评价表》</w:t>
            </w:r>
            <w:r>
              <w:rPr>
                <w:rFonts w:hint="eastAsia" w:ascii="宋体" w:hAnsi="宋体" w:cs="宋体"/>
                <w:sz w:val="21"/>
                <w:szCs w:val="21"/>
                <w:lang w:val="en-US" w:eastAsia="zh-CN"/>
              </w:rPr>
              <w:t>2022年2月识别</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lang w:eastAsia="zh-CN"/>
              </w:rPr>
              <w:t>经营部</w:t>
            </w:r>
            <w:r>
              <w:rPr>
                <w:rFonts w:hint="eastAsia" w:ascii="宋体" w:hAnsi="宋体" w:cs="宋体"/>
                <w:sz w:val="21"/>
                <w:szCs w:val="21"/>
              </w:rPr>
              <w:t>及办公区域共识别出包括:</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办公设备发生故障，漏电导致的触电；线路老化漏电、人员吸烟引发火灾</w:t>
            </w:r>
            <w:r>
              <w:rPr>
                <w:rFonts w:hint="eastAsia" w:ascii="宋体" w:hAnsi="宋体" w:cs="宋体"/>
                <w:sz w:val="21"/>
                <w:szCs w:val="21"/>
                <w:lang w:eastAsia="zh-CN"/>
              </w:rPr>
              <w:t>，</w:t>
            </w:r>
            <w:r>
              <w:rPr>
                <w:rFonts w:hint="eastAsia" w:ascii="宋体" w:hAnsi="宋体"/>
                <w:szCs w:val="21"/>
              </w:rPr>
              <w:t>新冠状病毒防控不利导致员工感染病毒</w:t>
            </w:r>
            <w:r>
              <w:rPr>
                <w:rFonts w:hint="eastAsia" w:ascii="宋体" w:hAnsi="宋体" w:cs="宋体"/>
                <w:sz w:val="21"/>
                <w:szCs w:val="21"/>
              </w:rPr>
              <w:t>等危险源.</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采用的是经验判断法、过程分析法识别。</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查见，</w:t>
            </w:r>
            <w:r>
              <w:rPr>
                <w:rFonts w:hint="eastAsia" w:ascii="宋体" w:hAnsi="宋体" w:cs="宋体"/>
                <w:sz w:val="21"/>
                <w:szCs w:val="21"/>
                <w:lang w:eastAsia="zh-CN"/>
              </w:rPr>
              <w:t>经营部</w:t>
            </w:r>
            <w:r>
              <w:rPr>
                <w:rFonts w:hint="eastAsia" w:ascii="宋体" w:hAnsi="宋体" w:cs="宋体"/>
                <w:sz w:val="21"/>
                <w:szCs w:val="21"/>
              </w:rPr>
              <w:t>办公区域打分法确定了2项不可接受风险：1）</w:t>
            </w:r>
            <w:r>
              <w:rPr>
                <w:rFonts w:hint="eastAsia" w:ascii="宋体" w:hAnsi="宋体"/>
                <w:szCs w:val="21"/>
              </w:rPr>
              <w:t>违规使用电气造成火灾</w:t>
            </w:r>
            <w:r>
              <w:rPr>
                <w:rFonts w:hint="eastAsia" w:ascii="宋体" w:hAnsi="宋体" w:cs="宋体"/>
                <w:sz w:val="21"/>
                <w:szCs w:val="21"/>
              </w:rPr>
              <w:t>。2）</w:t>
            </w:r>
            <w:r>
              <w:rPr>
                <w:rFonts w:hint="eastAsia" w:ascii="宋体" w:hAnsi="宋体"/>
                <w:szCs w:val="21"/>
              </w:rPr>
              <w:t>新冠状病毒防控不利导致员工感染病毒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rPr>
              <w:t>危险源辨识基本充分、风险等级评价基本合理。</w:t>
            </w:r>
          </w:p>
        </w:tc>
        <w:tc>
          <w:tcPr>
            <w:tcW w:w="1585" w:type="dxa"/>
            <w:vAlign w:val="top"/>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宋体" w:hAnsi="宋体"/>
                <w:sz w:val="21"/>
                <w:szCs w:val="21"/>
              </w:rPr>
            </w:pPr>
            <w:r>
              <w:rPr>
                <w:rFonts w:hint="eastAsia" w:ascii="宋体" w:hAnsi="宋体"/>
                <w:sz w:val="21"/>
                <w:szCs w:val="21"/>
              </w:rPr>
              <w:t>运行的策划与控制</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新宋体"/>
                <w:kern w:val="2"/>
                <w:sz w:val="21"/>
                <w:szCs w:val="21"/>
                <w:lang w:val="en-US" w:eastAsia="zh-CN" w:bidi="ar-SA"/>
              </w:rPr>
            </w:pPr>
          </w:p>
        </w:tc>
        <w:tc>
          <w:tcPr>
            <w:tcW w:w="960" w:type="dxa"/>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sz w:val="21"/>
                <w:szCs w:val="21"/>
              </w:rPr>
            </w:pPr>
            <w:r>
              <w:rPr>
                <w:rFonts w:hint="eastAsia" w:ascii="宋体" w:hAnsi="宋体"/>
                <w:sz w:val="21"/>
                <w:szCs w:val="21"/>
              </w:rPr>
              <w:t>E</w:t>
            </w:r>
            <w:r>
              <w:rPr>
                <w:rFonts w:hint="eastAsia" w:ascii="宋体" w:hAnsi="宋体"/>
                <w:sz w:val="21"/>
                <w:szCs w:val="21"/>
                <w:lang w:val="en-US" w:eastAsia="zh-CN"/>
              </w:rPr>
              <w:t>S</w:t>
            </w:r>
            <w:r>
              <w:rPr>
                <w:rFonts w:hint="eastAsia" w:ascii="宋体" w:hAnsi="宋体"/>
                <w:sz w:val="21"/>
                <w:szCs w:val="21"/>
              </w:rPr>
              <w:t>8.1</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新宋体"/>
                <w:kern w:val="2"/>
                <w:sz w:val="21"/>
                <w:szCs w:val="21"/>
                <w:lang w:val="en-US" w:eastAsia="zh-CN" w:bidi="ar-SA"/>
              </w:rPr>
            </w:pPr>
            <w:r>
              <w:rPr>
                <w:rFonts w:hint="eastAsia" w:ascii="宋体" w:hAnsi="宋体" w:eastAsia="宋体" w:cs="新宋体"/>
                <w:kern w:val="2"/>
                <w:sz w:val="21"/>
                <w:szCs w:val="21"/>
                <w:lang w:val="en-US" w:eastAsia="zh-CN" w:bidi="ar-SA"/>
              </w:rPr>
              <w:t>HSE4</w:t>
            </w:r>
          </w:p>
        </w:tc>
        <w:tc>
          <w:tcPr>
            <w:tcW w:w="10004" w:type="dxa"/>
            <w:vAlign w:val="top"/>
          </w:tcPr>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组织制定了环境</w:t>
            </w:r>
            <w:r>
              <w:rPr>
                <w:rFonts w:hint="eastAsia"/>
                <w:sz w:val="21"/>
                <w:szCs w:val="21"/>
                <w:lang w:val="en-US" w:eastAsia="zh-CN"/>
              </w:rPr>
              <w:t>安全</w:t>
            </w:r>
            <w:r>
              <w:rPr>
                <w:rFonts w:hint="eastAsia"/>
                <w:sz w:val="21"/>
                <w:szCs w:val="21"/>
              </w:rPr>
              <w:t>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根据过程的运行准则，组织实施资源能源的消耗控制火灾预防等过程的控制，避免和减少了环境的损失。</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查</w:t>
            </w:r>
            <w:r>
              <w:rPr>
                <w:rFonts w:hint="eastAsia"/>
                <w:sz w:val="21"/>
                <w:szCs w:val="21"/>
                <w:lang w:val="en-US" w:eastAsia="zh-CN"/>
              </w:rPr>
              <w:t>对火灾</w:t>
            </w:r>
            <w:r>
              <w:rPr>
                <w:rFonts w:hint="eastAsia"/>
                <w:sz w:val="21"/>
                <w:szCs w:val="21"/>
              </w:rPr>
              <w:t>的管控：</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1）</w:t>
            </w:r>
            <w:r>
              <w:rPr>
                <w:rFonts w:hint="eastAsia"/>
                <w:sz w:val="21"/>
                <w:szCs w:val="21"/>
              </w:rPr>
              <w:t>公司办公区进行火灾隐患检查，并及时进行整改。</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2）</w:t>
            </w:r>
            <w:r>
              <w:rPr>
                <w:rFonts w:hint="eastAsia"/>
                <w:sz w:val="21"/>
                <w:szCs w:val="21"/>
              </w:rPr>
              <w:t>根据防火需要对灭火器进行例行的检查</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3）</w:t>
            </w:r>
            <w:r>
              <w:rPr>
                <w:rFonts w:hint="eastAsia"/>
                <w:sz w:val="21"/>
                <w:szCs w:val="21"/>
              </w:rPr>
              <w:t>进行火灾紧急抢险预案演练</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4）</w:t>
            </w:r>
            <w:r>
              <w:rPr>
                <w:rFonts w:hint="eastAsia"/>
                <w:sz w:val="21"/>
                <w:szCs w:val="21"/>
              </w:rPr>
              <w:t>公司</w:t>
            </w:r>
            <w:r>
              <w:rPr>
                <w:rFonts w:hint="eastAsia"/>
                <w:sz w:val="21"/>
                <w:szCs w:val="21"/>
                <w:lang w:val="en-US" w:eastAsia="zh-CN"/>
              </w:rPr>
              <w:t>相关部门</w:t>
            </w:r>
            <w:r>
              <w:rPr>
                <w:rFonts w:hint="eastAsia"/>
                <w:sz w:val="21"/>
                <w:szCs w:val="21"/>
              </w:rPr>
              <w:t>对防火安全进行检查验收，如发现不合格继续整改，并验证整改的效果，直至合格</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查见对固废排放的管控：</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与安徽盈创联系废物回收处理事宜</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综合管理部对全体员工进行环境保护及垃圾分类集中处理常识宣贯</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对废弃物进行回收对接</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eastAsia="宋体" w:cs="宋体"/>
                <w:bCs/>
                <w:spacing w:val="10"/>
                <w:kern w:val="2"/>
                <w:sz w:val="21"/>
                <w:szCs w:val="21"/>
                <w:lang w:val="en-US" w:eastAsia="zh-CN" w:bidi="ar-SA"/>
              </w:rPr>
            </w:pPr>
            <w:r>
              <w:rPr>
                <w:rFonts w:hint="eastAsia" w:ascii="宋体" w:hAnsi="宋体" w:cs="宋体"/>
                <w:sz w:val="21"/>
                <w:szCs w:val="21"/>
                <w:lang w:val="en-US" w:eastAsia="zh-CN"/>
              </w:rPr>
              <w:t>4）</w:t>
            </w:r>
            <w:r>
              <w:rPr>
                <w:rFonts w:hint="default" w:ascii="宋体" w:hAnsi="宋体" w:cs="宋体"/>
                <w:sz w:val="21"/>
                <w:szCs w:val="21"/>
                <w:lang w:val="en-US" w:eastAsia="zh-CN"/>
              </w:rPr>
              <w:t>对环境保护措施进行检查验收，如发现不合格继续整改，并验证整改的效果，直至合格</w:t>
            </w:r>
          </w:p>
        </w:tc>
        <w:tc>
          <w:tcPr>
            <w:tcW w:w="1585" w:type="dxa"/>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rPr>
            </w:pPr>
            <w:r>
              <w:rPr>
                <w:rFonts w:hint="eastAsia"/>
              </w:rPr>
              <w:t>E</w:t>
            </w:r>
            <w:r>
              <w:rPr>
                <w:rFonts w:hint="eastAsia"/>
                <w:lang w:val="en-US" w:eastAsia="zh-CN"/>
              </w:rPr>
              <w:t>S</w:t>
            </w:r>
            <w:r>
              <w:rPr>
                <w:rFonts w:hint="eastAsia"/>
              </w:rPr>
              <w:t>8.2</w:t>
            </w:r>
          </w:p>
          <w:p>
            <w:pPr>
              <w:pStyle w:val="5"/>
              <w:rPr>
                <w:rFonts w:hint="eastAsia"/>
                <w:lang w:val="en-US" w:eastAsia="zh-CN"/>
              </w:rPr>
            </w:pPr>
            <w:r>
              <w:rPr>
                <w:rFonts w:hint="eastAsia" w:ascii="宋体" w:hAnsi="宋体" w:eastAsia="宋体" w:cs="新宋体"/>
                <w:kern w:val="2"/>
                <w:sz w:val="21"/>
                <w:szCs w:val="21"/>
                <w:lang w:val="en-US" w:eastAsia="zh-CN" w:bidi="ar-SA"/>
              </w:rPr>
              <w:t>HSE4</w:t>
            </w:r>
          </w:p>
        </w:tc>
        <w:tc>
          <w:tcPr>
            <w:tcW w:w="10004" w:type="dxa"/>
            <w:vAlign w:val="top"/>
          </w:tcPr>
          <w:p>
            <w:pPr>
              <w:pStyle w:val="3"/>
              <w:keepNext w:val="0"/>
              <w:keepLines w:val="0"/>
              <w:pageBreakBefore w:val="0"/>
              <w:kinsoku/>
              <w:wordWrap/>
              <w:overflowPunct/>
              <w:topLinePunct w:val="0"/>
              <w:bidi w:val="0"/>
              <w:spacing w:line="240" w:lineRule="auto"/>
              <w:textAlignment w:val="auto"/>
              <w:rPr>
                <w:rFonts w:hint="default" w:hAnsi="宋体"/>
                <w:sz w:val="21"/>
                <w:szCs w:val="21"/>
              </w:rPr>
            </w:pPr>
            <w:r>
              <w:rPr>
                <w:rFonts w:hAnsi="宋体"/>
                <w:sz w:val="21"/>
                <w:szCs w:val="21"/>
              </w:rPr>
              <w:t>查见：《应急准备和响应程序》、《消防与疏散演习实施方案》</w:t>
            </w:r>
          </w:p>
          <w:p>
            <w:pPr>
              <w:pStyle w:val="3"/>
              <w:keepNext w:val="0"/>
              <w:keepLines w:val="0"/>
              <w:pageBreakBefore w:val="0"/>
              <w:kinsoku/>
              <w:wordWrap/>
              <w:overflowPunct/>
              <w:topLinePunct w:val="0"/>
              <w:bidi w:val="0"/>
              <w:spacing w:line="240" w:lineRule="auto"/>
              <w:textAlignment w:val="auto"/>
              <w:rPr>
                <w:rFonts w:hint="eastAsia" w:hAnsi="宋体"/>
                <w:sz w:val="21"/>
                <w:szCs w:val="21"/>
                <w:lang w:val="en-US" w:eastAsia="zh-CN"/>
              </w:rPr>
            </w:pPr>
            <w:r>
              <w:rPr>
                <w:rFonts w:hint="eastAsia" w:hAnsi="宋体"/>
                <w:sz w:val="21"/>
                <w:szCs w:val="21"/>
                <w:lang w:eastAsia="zh-CN"/>
              </w:rPr>
              <w:t>经营部</w:t>
            </w:r>
            <w:r>
              <w:rPr>
                <w:rFonts w:hint="eastAsia" w:hAnsi="宋体"/>
                <w:sz w:val="21"/>
                <w:szCs w:val="21"/>
                <w:lang w:val="en-US" w:eastAsia="zh-CN"/>
              </w:rPr>
              <w:t>参加了</w:t>
            </w:r>
            <w:r>
              <w:rPr>
                <w:rFonts w:hint="eastAsia"/>
                <w:sz w:val="21"/>
                <w:szCs w:val="21"/>
                <w:lang w:eastAsia="zh-CN"/>
              </w:rPr>
              <w:t>202</w:t>
            </w:r>
            <w:r>
              <w:rPr>
                <w:rFonts w:hint="eastAsia"/>
                <w:sz w:val="21"/>
                <w:szCs w:val="21"/>
                <w:lang w:val="en-US" w:eastAsia="zh-CN"/>
              </w:rPr>
              <w:t>2年3月18日</w:t>
            </w:r>
            <w:r>
              <w:rPr>
                <w:rFonts w:hAnsi="宋体"/>
                <w:sz w:val="21"/>
                <w:szCs w:val="21"/>
              </w:rPr>
              <w:t>在公司</w:t>
            </w:r>
            <w:r>
              <w:rPr>
                <w:rFonts w:hint="eastAsia" w:hAnsi="宋体"/>
                <w:sz w:val="21"/>
                <w:szCs w:val="21"/>
                <w:lang w:val="en-US" w:eastAsia="zh-CN"/>
              </w:rPr>
              <w:t>驻地</w:t>
            </w:r>
            <w:r>
              <w:rPr>
                <w:rFonts w:hAnsi="宋体"/>
                <w:sz w:val="21"/>
                <w:szCs w:val="21"/>
              </w:rPr>
              <w:t>组织的消防演练。</w:t>
            </w:r>
            <w:r>
              <w:rPr>
                <w:rFonts w:hint="eastAsia" w:hAnsi="宋体"/>
                <w:sz w:val="21"/>
                <w:szCs w:val="21"/>
                <w:lang w:val="en-US" w:eastAsia="zh-CN"/>
              </w:rPr>
              <w:t>演练效果：公司制定的应急预案详尽合理，可操作性较高，能够充分应对未来可能发生的火灾发生时的应急处置。</w:t>
            </w:r>
          </w:p>
          <w:p>
            <w:pPr>
              <w:pStyle w:val="3"/>
              <w:keepNext w:val="0"/>
              <w:keepLines w:val="0"/>
              <w:pageBreakBefore w:val="0"/>
              <w:kinsoku/>
              <w:wordWrap/>
              <w:overflowPunct/>
              <w:topLinePunct w:val="0"/>
              <w:bidi w:val="0"/>
              <w:spacing w:line="240" w:lineRule="auto"/>
              <w:textAlignment w:val="auto"/>
              <w:rPr>
                <w:rFonts w:hint="default" w:hAnsi="宋体"/>
                <w:sz w:val="21"/>
                <w:szCs w:val="21"/>
                <w:lang w:val="en-US" w:eastAsia="zh-CN"/>
              </w:rPr>
            </w:pPr>
            <w:r>
              <w:rPr>
                <w:rFonts w:hint="eastAsia" w:hAnsi="宋体"/>
                <w:sz w:val="21"/>
                <w:szCs w:val="21"/>
                <w:lang w:val="en-US" w:eastAsia="zh-CN"/>
              </w:rPr>
              <w:t>另，经营部参加了</w:t>
            </w:r>
            <w:r>
              <w:rPr>
                <w:rFonts w:hint="eastAsia"/>
                <w:sz w:val="21"/>
                <w:szCs w:val="21"/>
                <w:lang w:eastAsia="zh-CN"/>
              </w:rPr>
              <w:t>202</w:t>
            </w:r>
            <w:r>
              <w:rPr>
                <w:rFonts w:hint="eastAsia"/>
                <w:sz w:val="21"/>
                <w:szCs w:val="21"/>
                <w:lang w:val="en-US" w:eastAsia="zh-CN"/>
              </w:rPr>
              <w:t>2年6月16日</w:t>
            </w:r>
            <w:r>
              <w:rPr>
                <w:rFonts w:hAnsi="宋体"/>
                <w:sz w:val="21"/>
                <w:szCs w:val="21"/>
              </w:rPr>
              <w:t>在公司</w:t>
            </w:r>
            <w:r>
              <w:rPr>
                <w:rFonts w:hint="eastAsia" w:hAnsi="宋体"/>
                <w:sz w:val="21"/>
                <w:szCs w:val="21"/>
                <w:lang w:val="en-US" w:eastAsia="zh-CN"/>
              </w:rPr>
              <w:t>驻地</w:t>
            </w:r>
            <w:r>
              <w:rPr>
                <w:rFonts w:hAnsi="宋体"/>
                <w:sz w:val="21"/>
                <w:szCs w:val="21"/>
              </w:rPr>
              <w:t>组织的</w:t>
            </w:r>
            <w:r>
              <w:rPr>
                <w:rFonts w:hint="eastAsia" w:hAnsi="宋体"/>
                <w:sz w:val="21"/>
                <w:szCs w:val="21"/>
                <w:lang w:val="en-US" w:eastAsia="zh-CN"/>
              </w:rPr>
              <w:t>中暑事故应急</w:t>
            </w:r>
            <w:r>
              <w:rPr>
                <w:rFonts w:hAnsi="宋体"/>
                <w:sz w:val="21"/>
                <w:szCs w:val="21"/>
              </w:rPr>
              <w:t>演练</w:t>
            </w:r>
            <w:r>
              <w:rPr>
                <w:rFonts w:hint="eastAsia"/>
                <w:sz w:val="21"/>
                <w:szCs w:val="21"/>
                <w:vertAlign w:val="baseline"/>
                <w:lang w:val="en-US" w:eastAsia="zh-CN"/>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应急准备：在公司办公区域，按要求配置灭火器</w:t>
            </w:r>
            <w:r>
              <w:rPr>
                <w:rFonts w:hint="eastAsia" w:ascii="宋体" w:hAnsi="宋体" w:cs="宋体"/>
                <w:sz w:val="21"/>
                <w:szCs w:val="21"/>
                <w:lang w:eastAsia="zh-CN"/>
              </w:rPr>
              <w:t>，</w:t>
            </w:r>
            <w:r>
              <w:rPr>
                <w:rFonts w:hint="eastAsia" w:ascii="宋体" w:hAnsi="宋体" w:cs="宋体"/>
                <w:sz w:val="21"/>
                <w:szCs w:val="21"/>
                <w:lang w:val="en-US" w:eastAsia="zh-CN"/>
              </w:rPr>
              <w:t>办公室配置有医药急救箱</w:t>
            </w:r>
            <w:r>
              <w:rPr>
                <w:rFonts w:hint="eastAsia" w:ascii="宋体" w:hAnsi="宋体" w:eastAsia="宋体" w:cs="宋体"/>
                <w:sz w:val="21"/>
                <w:szCs w:val="21"/>
                <w:lang w:eastAsia="zh-CN"/>
              </w:rPr>
              <w:t>。</w:t>
            </w:r>
          </w:p>
        </w:tc>
        <w:tc>
          <w:tcPr>
            <w:tcW w:w="1585" w:type="dxa"/>
            <w:vAlign w:val="top"/>
          </w:tcPr>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新宋体"/>
                <w:sz w:val="21"/>
                <w:szCs w:val="21"/>
                <w:lang w:val="en-US" w:eastAsia="zh-CN"/>
              </w:rPr>
            </w:pPr>
            <w:r>
              <w:rPr>
                <w:rFonts w:hint="eastAsia" w:ascii="宋体" w:hAnsi="宋体" w:cs="新宋体"/>
                <w:sz w:val="21"/>
                <w:szCs w:val="21"/>
                <w:lang w:val="en-US" w:eastAsia="zh-CN"/>
              </w:rPr>
              <w:t>设备设施</w:t>
            </w:r>
          </w:p>
        </w:tc>
        <w:tc>
          <w:tcPr>
            <w:tcW w:w="960" w:type="dxa"/>
            <w:vAlign w:val="top"/>
          </w:tcPr>
          <w:p>
            <w:pPr>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t>Q7.1.3</w:t>
            </w:r>
          </w:p>
          <w:p>
            <w:pPr>
              <w:pStyle w:val="5"/>
              <w:rPr>
                <w:rFonts w:hint="default"/>
                <w:lang w:val="en-US" w:eastAsia="zh-CN"/>
              </w:rPr>
            </w:pPr>
            <w:r>
              <w:rPr>
                <w:rFonts w:hint="eastAsia" w:ascii="宋体" w:hAnsi="宋体" w:eastAsia="宋体" w:cs="新宋体"/>
                <w:kern w:val="2"/>
                <w:sz w:val="21"/>
                <w:szCs w:val="21"/>
                <w:lang w:val="en-US" w:eastAsia="zh-CN" w:bidi="ar-SA"/>
              </w:rPr>
              <w:t>HSE4</w:t>
            </w:r>
          </w:p>
        </w:tc>
        <w:tc>
          <w:tcPr>
            <w:tcW w:w="10004" w:type="dxa"/>
            <w:vAlign w:val="top"/>
          </w:tcPr>
          <w:p>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lang w:eastAsia="zh-CN"/>
              </w:rPr>
            </w:pPr>
            <w:r>
              <w:rPr>
                <w:rFonts w:hint="eastAsia" w:ascii="宋体" w:hAnsi="宋体" w:cs="宋体"/>
                <w:color w:val="auto"/>
                <w:sz w:val="21"/>
                <w:szCs w:val="21"/>
              </w:rPr>
              <w:t>查见，《设施一览表》，公司用于</w:t>
            </w:r>
            <w:r>
              <w:rPr>
                <w:rFonts w:hint="eastAsia" w:ascii="宋体" w:hAnsi="宋体" w:cs="宋体"/>
                <w:color w:val="auto"/>
                <w:sz w:val="21"/>
                <w:szCs w:val="21"/>
                <w:lang w:val="en-US" w:eastAsia="zh-CN"/>
              </w:rPr>
              <w:t>为劳务派遣工作</w:t>
            </w:r>
            <w:r>
              <w:rPr>
                <w:rFonts w:hint="eastAsia" w:ascii="宋体" w:hAnsi="宋体" w:cs="宋体"/>
                <w:color w:val="auto"/>
                <w:sz w:val="21"/>
                <w:szCs w:val="21"/>
              </w:rPr>
              <w:t>配置的设备主要有</w:t>
            </w:r>
            <w:r>
              <w:rPr>
                <w:rFonts w:hint="eastAsia" w:ascii="宋体" w:hAnsi="宋体" w:cs="宋体"/>
                <w:color w:val="auto"/>
                <w:sz w:val="21"/>
                <w:szCs w:val="21"/>
                <w:lang w:eastAsia="zh-CN"/>
              </w:rPr>
              <w:t>：</w:t>
            </w:r>
            <w:r>
              <w:rPr>
                <w:rFonts w:hint="eastAsia" w:ascii="宋体" w:hAnsi="宋体" w:cs="宋体"/>
                <w:color w:val="auto"/>
                <w:sz w:val="21"/>
                <w:szCs w:val="21"/>
              </w:rPr>
              <w:t>电脑、</w:t>
            </w:r>
            <w:r>
              <w:rPr>
                <w:rFonts w:hint="eastAsia" w:ascii="宋体" w:hAnsi="宋体" w:cs="宋体"/>
                <w:color w:val="auto"/>
                <w:sz w:val="21"/>
                <w:szCs w:val="21"/>
                <w:lang w:val="en-US" w:eastAsia="zh-CN"/>
              </w:rPr>
              <w:t>笔记本、空调、</w:t>
            </w:r>
            <w:r>
              <w:rPr>
                <w:rFonts w:hint="eastAsia" w:ascii="宋体" w:hAnsi="宋体" w:cs="宋体"/>
                <w:color w:val="auto"/>
                <w:sz w:val="21"/>
                <w:szCs w:val="21"/>
              </w:rPr>
              <w:t>打印机等办公设备等</w:t>
            </w:r>
            <w:r>
              <w:rPr>
                <w:rFonts w:hint="eastAsia" w:ascii="宋体" w:hAnsi="宋体" w:cs="宋体"/>
                <w:color w:val="auto"/>
                <w:sz w:val="21"/>
                <w:szCs w:val="21"/>
                <w:lang w:eastAsia="zh-CN"/>
              </w:rPr>
              <w:t>。可</w:t>
            </w:r>
            <w:r>
              <w:rPr>
                <w:rFonts w:hint="eastAsia" w:ascii="宋体" w:hAnsi="宋体" w:eastAsia="宋体" w:cs="宋体"/>
                <w:color w:val="auto"/>
                <w:sz w:val="21"/>
                <w:szCs w:val="21"/>
                <w:lang w:eastAsia="zh-CN"/>
              </w:rPr>
              <w:t>以满足劳务派遣服务</w:t>
            </w:r>
            <w:r>
              <w:rPr>
                <w:rFonts w:hint="eastAsia" w:ascii="宋体" w:hAnsi="宋体" w:cs="宋体"/>
                <w:color w:val="auto"/>
                <w:sz w:val="21"/>
                <w:szCs w:val="21"/>
                <w:lang w:eastAsia="zh-CN"/>
              </w:rPr>
              <w:t>的需要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240" w:lineRule="auto"/>
              <w:textAlignment w:val="auto"/>
              <w:rPr>
                <w:rFonts w:hint="default"/>
                <w:color w:val="auto"/>
                <w:sz w:val="21"/>
                <w:szCs w:val="21"/>
                <w:lang w:val="en-US" w:eastAsia="zh-CN"/>
              </w:rPr>
            </w:pPr>
            <w:r>
              <w:rPr>
                <w:rFonts w:hint="eastAsia" w:ascii="宋体" w:hAnsi="宋体" w:cs="宋体"/>
                <w:color w:val="auto"/>
                <w:sz w:val="21"/>
                <w:szCs w:val="21"/>
                <w:lang w:eastAsia="zh-CN"/>
              </w:rPr>
              <w:t>查公司设备日常维修情况：电脑</w:t>
            </w:r>
            <w:r>
              <w:rPr>
                <w:rFonts w:hint="eastAsia" w:ascii="宋体" w:hAnsi="宋体" w:cs="宋体"/>
                <w:color w:val="auto"/>
                <w:sz w:val="21"/>
                <w:szCs w:val="21"/>
                <w:lang w:val="en-US" w:eastAsia="zh-CN"/>
              </w:rPr>
              <w:t>打印机等</w:t>
            </w:r>
            <w:r>
              <w:rPr>
                <w:rFonts w:hint="eastAsia" w:ascii="宋体" w:hAnsi="宋体" w:cs="宋体"/>
                <w:color w:val="auto"/>
                <w:sz w:val="21"/>
                <w:szCs w:val="21"/>
                <w:lang w:eastAsia="zh-CN"/>
              </w:rPr>
              <w:t>办公设备保养由供应商</w:t>
            </w:r>
            <w:r>
              <w:rPr>
                <w:rFonts w:hint="eastAsia" w:ascii="宋体" w:hAnsi="宋体" w:cs="宋体"/>
                <w:color w:val="auto"/>
                <w:sz w:val="21"/>
                <w:szCs w:val="21"/>
                <w:lang w:val="en-US" w:eastAsia="zh-CN"/>
              </w:rPr>
              <w:t>负责</w:t>
            </w:r>
            <w:r>
              <w:rPr>
                <w:rFonts w:hint="eastAsia" w:ascii="宋体" w:hAnsi="宋体" w:cs="宋体"/>
                <w:color w:val="auto"/>
                <w:sz w:val="21"/>
                <w:szCs w:val="21"/>
                <w:lang w:eastAsia="zh-CN"/>
              </w:rPr>
              <w:t>维护。电脑日常保养：</w:t>
            </w:r>
            <w:r>
              <w:rPr>
                <w:rFonts w:hint="eastAsia" w:ascii="宋体" w:hAnsi="宋体" w:cs="宋体"/>
                <w:color w:val="auto"/>
                <w:sz w:val="21"/>
                <w:szCs w:val="21"/>
                <w:highlight w:val="none"/>
                <w:lang w:eastAsia="zh-CN"/>
              </w:rPr>
              <w:t>定期杀毒、除尘、桌面整理、资料拷贝</w:t>
            </w:r>
            <w:r>
              <w:rPr>
                <w:rFonts w:hint="eastAsia" w:ascii="宋体" w:hAnsi="宋体" w:cs="宋体"/>
                <w:color w:val="auto"/>
                <w:sz w:val="21"/>
                <w:szCs w:val="21"/>
                <w:highlight w:val="none"/>
                <w:lang w:val="en-US" w:eastAsia="zh-CN"/>
              </w:rPr>
              <w:t>保存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询问管理人员，设备设施运行正常</w:t>
            </w:r>
          </w:p>
          <w:p>
            <w:pPr>
              <w:pStyle w:val="3"/>
              <w:keepNext w:val="0"/>
              <w:keepLines w:val="0"/>
              <w:pageBreakBefore w:val="0"/>
              <w:kinsoku/>
              <w:wordWrap/>
              <w:overflowPunct/>
              <w:topLinePunct w:val="0"/>
              <w:bidi w:val="0"/>
              <w:spacing w:line="240" w:lineRule="auto"/>
              <w:ind w:left="0" w:leftChars="0" w:firstLine="0" w:firstLineChars="0"/>
              <w:textAlignment w:val="auto"/>
              <w:rPr>
                <w:rFonts w:hint="eastAsia" w:hAnsi="宋体"/>
                <w:sz w:val="21"/>
                <w:szCs w:val="21"/>
                <w:lang w:val="en-US" w:eastAsia="zh-CN"/>
              </w:rPr>
            </w:pPr>
            <w:r>
              <w:rPr>
                <w:rFonts w:hint="eastAsia" w:ascii="宋体" w:hAnsi="宋体" w:cs="宋体"/>
                <w:color w:val="auto"/>
                <w:sz w:val="21"/>
                <w:szCs w:val="21"/>
              </w:rPr>
              <w:t>基础设施能满足要求。</w:t>
            </w:r>
          </w:p>
        </w:tc>
        <w:tc>
          <w:tcPr>
            <w:tcW w:w="1585" w:type="dxa"/>
          </w:tcPr>
          <w:p>
            <w:pPr>
              <w:keepNext w:val="0"/>
              <w:keepLines w:val="0"/>
              <w:pageBreakBefore w:val="0"/>
              <w:kinsoku/>
              <w:wordWrap/>
              <w:overflowPunct/>
              <w:topLinePunct w:val="0"/>
              <w:bidi w:val="0"/>
              <w:spacing w:line="240" w:lineRule="auto"/>
              <w:textAlignment w:val="auto"/>
              <w:rPr>
                <w:rFonts w:hint="default"/>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rPr>
            </w:pPr>
            <w:r>
              <w:rPr>
                <w:rFonts w:hint="eastAsia"/>
              </w:rPr>
              <w:t>Q7.1.5</w:t>
            </w:r>
          </w:p>
          <w:p>
            <w:pPr>
              <w:pStyle w:val="5"/>
              <w:rPr>
                <w:rFonts w:hint="default"/>
                <w:lang w:val="en-US" w:eastAsia="zh-CN"/>
              </w:rPr>
            </w:pPr>
            <w:r>
              <w:rPr>
                <w:rFonts w:hint="eastAsia" w:ascii="宋体" w:hAnsi="宋体" w:eastAsia="宋体" w:cs="新宋体"/>
                <w:kern w:val="2"/>
                <w:sz w:val="21"/>
                <w:szCs w:val="21"/>
                <w:lang w:val="en-US" w:eastAsia="zh-CN" w:bidi="ar-SA"/>
              </w:rPr>
              <w:t>HSE4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rPr>
              <w:t>查，</w:t>
            </w:r>
            <w:r>
              <w:rPr>
                <w:rFonts w:hint="eastAsia" w:ascii="宋体" w:hAnsi="宋体" w:cs="宋体"/>
                <w:sz w:val="21"/>
                <w:szCs w:val="21"/>
                <w:lang w:val="en-US" w:eastAsia="zh-CN"/>
              </w:rPr>
              <w:t>公司有计量器具有便携式报警仪。查见计量器具台账：</w:t>
            </w:r>
          </w:p>
          <w:p>
            <w:pPr>
              <w:keepNext w:val="0"/>
              <w:keepLines w:val="0"/>
              <w:pageBreakBefore w:val="0"/>
              <w:widowControl w:val="0"/>
              <w:kinsoku/>
              <w:wordWrap/>
              <w:overflowPunct/>
              <w:topLinePunct w:val="0"/>
              <w:autoSpaceDE/>
              <w:autoSpaceDN/>
              <w:bidi w:val="0"/>
              <w:adjustRightInd/>
              <w:snapToGrid/>
              <w:spacing w:line="240" w:lineRule="auto"/>
              <w:textAlignment w:val="auto"/>
            </w:pPr>
            <w:r>
              <w:drawing>
                <wp:inline distT="0" distB="0" distL="114300" distR="114300">
                  <wp:extent cx="4554855" cy="1303020"/>
                  <wp:effectExtent l="0" t="0" r="190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54855" cy="13030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lang w:val="en-US" w:eastAsia="zh-CN"/>
              </w:rPr>
              <w:t>计量器具校准证书见附件。</w:t>
            </w:r>
          </w:p>
        </w:tc>
        <w:tc>
          <w:tcPr>
            <w:tcW w:w="1585" w:type="dxa"/>
            <w:vAlign w:val="top"/>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产品和服务的要求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Q8.2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编制的《管理手册》中规定了与服务有关要求的确定、评审以及更改的职责和工作流程要求。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a顾客明确规定的要求：即有销售服务本身的质量要求也包括后续活动的要求；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b顾客没有明确规定，但预期或规定用途所必要的要求；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c与公司产品有关的法律法规的要求及本公司附加的对顾客的责任。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经营部通过和客户电话联系、上门回访、邮箱联系等方式进行服务宣传，向顾客介绍服务，回答顾客的咨询，让顾客了解公司及服务情况。同时负责就合同或订单的处理，合同的评审，向顾客提供符合要求的服务。每年向顾客发放满意度调查表或微信等网络形式了解顾客的需求和期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经营部负责组织相关部门在向顾客提供产品和服务前参加评审，确定顾客/法律法规及公司的要求，若存在差异，确保相关事项得到解决，评审过程记录在《产品要求评审表》上。评审后由管代签字汇报总经理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公司主要的客户主要为：河北辰五建筑集团有限公司。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抽查：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客户方 :</w:t>
            </w:r>
            <w:r>
              <w:rPr>
                <w:rFonts w:hint="eastAsia"/>
                <w:lang w:val="en-US" w:eastAsia="zh-CN"/>
              </w:rPr>
              <w:t>安徽盈创石化检修安装有限责任公司</w:t>
            </w:r>
            <w:r>
              <w:rPr>
                <w:rFonts w:hint="eastAsia" w:ascii="宋体" w:hAnsi="宋体" w:cs="宋体"/>
                <w:sz w:val="21"/>
                <w:szCs w:val="21"/>
                <w:lang w:val="en-US" w:eastAsia="zh-CN"/>
              </w:rPr>
              <w:t xml:space="preserve">      </w:t>
            </w:r>
          </w:p>
          <w:p>
            <w:pPr>
              <w:pStyle w:val="2"/>
              <w:rPr>
                <w:rFonts w:hint="default"/>
                <w:lang w:val="en-US" w:eastAsia="zh-CN"/>
              </w:rPr>
            </w:pPr>
            <w:r>
              <w:rPr>
                <w:rFonts w:hint="eastAsia" w:ascii="宋体" w:hAnsi="宋体" w:cs="宋体"/>
                <w:sz w:val="21"/>
                <w:szCs w:val="21"/>
                <w:lang w:val="en-US" w:eastAsia="zh-CN"/>
              </w:rPr>
              <w:t>服务约定：项目：</w:t>
            </w:r>
            <w:r>
              <w:rPr>
                <w:rFonts w:hint="eastAsia" w:ascii="宋体" w:hAnsi="宋体" w:cs="宋体"/>
                <w:color w:val="000000"/>
                <w:kern w:val="0"/>
                <w:sz w:val="22"/>
                <w:lang w:val="en-US" w:eastAsia="zh-CN"/>
              </w:rPr>
              <w:t>建设工程及检维修项目施工承揽及结算框架合同进行劳务派遣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合同约定：派遣方式、工作地点、工作时间、质量标准、付款方式、违约责任等条款，要求明确。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提供《合同评审记录表》。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评审人员： 程良冰  陈娟  杜学友  巩雅丽，审批：江寿根。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评审结论：满足要求。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评审时间：2022年3月30日。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合同签订时间：2022年4月1日。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评审过程在签订合同之前进行，符合要求。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据经营部经理介绍：合同签订前，由各部门共同进行评</w:t>
            </w:r>
            <w:bookmarkStart w:id="0" w:name="_GoBack"/>
            <w:bookmarkEnd w:id="0"/>
            <w:r>
              <w:rPr>
                <w:rFonts w:hint="eastAsia" w:ascii="宋体" w:hAnsi="宋体" w:cs="宋体"/>
                <w:sz w:val="21"/>
                <w:szCs w:val="21"/>
                <w:lang w:val="en-US" w:eastAsia="zh-CN"/>
              </w:rPr>
              <w:t xml:space="preserve">审，报总经理批准。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合同控制符合要求，未见不符合。公司暂无合同变更情况发生。</w:t>
            </w:r>
          </w:p>
        </w:tc>
        <w:tc>
          <w:tcPr>
            <w:tcW w:w="1585" w:type="dxa"/>
          </w:tcPr>
          <w:p>
            <w:pPr>
              <w:keepNext w:val="0"/>
              <w:keepLines w:val="0"/>
              <w:pageBreakBefore w:val="0"/>
              <w:kinsoku/>
              <w:wordWrap/>
              <w:overflowPunct/>
              <w:topLinePunct w:val="0"/>
              <w:bidi w:val="0"/>
              <w:spacing w:line="240" w:lineRule="auto"/>
              <w:textAlignment w:val="auto"/>
              <w:rPr>
                <w:rFonts w:hint="default"/>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Align w:val="top"/>
          </w:tcPr>
          <w:p>
            <w:pPr>
              <w:pStyle w:val="8"/>
              <w:keepNext w:val="0"/>
              <w:keepLines w:val="0"/>
              <w:pageBreakBefore w:val="0"/>
              <w:kinsoku/>
              <w:wordWrap/>
              <w:overflowPunct/>
              <w:topLinePunct w:val="0"/>
              <w:bidi w:val="0"/>
              <w:adjustRightInd/>
              <w:snapToGrid/>
              <w:spacing w:after="0" w:afterLines="0" w:line="240" w:lineRule="auto"/>
              <w:ind w:left="0" w:leftChars="0" w:firstLine="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外部提供过程、产品和服务控制</w:t>
            </w:r>
          </w:p>
        </w:tc>
        <w:tc>
          <w:tcPr>
            <w:tcW w:w="960" w:type="dxa"/>
            <w:vAlign w:val="top"/>
          </w:tcPr>
          <w:p>
            <w:pPr>
              <w:pStyle w:val="8"/>
              <w:keepNext w:val="0"/>
              <w:keepLines w:val="0"/>
              <w:pageBreakBefore w:val="0"/>
              <w:kinsoku/>
              <w:wordWrap/>
              <w:overflowPunct/>
              <w:topLinePunct w:val="0"/>
              <w:bidi w:val="0"/>
              <w:adjustRightInd/>
              <w:snapToGrid/>
              <w:spacing w:after="0" w:afterLines="0" w:line="240" w:lineRule="auto"/>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Q8.4 </w:t>
            </w:r>
          </w:p>
        </w:tc>
        <w:tc>
          <w:tcPr>
            <w:tcW w:w="10004" w:type="dxa"/>
            <w:vAlign w:val="top"/>
          </w:tcPr>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公司在质量文件中，明确采购物料、设备等，并明确外部提供的过程、产品和服务构成组织自身的产品和服务的一部分。</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负责人讲，公司的外部供方主要为办公用品</w:t>
            </w:r>
            <w:r>
              <w:rPr>
                <w:rFonts w:hint="eastAsia" w:ascii="宋体" w:hAnsi="宋体" w:cs="宋体"/>
                <w:color w:val="auto"/>
                <w:sz w:val="21"/>
                <w:szCs w:val="21"/>
                <w:lang w:val="en-US" w:eastAsia="zh-CN"/>
              </w:rPr>
              <w:t>的采购</w:t>
            </w:r>
            <w:r>
              <w:rPr>
                <w:rFonts w:hint="eastAsia" w:ascii="宋体" w:hAnsi="宋体" w:cs="宋体"/>
                <w:color w:val="auto"/>
                <w:sz w:val="21"/>
                <w:szCs w:val="21"/>
              </w:rPr>
              <w:t>。</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见《合格供方名录》，均进行了合格供应商评价确认，抽</w:t>
            </w:r>
            <w:r>
              <w:rPr>
                <w:rFonts w:hint="eastAsia" w:ascii="宋体" w:hAnsi="宋体" w:cs="宋体"/>
                <w:color w:val="auto"/>
                <w:sz w:val="21"/>
                <w:szCs w:val="21"/>
              </w:rPr>
              <w:t>《供方评定记录表》</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 xml:space="preserve"> 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月的供方确认：</w:t>
            </w:r>
          </w:p>
          <w:p>
            <w:pPr>
              <w:widowControl/>
              <w:spacing w:line="360" w:lineRule="auto"/>
              <w:ind w:firstLine="315" w:firstLineChars="150"/>
              <w:rPr>
                <w:rFonts w:hint="eastAsia" w:ascii="宋体" w:hAnsi="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得力文具(蔡山路店)</w:t>
            </w:r>
            <w:r>
              <w:rPr>
                <w:rFonts w:hint="eastAsia" w:ascii="宋体" w:hAnsi="宋体" w:cs="宋体"/>
                <w:color w:val="auto"/>
                <w:sz w:val="21"/>
                <w:szCs w:val="21"/>
                <w:lang w:eastAsia="zh-CN"/>
              </w:rPr>
              <w:t>（供应：</w:t>
            </w:r>
            <w:r>
              <w:rPr>
                <w:rFonts w:hint="eastAsia" w:ascii="宋体" w:hAnsi="宋体" w:cs="宋体"/>
                <w:color w:val="auto"/>
                <w:sz w:val="21"/>
                <w:szCs w:val="21"/>
                <w:lang w:val="en-US" w:eastAsia="zh-CN"/>
              </w:rPr>
              <w:t>签字笔、文件夹、回形针</w:t>
            </w:r>
            <w:r>
              <w:rPr>
                <w:rFonts w:hint="eastAsia" w:ascii="宋体" w:hAnsi="宋体" w:cs="宋体"/>
                <w:color w:val="auto"/>
                <w:sz w:val="21"/>
                <w:szCs w:val="21"/>
                <w:lang w:eastAsia="zh-CN"/>
              </w:rPr>
              <w:t>）；</w:t>
            </w:r>
          </w:p>
          <w:p>
            <w:pPr>
              <w:widowControl/>
              <w:spacing w:line="360" w:lineRule="auto"/>
              <w:ind w:firstLine="315" w:firstLineChars="150"/>
              <w:rPr>
                <w:rFonts w:hint="eastAsia" w:ascii="宋体" w:hAnsi="宋体" w:cs="宋体"/>
                <w:color w:val="auto"/>
                <w:sz w:val="21"/>
                <w:szCs w:val="21"/>
                <w:lang w:val="en-US" w:eastAsia="zh-CN"/>
              </w:rPr>
            </w:pPr>
            <w:r>
              <w:rPr>
                <w:rFonts w:hint="eastAsia" w:ascii="宋体" w:hAnsi="宋体" w:cs="宋体"/>
                <w:color w:val="auto"/>
                <w:sz w:val="21"/>
                <w:szCs w:val="21"/>
              </w:rPr>
              <w:t>2、</w:t>
            </w:r>
            <w:r>
              <w:rPr>
                <w:rFonts w:hint="eastAsia" w:ascii="宋体" w:hAnsi="宋体" w:cs="宋体"/>
                <w:color w:val="auto"/>
                <w:sz w:val="21"/>
                <w:szCs w:val="21"/>
                <w:lang w:val="en-US" w:eastAsia="zh-CN"/>
              </w:rPr>
              <w:t>京东商城（</w:t>
            </w:r>
            <w:r>
              <w:rPr>
                <w:rFonts w:hint="eastAsia" w:ascii="宋体" w:hAnsi="宋体" w:cs="宋体"/>
                <w:color w:val="auto"/>
                <w:sz w:val="21"/>
                <w:szCs w:val="21"/>
                <w:lang w:eastAsia="zh-CN"/>
              </w:rPr>
              <w:t>供应：</w:t>
            </w:r>
            <w:r>
              <w:rPr>
                <w:rFonts w:hint="eastAsia" w:ascii="宋体" w:hAnsi="宋体" w:cs="宋体"/>
                <w:color w:val="auto"/>
                <w:sz w:val="21"/>
                <w:szCs w:val="21"/>
                <w:lang w:val="en-US" w:eastAsia="zh-CN"/>
              </w:rPr>
              <w:t>A4纸张、墨盒）</w:t>
            </w:r>
          </w:p>
          <w:p>
            <w:pPr>
              <w:widowControl/>
              <w:spacing w:line="360" w:lineRule="auto"/>
              <w:ind w:firstLine="315" w:firstLineChars="15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公司组织各部门对以上供方的产品质量、诚信度、送货及时度、服务等进行了评价，有各部门评价人签字。</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以上供应商经调查评价：均合格  评价人：</w:t>
            </w:r>
            <w:r>
              <w:rPr>
                <w:rFonts w:hint="eastAsia" w:ascii="宋体" w:hAnsi="宋体" w:cs="宋体"/>
                <w:color w:val="auto"/>
                <w:sz w:val="21"/>
                <w:szCs w:val="21"/>
                <w:lang w:val="en-US" w:eastAsia="zh-CN"/>
              </w:rPr>
              <w:t>程良冰</w:t>
            </w:r>
            <w:r>
              <w:rPr>
                <w:rFonts w:hint="eastAsia" w:ascii="宋体" w:hAnsi="宋体" w:cs="宋体"/>
                <w:color w:val="auto"/>
                <w:sz w:val="21"/>
                <w:szCs w:val="21"/>
              </w:rPr>
              <w:t>。</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rPr>
                <w:rFonts w:hint="eastAsia" w:ascii="宋体" w:hAnsi="宋体" w:cs="宋体"/>
                <w:color w:val="auto"/>
                <w:sz w:val="21"/>
                <w:szCs w:val="21"/>
                <w:lang w:val="en-US" w:eastAsia="zh-CN"/>
              </w:rPr>
            </w:pPr>
            <w:r>
              <w:rPr>
                <w:rFonts w:hint="eastAsia" w:ascii="宋体" w:hAnsi="宋体" w:cs="宋体"/>
                <w:color w:val="auto"/>
                <w:sz w:val="21"/>
                <w:szCs w:val="21"/>
              </w:rPr>
              <w:t>提供</w:t>
            </w:r>
            <w:r>
              <w:rPr>
                <w:rFonts w:hint="eastAsia" w:ascii="宋体" w:hAnsi="宋体" w:cs="宋体"/>
                <w:color w:val="auto"/>
                <w:sz w:val="21"/>
                <w:szCs w:val="21"/>
                <w:lang w:val="en-US" w:eastAsia="zh-CN"/>
              </w:rPr>
              <w:t>得力文具(蔡山路店)</w:t>
            </w:r>
            <w:r>
              <w:rPr>
                <w:rFonts w:hint="eastAsia" w:ascii="宋体" w:hAnsi="宋体" w:cs="宋体"/>
                <w:color w:val="auto"/>
                <w:sz w:val="21"/>
                <w:szCs w:val="21"/>
                <w:lang w:eastAsia="zh-CN"/>
              </w:rPr>
              <w:t>（供应：</w:t>
            </w:r>
            <w:r>
              <w:rPr>
                <w:rFonts w:hint="eastAsia" w:ascii="宋体" w:hAnsi="宋体" w:cs="宋体"/>
                <w:color w:val="auto"/>
                <w:sz w:val="21"/>
                <w:szCs w:val="21"/>
                <w:lang w:val="en-US" w:eastAsia="zh-CN"/>
              </w:rPr>
              <w:t>签字笔、文件夹、回形针</w:t>
            </w:r>
            <w:r>
              <w:rPr>
                <w:rFonts w:hint="eastAsia" w:ascii="宋体" w:hAnsi="宋体" w:cs="宋体"/>
                <w:color w:val="auto"/>
                <w:sz w:val="21"/>
                <w:szCs w:val="21"/>
                <w:lang w:eastAsia="zh-CN"/>
              </w:rPr>
              <w:t>）</w:t>
            </w:r>
            <w:r>
              <w:rPr>
                <w:rFonts w:hint="eastAsia" w:ascii="宋体" w:hAnsi="宋体" w:cs="宋体"/>
                <w:color w:val="auto"/>
                <w:sz w:val="21"/>
                <w:szCs w:val="21"/>
              </w:rPr>
              <w:t>供方评价记录表，包括：供方质量、价格、供货时间、相关资质、售后能力等。时间：20</w:t>
            </w:r>
            <w:r>
              <w:rPr>
                <w:rFonts w:hint="eastAsia" w:ascii="宋体" w:hAnsi="宋体" w:cs="宋体"/>
                <w:color w:val="auto"/>
                <w:sz w:val="21"/>
                <w:szCs w:val="21"/>
                <w:lang w:val="en-US" w:eastAsia="zh-CN"/>
              </w:rPr>
              <w:t>22年</w:t>
            </w:r>
            <w:r>
              <w:rPr>
                <w:rFonts w:hint="eastAsia" w:ascii="宋体" w:hAnsi="宋体" w:cs="宋体"/>
                <w:color w:val="auto"/>
                <w:sz w:val="21"/>
                <w:szCs w:val="21"/>
                <w:lang w:val="en-US" w:eastAsia="zh-CN"/>
              </w:rPr>
              <w:t>1月</w:t>
            </w:r>
            <w:r>
              <w:rPr>
                <w:rFonts w:hint="eastAsia" w:ascii="宋体" w:hAnsi="宋体" w:cs="宋体"/>
                <w:color w:val="auto"/>
                <w:sz w:val="21"/>
                <w:szCs w:val="21"/>
                <w:lang w:val="en-US" w:eastAsia="zh-CN"/>
              </w:rPr>
              <w:t>20日</w:t>
            </w:r>
          </w:p>
          <w:p>
            <w:pPr>
              <w:widowControl/>
              <w:spacing w:line="360" w:lineRule="auto"/>
              <w:ind w:firstLine="315" w:firstLineChars="15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提供</w:t>
            </w:r>
            <w:r>
              <w:rPr>
                <w:rFonts w:hint="eastAsia" w:ascii="宋体" w:hAnsi="宋体" w:cs="宋体"/>
                <w:color w:val="auto"/>
                <w:sz w:val="21"/>
                <w:szCs w:val="21"/>
                <w:lang w:val="en-US" w:eastAsia="zh-CN"/>
              </w:rPr>
              <w:t>京东商城（</w:t>
            </w:r>
            <w:r>
              <w:rPr>
                <w:rFonts w:hint="eastAsia" w:ascii="宋体" w:hAnsi="宋体" w:cs="宋体"/>
                <w:color w:val="auto"/>
                <w:sz w:val="21"/>
                <w:szCs w:val="21"/>
                <w:lang w:eastAsia="zh-CN"/>
              </w:rPr>
              <w:t>供应：</w:t>
            </w:r>
            <w:r>
              <w:rPr>
                <w:rFonts w:hint="eastAsia" w:ascii="宋体" w:hAnsi="宋体" w:cs="宋体"/>
                <w:color w:val="auto"/>
                <w:sz w:val="21"/>
                <w:szCs w:val="21"/>
                <w:lang w:val="en-US" w:eastAsia="zh-CN"/>
              </w:rPr>
              <w:t>A4纸张、墨盒）</w:t>
            </w:r>
            <w:r>
              <w:rPr>
                <w:rFonts w:hint="default" w:ascii="宋体" w:hAnsi="宋体" w:cs="宋体"/>
                <w:color w:val="auto"/>
                <w:sz w:val="21"/>
                <w:szCs w:val="21"/>
                <w:lang w:val="en-US" w:eastAsia="zh-CN"/>
              </w:rPr>
              <w:t>供方评价记录表，包括：供方质量、价格、供货时间、相关资质、售后能力等。时间：2022年1月20日</w:t>
            </w:r>
          </w:p>
          <w:p>
            <w:pPr>
              <w:pStyle w:val="8"/>
              <w:keepNext w:val="0"/>
              <w:keepLines w:val="0"/>
              <w:pageBreakBefore w:val="0"/>
              <w:kinsoku/>
              <w:wordWrap/>
              <w:overflowPunct/>
              <w:topLinePunct w:val="0"/>
              <w:bidi w:val="0"/>
              <w:adjustRightInd/>
              <w:snapToGrid/>
              <w:spacing w:after="0" w:afterLines="0" w:line="240" w:lineRule="auto"/>
              <w:ind w:firstLine="420" w:firstLineChars="200"/>
              <w:textAlignment w:val="auto"/>
              <w:rPr>
                <w:rFonts w:hint="eastAsia"/>
                <w:lang w:val="en-US" w:eastAsia="zh-CN"/>
              </w:rPr>
            </w:pPr>
            <w:r>
              <w:rPr>
                <w:rFonts w:hint="eastAsia"/>
                <w:lang w:val="en-US" w:eastAsia="zh-CN"/>
              </w:rPr>
              <w:t>----抽查采购记录：</w:t>
            </w:r>
          </w:p>
          <w:p>
            <w:pPr>
              <w:pStyle w:val="8"/>
              <w:keepNext w:val="0"/>
              <w:keepLines w:val="0"/>
              <w:pageBreakBefore w:val="0"/>
              <w:kinsoku/>
              <w:wordWrap/>
              <w:overflowPunct/>
              <w:topLinePunct w:val="0"/>
              <w:bidi w:val="0"/>
              <w:adjustRightInd/>
              <w:snapToGrid/>
              <w:spacing w:after="0" w:afterLines="0" w:line="240" w:lineRule="auto"/>
              <w:ind w:firstLine="420" w:firstLineChars="200"/>
              <w:textAlignment w:val="auto"/>
              <w:rPr>
                <w:rFonts w:hint="eastAsia"/>
                <w:lang w:val="en-US" w:eastAsia="zh-CN"/>
              </w:rPr>
            </w:pPr>
            <w:r>
              <w:rPr>
                <w:rFonts w:hint="eastAsia"/>
                <w:lang w:val="en-US" w:eastAsia="zh-CN"/>
              </w:rPr>
              <w:t>2022.05.27出具的发票记录，</w:t>
            </w:r>
          </w:p>
          <w:p>
            <w:pPr>
              <w:pStyle w:val="8"/>
              <w:keepNext w:val="0"/>
              <w:keepLines w:val="0"/>
              <w:pageBreakBefore w:val="0"/>
              <w:kinsoku/>
              <w:wordWrap/>
              <w:overflowPunct/>
              <w:topLinePunct w:val="0"/>
              <w:bidi w:val="0"/>
              <w:adjustRightInd/>
              <w:snapToGrid/>
              <w:spacing w:after="0" w:afterLines="0" w:line="240" w:lineRule="auto"/>
              <w:ind w:firstLine="420" w:firstLineChars="200"/>
              <w:textAlignment w:val="auto"/>
              <w:rPr>
                <w:rFonts w:hint="eastAsia"/>
                <w:lang w:val="en-US" w:eastAsia="zh-CN"/>
              </w:rPr>
            </w:pPr>
            <w:r>
              <w:rPr>
                <w:rFonts w:hint="eastAsia"/>
                <w:lang w:val="en-US" w:eastAsia="zh-CN"/>
              </w:rPr>
              <w:t>供方：</w:t>
            </w:r>
            <w:r>
              <w:rPr>
                <w:rFonts w:hint="eastAsia" w:ascii="宋体" w:hAnsi="宋体" w:cs="宋体"/>
                <w:color w:val="auto"/>
                <w:sz w:val="21"/>
                <w:szCs w:val="21"/>
                <w:lang w:val="en-US" w:eastAsia="zh-CN"/>
              </w:rPr>
              <w:t>得力文具(蔡山路店)</w:t>
            </w:r>
          </w:p>
          <w:p>
            <w:pPr>
              <w:pStyle w:val="8"/>
              <w:keepNext w:val="0"/>
              <w:keepLines w:val="0"/>
              <w:pageBreakBefore w:val="0"/>
              <w:kinsoku/>
              <w:wordWrap/>
              <w:overflowPunct/>
              <w:topLinePunct w:val="0"/>
              <w:bidi w:val="0"/>
              <w:adjustRightInd/>
              <w:snapToGrid/>
              <w:spacing w:after="0" w:afterLines="0" w:line="240" w:lineRule="auto"/>
              <w:ind w:firstLine="420" w:firstLineChars="200"/>
              <w:textAlignment w:val="auto"/>
              <w:rPr>
                <w:rFonts w:hint="default"/>
                <w:lang w:val="en-US" w:eastAsia="zh-CN"/>
              </w:rPr>
            </w:pPr>
            <w:r>
              <w:rPr>
                <w:rFonts w:hint="eastAsia"/>
                <w:lang w:val="en-US" w:eastAsia="zh-CN"/>
              </w:rPr>
              <w:t>采购产品：A4牛皮纸档案袋40个，A4 PVC档案袋50个等</w:t>
            </w:r>
          </w:p>
          <w:p>
            <w:pPr>
              <w:pStyle w:val="8"/>
              <w:keepNext w:val="0"/>
              <w:keepLines w:val="0"/>
              <w:pageBreakBefore w:val="0"/>
              <w:kinsoku/>
              <w:wordWrap/>
              <w:overflowPunct/>
              <w:topLinePunct w:val="0"/>
              <w:bidi w:val="0"/>
              <w:adjustRightInd/>
              <w:snapToGrid/>
              <w:spacing w:after="0" w:afterLines="0" w:line="240" w:lineRule="auto"/>
              <w:ind w:firstLine="420" w:firstLineChars="200"/>
              <w:textAlignment w:val="auto"/>
              <w:rPr>
                <w:rFonts w:hint="eastAsia"/>
                <w:lang w:val="en-US" w:eastAsia="zh-CN"/>
              </w:rPr>
            </w:pPr>
            <w:r>
              <w:rPr>
                <w:rFonts w:hint="eastAsia"/>
                <w:lang w:val="en-US" w:eastAsia="zh-CN"/>
              </w:rPr>
              <w:t>发票记录：商品名称、种类、单位、数量、价钱，时间等。</w:t>
            </w:r>
          </w:p>
          <w:p>
            <w:pPr>
              <w:widowControl/>
              <w:spacing w:line="360" w:lineRule="auto"/>
              <w:ind w:firstLine="315" w:firstLineChars="150"/>
              <w:rPr>
                <w:rFonts w:hint="eastAsia" w:ascii="宋体" w:hAnsi="宋体" w:cs="宋体"/>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外部提供过程、产品和服务控制</w:t>
            </w:r>
            <w:r>
              <w:rPr>
                <w:rFonts w:hint="eastAsia" w:cs="Times New Roman"/>
                <w:color w:val="auto"/>
                <w:kern w:val="2"/>
                <w:sz w:val="21"/>
                <w:szCs w:val="21"/>
                <w:lang w:val="en-US" w:eastAsia="zh-CN" w:bidi="ar-SA"/>
              </w:rPr>
              <w:t>受控。</w:t>
            </w:r>
          </w:p>
        </w:tc>
        <w:tc>
          <w:tcPr>
            <w:tcW w:w="1585" w:type="dxa"/>
          </w:tcPr>
          <w:p>
            <w:pPr>
              <w:keepNext w:val="0"/>
              <w:keepLines w:val="0"/>
              <w:pageBreakBefore w:val="0"/>
              <w:kinsoku/>
              <w:wordWrap/>
              <w:overflowPunct/>
              <w:topLinePunct w:val="0"/>
              <w:bidi w:val="0"/>
              <w:spacing w:line="240" w:lineRule="auto"/>
              <w:textAlignment w:val="auto"/>
              <w:rPr>
                <w:rFonts w:hint="default" w:cs="黑体" w:asciiTheme="minorEastAsia" w:hAnsiTheme="minorEastAsia" w:eastAsiaTheme="minorEastAsia"/>
                <w:color w:val="000000"/>
                <w:sz w:val="21"/>
                <w:szCs w:val="21"/>
                <w:lang w:val="en-US" w:eastAsia="zh-CN"/>
              </w:rPr>
            </w:pPr>
            <w:r>
              <w:rPr>
                <w:rFonts w:hint="eastAsia" w:cs="黑体" w:asciiTheme="minorEastAsia" w:hAnsiTheme="minorEastAsia" w:eastAsiaTheme="minorEastAsia"/>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sz w:val="21"/>
                <w:szCs w:val="21"/>
              </w:rPr>
            </w:pPr>
            <w:r>
              <w:rPr>
                <w:rFonts w:hint="eastAsia" w:ascii="宋体" w:hAnsi="宋体" w:cs="宋体"/>
                <w:color w:val="000000"/>
                <w:sz w:val="21"/>
                <w:szCs w:val="21"/>
              </w:rPr>
              <w:t>顾客或外部供方的财产</w:t>
            </w:r>
          </w:p>
        </w:tc>
        <w:tc>
          <w:tcPr>
            <w:tcW w:w="960" w:type="dxa"/>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sz w:val="21"/>
                <w:szCs w:val="21"/>
              </w:rPr>
              <w:t>Q8.5.3</w:t>
            </w:r>
          </w:p>
        </w:tc>
        <w:tc>
          <w:tcPr>
            <w:tcW w:w="10004" w:type="dxa"/>
          </w:tcPr>
          <w:p>
            <w:pPr>
              <w:keepNext w:val="0"/>
              <w:keepLines w:val="0"/>
              <w:pageBreakBefore w:val="0"/>
              <w:widowControl/>
              <w:kinsoku/>
              <w:wordWrap/>
              <w:overflowPunct/>
              <w:topLinePunct w:val="0"/>
              <w:bidi w:val="0"/>
              <w:spacing w:line="240" w:lineRule="auto"/>
              <w:ind w:firstLine="420" w:firstLineChars="200"/>
              <w:textAlignment w:val="auto"/>
              <w:rPr>
                <w:rFonts w:ascii="宋体" w:hAnsi="宋体" w:cs="宋体"/>
                <w:sz w:val="21"/>
                <w:szCs w:val="21"/>
              </w:rPr>
            </w:pPr>
            <w:r>
              <w:rPr>
                <w:rFonts w:hint="eastAsia" w:ascii="宋体" w:hAnsi="宋体" w:cs="宋体"/>
                <w:sz w:val="21"/>
                <w:szCs w:val="21"/>
              </w:rPr>
              <w:t>查，公司对顾客财产的管理要求。</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 w:val="21"/>
                <w:szCs w:val="21"/>
              </w:rPr>
            </w:pPr>
            <w:r>
              <w:rPr>
                <w:rFonts w:hint="eastAsia" w:ascii="宋体" w:hAnsi="宋体" w:cs="宋体"/>
                <w:sz w:val="21"/>
                <w:szCs w:val="21"/>
              </w:rPr>
              <w:t>询问部门负责人，公司的顾客财产主要为顾客信息，公司对顾客财产进行了登记管理。</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远程视频了解</w:t>
            </w:r>
            <w:r>
              <w:rPr>
                <w:rFonts w:hint="eastAsia" w:ascii="宋体" w:hAnsi="宋体" w:cs="宋体"/>
                <w:sz w:val="21"/>
                <w:szCs w:val="21"/>
              </w:rPr>
              <w:t>，顾客财产管理基本受控。</w:t>
            </w:r>
          </w:p>
        </w:tc>
        <w:tc>
          <w:tcPr>
            <w:tcW w:w="1585" w:type="dxa"/>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60" w:type="dxa"/>
            <w:vAlign w:val="top"/>
          </w:tcPr>
          <w:p>
            <w:pPr>
              <w:pageBreakBefore w:val="0"/>
              <w:kinsoku/>
              <w:wordWrap/>
              <w:overflowPunct/>
              <w:topLinePunct w:val="0"/>
              <w:bidi w:val="0"/>
              <w:spacing w:line="240" w:lineRule="auto"/>
              <w:rPr>
                <w:szCs w:val="21"/>
              </w:rPr>
            </w:pPr>
            <w:r>
              <w:rPr>
                <w:rFonts w:hint="eastAsia" w:ascii="宋体" w:hAnsi="宋体" w:cs="新宋体"/>
                <w:szCs w:val="21"/>
              </w:rPr>
              <w:t>顾客满意</w:t>
            </w:r>
          </w:p>
          <w:p>
            <w:pPr>
              <w:pageBreakBefore w:val="0"/>
              <w:kinsoku/>
              <w:wordWrap/>
              <w:overflowPunct/>
              <w:topLinePunct w:val="0"/>
              <w:bidi w:val="0"/>
              <w:adjustRightInd w:val="0"/>
              <w:snapToGrid w:val="0"/>
              <w:spacing w:line="240" w:lineRule="auto"/>
              <w:jc w:val="center"/>
              <w:rPr>
                <w:rFonts w:hint="eastAsia" w:ascii="宋体" w:hAnsi="宋体" w:eastAsia="宋体" w:cs="宋体"/>
                <w:kern w:val="2"/>
                <w:sz w:val="21"/>
                <w:szCs w:val="21"/>
                <w:lang w:val="en-US" w:eastAsia="zh-CN" w:bidi="ar-SA"/>
              </w:rPr>
            </w:pPr>
          </w:p>
        </w:tc>
        <w:tc>
          <w:tcPr>
            <w:tcW w:w="960" w:type="dxa"/>
            <w:vAlign w:val="top"/>
          </w:tcPr>
          <w:p>
            <w:pPr>
              <w:pageBreakBefore w:val="0"/>
              <w:kinsoku/>
              <w:wordWrap/>
              <w:overflowPunct/>
              <w:topLinePunct w:val="0"/>
              <w:bidi w:val="0"/>
              <w:spacing w:line="240" w:lineRule="auto"/>
              <w:rPr>
                <w:rFonts w:hint="default" w:ascii="宋体" w:hAnsi="宋体" w:eastAsia="宋体" w:cs="宋体"/>
                <w:kern w:val="2"/>
                <w:sz w:val="21"/>
                <w:szCs w:val="21"/>
                <w:lang w:val="en-US" w:eastAsia="zh-CN" w:bidi="ar-SA"/>
              </w:rPr>
            </w:pPr>
            <w:r>
              <w:rPr>
                <w:rFonts w:hint="eastAsia" w:ascii="宋体" w:hAnsi="宋体" w:cs="新宋体"/>
                <w:szCs w:val="21"/>
              </w:rPr>
              <w:t>Q9.1.2</w:t>
            </w:r>
          </w:p>
        </w:tc>
        <w:tc>
          <w:tcPr>
            <w:tcW w:w="10004" w:type="dxa"/>
            <w:vAlign w:val="top"/>
          </w:tcPr>
          <w:p>
            <w:pPr>
              <w:pageBreakBefore w:val="0"/>
              <w:kinsoku/>
              <w:wordWrap/>
              <w:overflowPunct/>
              <w:topLinePunct w:val="0"/>
              <w:bidi w:val="0"/>
              <w:spacing w:line="24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公司主要通过日常口头交流、电话回访</w:t>
            </w:r>
            <w:r>
              <w:rPr>
                <w:rFonts w:hint="eastAsia" w:ascii="宋体" w:hAnsi="宋体" w:cs="宋体"/>
                <w:szCs w:val="21"/>
                <w:highlight w:val="none"/>
                <w:lang w:eastAsia="zh-CN"/>
              </w:rPr>
              <w:t>、</w:t>
            </w:r>
            <w:r>
              <w:rPr>
                <w:rFonts w:hint="eastAsia" w:ascii="宋体" w:hAnsi="宋体" w:cs="宋体"/>
                <w:szCs w:val="21"/>
                <w:highlight w:val="none"/>
              </w:rPr>
              <w:t>定期发放《顾客满意度调查表》等形式来收集了解顾客是</w:t>
            </w:r>
            <w:r>
              <w:rPr>
                <w:rFonts w:hint="eastAsia"/>
                <w:szCs w:val="21"/>
                <w:highlight w:val="none"/>
              </w:rPr>
              <w:t>否满意的信息。提供有</w:t>
            </w:r>
            <w:r>
              <w:rPr>
                <w:rFonts w:hint="eastAsia" w:ascii="宋体" w:hAnsi="宋体" w:cs="宋体"/>
                <w:szCs w:val="21"/>
                <w:highlight w:val="none"/>
              </w:rPr>
              <w:t>《顾客满意度调查表》调查表共</w:t>
            </w:r>
            <w:r>
              <w:rPr>
                <w:rFonts w:hint="eastAsia" w:ascii="宋体" w:hAnsi="宋体" w:cs="宋体"/>
                <w:szCs w:val="21"/>
                <w:highlight w:val="none"/>
                <w:lang w:val="en-US" w:eastAsia="zh-CN"/>
              </w:rPr>
              <w:t>1</w:t>
            </w:r>
            <w:r>
              <w:rPr>
                <w:rFonts w:hint="eastAsia" w:ascii="宋体" w:hAnsi="宋体" w:cs="宋体"/>
                <w:szCs w:val="21"/>
                <w:highlight w:val="none"/>
              </w:rPr>
              <w:t xml:space="preserve">份 </w:t>
            </w:r>
          </w:p>
          <w:p>
            <w:pPr>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1"/>
                <w:highlight w:val="none"/>
              </w:rPr>
              <w:t>--调查内容包括：</w:t>
            </w:r>
            <w:r>
              <w:rPr>
                <w:rFonts w:hint="eastAsia" w:ascii="宋体" w:hAnsi="宋体" w:cs="宋体"/>
                <w:szCs w:val="21"/>
                <w:highlight w:val="none"/>
                <w:lang w:val="en-US" w:eastAsia="zh-CN"/>
              </w:rPr>
              <w:t>服务</w:t>
            </w:r>
            <w:r>
              <w:rPr>
                <w:rFonts w:hint="eastAsia" w:ascii="宋体" w:hAnsi="宋体"/>
                <w:szCs w:val="21"/>
                <w:highlight w:val="none"/>
              </w:rPr>
              <w:t>质量、</w:t>
            </w:r>
            <w:r>
              <w:rPr>
                <w:rFonts w:hint="eastAsia" w:ascii="宋体" w:hAnsi="宋体"/>
                <w:szCs w:val="21"/>
                <w:highlight w:val="none"/>
                <w:lang w:val="en-US" w:eastAsia="zh-CN"/>
              </w:rPr>
              <w:t>工程进度</w:t>
            </w:r>
            <w:r>
              <w:rPr>
                <w:rFonts w:hint="eastAsia" w:ascii="宋体" w:hAnsi="宋体"/>
                <w:szCs w:val="21"/>
                <w:highlight w:val="none"/>
              </w:rPr>
              <w:t>、</w:t>
            </w:r>
            <w:r>
              <w:rPr>
                <w:rFonts w:hint="eastAsia" w:ascii="宋体" w:hAnsi="宋体"/>
                <w:szCs w:val="21"/>
                <w:highlight w:val="none"/>
                <w:lang w:val="en-US" w:eastAsia="zh-CN"/>
              </w:rPr>
              <w:t>服务期</w:t>
            </w:r>
            <w:r>
              <w:rPr>
                <w:rFonts w:hint="eastAsia" w:ascii="宋体" w:hAnsi="宋体"/>
                <w:szCs w:val="21"/>
                <w:highlight w:val="none"/>
              </w:rPr>
              <w:t>、</w:t>
            </w:r>
            <w:r>
              <w:rPr>
                <w:rFonts w:hint="eastAsia" w:ascii="宋体" w:hAnsi="宋体"/>
                <w:szCs w:val="21"/>
                <w:highlight w:val="none"/>
                <w:lang w:val="en-US" w:eastAsia="zh-CN"/>
              </w:rPr>
              <w:t>价格</w:t>
            </w:r>
            <w:r>
              <w:rPr>
                <w:rFonts w:hint="eastAsia" w:ascii="宋体" w:hAnsi="宋体"/>
                <w:szCs w:val="21"/>
                <w:highlight w:val="none"/>
              </w:rPr>
              <w:t>等。</w:t>
            </w:r>
          </w:p>
          <w:p>
            <w:pPr>
              <w:pageBreakBefore w:val="0"/>
              <w:kinsoku/>
              <w:wordWrap/>
              <w:overflowPunct/>
              <w:topLinePunct w:val="0"/>
              <w:bidi w:val="0"/>
              <w:spacing w:line="240" w:lineRule="auto"/>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w:t>
            </w:r>
            <w:r>
              <w:rPr>
                <w:rFonts w:hint="eastAsia" w:ascii="宋体" w:hAnsi="宋体" w:cs="宋体"/>
                <w:szCs w:val="21"/>
                <w:lang w:val="en-US" w:eastAsia="zh-CN"/>
              </w:rPr>
              <w:t>96%</w:t>
            </w:r>
            <w:r>
              <w:rPr>
                <w:rFonts w:hint="eastAsia" w:ascii="宋体" w:hAnsi="宋体" w:cs="宋体"/>
                <w:szCs w:val="21"/>
              </w:rPr>
              <w:t>（达到公司质量目标）</w:t>
            </w:r>
          </w:p>
          <w:p>
            <w:pPr>
              <w:pageBreakBefore w:val="0"/>
              <w:kinsoku/>
              <w:wordWrap/>
              <w:overflowPunct/>
              <w:topLinePunct w:val="0"/>
              <w:bidi w:val="0"/>
              <w:spacing w:line="240" w:lineRule="auto"/>
              <w:rPr>
                <w:rFonts w:ascii="宋体" w:hAnsi="宋体" w:cs="宋体"/>
                <w:szCs w:val="21"/>
              </w:rPr>
            </w:pPr>
            <w:r>
              <w:rPr>
                <w:rFonts w:hint="eastAsia" w:ascii="宋体" w:hAnsi="宋体" w:cs="宋体"/>
                <w:szCs w:val="21"/>
              </w:rPr>
              <w:t>--暂无明显需实施纠正措施的改进事项。</w:t>
            </w:r>
          </w:p>
          <w:p>
            <w:pPr>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cs="宋体"/>
                <w:szCs w:val="21"/>
              </w:rPr>
              <w:t>--</w:t>
            </w:r>
            <w:r>
              <w:rPr>
                <w:rFonts w:hint="eastAsia"/>
                <w:szCs w:val="21"/>
              </w:rPr>
              <w:t>提供顾客满意调查分析报告，报告显示：从整体来看，客户对于我</w:t>
            </w:r>
            <w:r>
              <w:rPr>
                <w:rFonts w:hint="eastAsia"/>
                <w:szCs w:val="21"/>
                <w:lang w:val="en-US" w:eastAsia="zh-CN"/>
              </w:rPr>
              <w:t>公</w:t>
            </w:r>
            <w:r>
              <w:rPr>
                <w:rFonts w:hint="eastAsia"/>
                <w:szCs w:val="21"/>
              </w:rPr>
              <w:t>司各方面综合评价是满意的。对于我们的弱项，</w:t>
            </w:r>
            <w:r>
              <w:rPr>
                <w:rFonts w:hint="eastAsia" w:ascii="宋体" w:hAnsi="宋体"/>
                <w:szCs w:val="21"/>
                <w:lang w:val="en-US" w:eastAsia="zh-CN"/>
              </w:rPr>
              <w:t>价格和工程进度</w:t>
            </w:r>
            <w:r>
              <w:rPr>
                <w:rFonts w:hint="eastAsia"/>
                <w:szCs w:val="21"/>
              </w:rPr>
              <w:t>，问题产生原因是人员分工不合理导致。因此我司需要有的放矢，扬长避短，客户满意的方面我们要稳定保持，不满意的方面还需要各部门努力合作改善。</w:t>
            </w:r>
          </w:p>
        </w:tc>
        <w:tc>
          <w:tcPr>
            <w:tcW w:w="1585"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bl>
    <w:p>
      <w:pPr>
        <w:pStyle w:val="5"/>
      </w:pPr>
      <w:r>
        <w:rPr>
          <w:rFonts w:hint="eastAsia"/>
        </w:rPr>
        <w:t>说明：不符合标注N</w:t>
      </w:r>
    </w:p>
    <w:p>
      <w:pPr>
        <w:pStyle w:val="5"/>
      </w:pPr>
    </w:p>
    <w:p>
      <w:pPr>
        <w:pStyle w:val="5"/>
      </w:pPr>
    </w:p>
    <w:p>
      <w:pPr>
        <w:pStyle w:val="5"/>
      </w:pPr>
    </w:p>
    <w:p>
      <w:pPr>
        <w:pStyle w:val="5"/>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sz w:val="21"/>
                <w:szCs w:val="21"/>
              </w:rPr>
              <w:t>过程与活动、</w:t>
            </w:r>
          </w:p>
          <w:p>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涉及</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条款</w:t>
            </w:r>
          </w:p>
        </w:tc>
        <w:tc>
          <w:tcPr>
            <w:tcW w:w="10004" w:type="dxa"/>
            <w:vAlign w:val="center"/>
          </w:tcPr>
          <w:p>
            <w:pPr>
              <w:keepNext w:val="0"/>
              <w:keepLines w:val="0"/>
              <w:pageBreakBefore w:val="0"/>
              <w:kinsoku/>
              <w:wordWrap/>
              <w:overflowPunct/>
              <w:topLinePunct w:val="0"/>
              <w:autoSpaceDE/>
              <w:autoSpaceDN/>
              <w:bidi w:val="0"/>
              <w:spacing w:line="240" w:lineRule="auto"/>
              <w:textAlignment w:val="auto"/>
              <w:rPr>
                <w:rFonts w:hint="eastAsia" w:eastAsia="宋体"/>
                <w:sz w:val="21"/>
                <w:szCs w:val="21"/>
                <w:lang w:eastAsia="zh-CN"/>
              </w:rPr>
            </w:pPr>
            <w:r>
              <w:rPr>
                <w:rFonts w:hint="eastAsia"/>
                <w:sz w:val="21"/>
                <w:szCs w:val="21"/>
              </w:rPr>
              <w:t>受审核部门：</w:t>
            </w:r>
            <w:r>
              <w:rPr>
                <w:rFonts w:hint="eastAsia"/>
                <w:sz w:val="21"/>
                <w:szCs w:val="21"/>
                <w:lang w:val="en-US" w:eastAsia="zh-CN"/>
              </w:rPr>
              <w:t>财务部</w:t>
            </w:r>
            <w:r>
              <w:rPr>
                <w:rFonts w:hint="eastAsia"/>
                <w:sz w:val="21"/>
                <w:szCs w:val="21"/>
              </w:rPr>
              <w:t xml:space="preserve">   主管领导：</w:t>
            </w:r>
            <w:r>
              <w:rPr>
                <w:rFonts w:hint="eastAsia"/>
                <w:sz w:val="21"/>
                <w:szCs w:val="21"/>
                <w:lang w:val="en-US" w:eastAsia="zh-CN"/>
              </w:rPr>
              <w:t>杜学友</w:t>
            </w:r>
            <w:r>
              <w:rPr>
                <w:rFonts w:hint="eastAsia"/>
                <w:sz w:val="21"/>
                <w:szCs w:val="21"/>
              </w:rPr>
              <w:t xml:space="preserve">   陪同人员：</w:t>
            </w:r>
            <w:r>
              <w:rPr>
                <w:rFonts w:hint="eastAsia"/>
                <w:sz w:val="21"/>
                <w:szCs w:val="21"/>
                <w:lang w:val="en-US" w:eastAsia="zh-CN"/>
              </w:rPr>
              <w:t>巩雅丽</w:t>
            </w:r>
          </w:p>
        </w:tc>
        <w:tc>
          <w:tcPr>
            <w:tcW w:w="1585" w:type="dxa"/>
            <w:vMerge w:val="restart"/>
            <w:vAlign w:val="center"/>
          </w:tcPr>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textAlignment w:val="auto"/>
              <w:rPr>
                <w:sz w:val="21"/>
                <w:szCs w:val="21"/>
              </w:rPr>
            </w:pPr>
          </w:p>
        </w:tc>
        <w:tc>
          <w:tcPr>
            <w:tcW w:w="10004" w:type="dxa"/>
            <w:vAlign w:val="center"/>
          </w:tcPr>
          <w:p>
            <w:pPr>
              <w:keepNext w:val="0"/>
              <w:keepLines w:val="0"/>
              <w:pageBreakBefore w:val="0"/>
              <w:kinsoku/>
              <w:wordWrap/>
              <w:overflowPunct/>
              <w:topLinePunct w:val="0"/>
              <w:autoSpaceDE/>
              <w:autoSpaceDN/>
              <w:bidi w:val="0"/>
              <w:spacing w:line="240" w:lineRule="auto"/>
              <w:textAlignment w:val="auto"/>
              <w:rPr>
                <w:rFonts w:hint="default" w:eastAsia="宋体"/>
                <w:sz w:val="21"/>
                <w:szCs w:val="21"/>
                <w:lang w:val="en-US" w:eastAsia="zh-CN"/>
              </w:rPr>
            </w:pPr>
            <w:r>
              <w:rPr>
                <w:rFonts w:hint="eastAsia"/>
                <w:sz w:val="21"/>
                <w:szCs w:val="21"/>
              </w:rPr>
              <w:t>审核员：</w:t>
            </w:r>
            <w:r>
              <w:rPr>
                <w:rFonts w:hint="eastAsia"/>
                <w:sz w:val="21"/>
                <w:szCs w:val="21"/>
                <w:lang w:val="en-US" w:eastAsia="zh-CN"/>
              </w:rPr>
              <w:t>余家龙（远程审核，用笔记本手机在微信上沟通）</w:t>
            </w:r>
            <w:r>
              <w:rPr>
                <w:rFonts w:hint="eastAsia"/>
                <w:sz w:val="21"/>
                <w:szCs w:val="21"/>
              </w:rPr>
              <w:t xml:space="preserve">      审核时间：</w:t>
            </w:r>
            <w:r>
              <w:rPr>
                <w:rFonts w:hint="eastAsia"/>
                <w:sz w:val="21"/>
                <w:szCs w:val="21"/>
                <w:lang w:eastAsia="zh-CN"/>
              </w:rPr>
              <w:t>2022年</w:t>
            </w:r>
            <w:r>
              <w:rPr>
                <w:rFonts w:hint="eastAsia"/>
                <w:sz w:val="21"/>
                <w:szCs w:val="21"/>
                <w:lang w:val="en-US" w:eastAsia="zh-CN"/>
              </w:rPr>
              <w:t>6</w:t>
            </w:r>
            <w:r>
              <w:rPr>
                <w:rFonts w:hint="eastAsia"/>
                <w:sz w:val="21"/>
                <w:szCs w:val="21"/>
                <w:lang w:eastAsia="zh-CN"/>
              </w:rPr>
              <w:t>月</w:t>
            </w:r>
            <w:r>
              <w:rPr>
                <w:rFonts w:hint="eastAsia"/>
                <w:sz w:val="21"/>
                <w:szCs w:val="21"/>
                <w:lang w:val="en-US" w:eastAsia="zh-CN"/>
              </w:rPr>
              <w:t>21日-22日</w:t>
            </w:r>
          </w:p>
        </w:tc>
        <w:tc>
          <w:tcPr>
            <w:tcW w:w="1585" w:type="dxa"/>
            <w:vMerge w:val="continue"/>
          </w:tcPr>
          <w:p>
            <w:pPr>
              <w:keepNext w:val="0"/>
              <w:keepLines w:val="0"/>
              <w:pageBreakBefore w:val="0"/>
              <w:kinsoku/>
              <w:wordWrap/>
              <w:overflowPunct/>
              <w:topLinePunct w:val="0"/>
              <w:autoSpaceDE/>
              <w:autoSpaceDN/>
              <w:bidi w:val="0"/>
              <w:spacing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textAlignment w:val="auto"/>
              <w:rPr>
                <w:sz w:val="21"/>
                <w:szCs w:val="21"/>
              </w:rPr>
            </w:pPr>
          </w:p>
        </w:tc>
        <w:tc>
          <w:tcPr>
            <w:tcW w:w="10004" w:type="dxa"/>
            <w:vAlign w:val="center"/>
          </w:tcPr>
          <w:p>
            <w:pPr>
              <w:spacing w:line="300" w:lineRule="exact"/>
              <w:rPr>
                <w:rFonts w:hint="eastAsia"/>
                <w:lang w:val="en-US" w:eastAsia="zh-CN"/>
              </w:rPr>
            </w:pPr>
            <w:r>
              <w:rPr>
                <w:rFonts w:hint="eastAsia"/>
                <w:sz w:val="21"/>
                <w:szCs w:val="21"/>
              </w:rPr>
              <w:t>审核条款：</w:t>
            </w:r>
            <w:r>
              <w:rPr>
                <w:rFonts w:hint="eastAsia"/>
              </w:rPr>
              <w:t>QMS</w:t>
            </w:r>
            <w:r>
              <w:rPr>
                <w:rFonts w:hint="eastAsia"/>
                <w:lang w:val="en-US" w:eastAsia="zh-CN"/>
              </w:rPr>
              <w:t>:5.3、6.2</w:t>
            </w:r>
          </w:p>
          <w:p>
            <w:pPr>
              <w:pStyle w:val="17"/>
              <w:rPr>
                <w:rFonts w:hint="eastAsia"/>
                <w:lang w:val="en-US" w:eastAsia="zh-CN"/>
              </w:rPr>
            </w:pPr>
            <w:r>
              <w:rPr>
                <w:rFonts w:hint="eastAsia"/>
              </w:rPr>
              <w:t>EMS:</w:t>
            </w:r>
            <w:r>
              <w:rPr>
                <w:rFonts w:hint="eastAsia"/>
                <w:lang w:val="en-US" w:eastAsia="zh-CN"/>
              </w:rPr>
              <w:t>5.3、6.1.2、6.2、8.1、8.2</w:t>
            </w:r>
          </w:p>
          <w:p>
            <w:pPr>
              <w:pStyle w:val="17"/>
              <w:rPr>
                <w:sz w:val="21"/>
                <w:szCs w:val="21"/>
              </w:rPr>
            </w:pPr>
            <w:r>
              <w:rPr>
                <w:rFonts w:hint="eastAsia"/>
              </w:rPr>
              <w:t>OHS:</w:t>
            </w:r>
            <w:r>
              <w:rPr>
                <w:rFonts w:hint="eastAsia"/>
                <w:lang w:val="en-US" w:eastAsia="zh-CN"/>
              </w:rPr>
              <w:t>5.3、6.1.2、6.2、8.1、8.2</w:t>
            </w:r>
          </w:p>
        </w:tc>
        <w:tc>
          <w:tcPr>
            <w:tcW w:w="1585" w:type="dxa"/>
            <w:vMerge w:val="continue"/>
          </w:tcPr>
          <w:p>
            <w:pPr>
              <w:keepNext w:val="0"/>
              <w:keepLines w:val="0"/>
              <w:pageBreakBefore w:val="0"/>
              <w:kinsoku/>
              <w:wordWrap/>
              <w:overflowPunct/>
              <w:topLinePunct w:val="0"/>
              <w:autoSpaceDE/>
              <w:autoSpaceDN/>
              <w:bidi w:val="0"/>
              <w:spacing w:line="24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新宋体"/>
                <w:sz w:val="21"/>
                <w:szCs w:val="21"/>
              </w:rPr>
            </w:pPr>
            <w:r>
              <w:rPr>
                <w:rFonts w:hint="eastAsia" w:ascii="宋体" w:hAnsi="宋体" w:cs="新宋体"/>
                <w:sz w:val="21"/>
                <w:szCs w:val="21"/>
              </w:rPr>
              <w:t>组织的角色、职责和权限</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新宋体"/>
                <w:sz w:val="21"/>
                <w:szCs w:val="21"/>
              </w:rPr>
            </w:pPr>
          </w:p>
        </w:tc>
        <w:tc>
          <w:tcPr>
            <w:tcW w:w="960" w:type="dxa"/>
          </w:tcPr>
          <w:p>
            <w:pPr>
              <w:keepNext w:val="0"/>
              <w:keepLines w:val="0"/>
              <w:pageBreakBefore w:val="0"/>
              <w:tabs>
                <w:tab w:val="center" w:pos="3169"/>
              </w:tabs>
              <w:kinsoku/>
              <w:wordWrap/>
              <w:overflowPunct/>
              <w:topLinePunct w:val="0"/>
              <w:autoSpaceDE/>
              <w:autoSpaceDN/>
              <w:bidi w:val="0"/>
              <w:spacing w:line="240" w:lineRule="auto"/>
              <w:textAlignment w:val="auto"/>
              <w:rPr>
                <w:rFonts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ES</w:t>
            </w:r>
            <w:r>
              <w:rPr>
                <w:rFonts w:hint="eastAsia" w:ascii="宋体" w:hAnsi="宋体" w:cs="宋体"/>
                <w:sz w:val="21"/>
                <w:szCs w:val="21"/>
              </w:rPr>
              <w:t>5.3</w:t>
            </w:r>
          </w:p>
          <w:p>
            <w:pPr>
              <w:keepNext w:val="0"/>
              <w:keepLines w:val="0"/>
              <w:pageBreakBefore w:val="0"/>
              <w:tabs>
                <w:tab w:val="center" w:pos="3169"/>
              </w:tabs>
              <w:kinsoku/>
              <w:wordWrap/>
              <w:overflowPunct/>
              <w:topLinePunct w:val="0"/>
              <w:autoSpaceDE/>
              <w:autoSpaceDN/>
              <w:bidi w:val="0"/>
              <w:spacing w:line="240" w:lineRule="auto"/>
              <w:textAlignment w:val="auto"/>
              <w:rPr>
                <w:rFonts w:ascii="宋体" w:hAnsi="宋体" w:cs="宋体"/>
                <w:sz w:val="21"/>
                <w:szCs w:val="21"/>
              </w:rPr>
            </w:pPr>
          </w:p>
          <w:p>
            <w:pPr>
              <w:keepNext w:val="0"/>
              <w:keepLines w:val="0"/>
              <w:pageBreakBefore w:val="0"/>
              <w:tabs>
                <w:tab w:val="center" w:pos="3169"/>
              </w:tabs>
              <w:kinsoku/>
              <w:wordWrap/>
              <w:overflowPunct/>
              <w:topLinePunct w:val="0"/>
              <w:autoSpaceDE/>
              <w:autoSpaceDN/>
              <w:bidi w:val="0"/>
              <w:spacing w:line="240" w:lineRule="auto"/>
              <w:textAlignment w:val="auto"/>
              <w:rPr>
                <w:rFonts w:ascii="宋体" w:hAnsi="宋体" w:cs="宋体"/>
                <w:sz w:val="21"/>
                <w:szCs w:val="21"/>
              </w:rPr>
            </w:pPr>
          </w:p>
          <w:p>
            <w:pPr>
              <w:keepNext w:val="0"/>
              <w:keepLines w:val="0"/>
              <w:pageBreakBefore w:val="0"/>
              <w:kinsoku/>
              <w:wordWrap/>
              <w:overflowPunct/>
              <w:topLinePunct w:val="0"/>
              <w:autoSpaceDE/>
              <w:autoSpaceDN/>
              <w:bidi w:val="0"/>
              <w:spacing w:line="240" w:lineRule="auto"/>
              <w:textAlignment w:val="auto"/>
              <w:rPr>
                <w:rFonts w:ascii="宋体" w:hAnsi="宋体" w:cs="新宋体"/>
                <w:sz w:val="21"/>
                <w:szCs w:val="21"/>
              </w:rPr>
            </w:pP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在管理手册中和岗位任职要求中规定了</w:t>
            </w:r>
            <w:r>
              <w:rPr>
                <w:rFonts w:hint="eastAsia" w:ascii="宋体" w:hAnsi="宋体" w:cs="新宋体"/>
                <w:sz w:val="21"/>
                <w:szCs w:val="21"/>
                <w:lang w:eastAsia="zh-CN"/>
              </w:rPr>
              <w:t>财务部</w:t>
            </w:r>
            <w:r>
              <w:rPr>
                <w:rFonts w:hint="eastAsia" w:ascii="宋体" w:hAnsi="宋体" w:cs="宋体"/>
                <w:sz w:val="21"/>
                <w:szCs w:val="21"/>
              </w:rPr>
              <w:t>的职责和权限，以确保部门工作的展开和实施：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1．审核外来原始凭证的合法性和内部自制原始凭证的填报是否符合公司各项管理制度的要求，据以编制记账凭证。</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2．负责总账的登记工作，并做到每月一对账，每季一清理，确保账账相符、账实相符。及时检查总账和各明细账，对有问题的账项及时报告主管领导。</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3．每月末通过银行对账调节表与开户行核对账目，对未达账项在月后五日内清理完毕，确保银行存款日记账的准确。对于连续两个月及其他无特殊原因的未达账项及时报告主管领导。</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4．负责每月编制公司财务报表及费用报表等，并及时报送给相关领导。</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5．负责定期将会计档案整理并归档保存，建立并实施会计档案的查阅登记制度。</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6．负责公司报税以及与税务有关的工作，向税务局报送相关报表和缴纳税款。</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7．负责发票、统一收款收据的购买和保管工作，并对交回的发票和收据填开的内容是否合理、合法进行审核。</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8．完成领导交办的其他工作。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 xml:space="preserve">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部门职责清晰、明确。</w:t>
            </w:r>
          </w:p>
          <w:p>
            <w:pPr>
              <w:keepNext w:val="0"/>
              <w:keepLines w:val="0"/>
              <w:pageBreakBefore w:val="0"/>
              <w:widowControl/>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lang w:eastAsia="zh-CN"/>
              </w:rPr>
              <w:t>财务部</w:t>
            </w:r>
            <w:r>
              <w:rPr>
                <w:rFonts w:hint="eastAsia" w:ascii="宋体" w:hAnsi="宋体" w:cs="宋体"/>
                <w:sz w:val="21"/>
                <w:szCs w:val="21"/>
              </w:rPr>
              <w:t>负责人能基本阐述本部门的主要职责。</w:t>
            </w:r>
          </w:p>
        </w:tc>
        <w:tc>
          <w:tcPr>
            <w:tcW w:w="1585" w:type="dxa"/>
          </w:tcPr>
          <w:p>
            <w:pPr>
              <w:keepNext w:val="0"/>
              <w:keepLines w:val="0"/>
              <w:pageBreakBefore w:val="0"/>
              <w:kinsoku/>
              <w:wordWrap/>
              <w:overflowPunct/>
              <w:topLinePunct w:val="0"/>
              <w:autoSpaceDE/>
              <w:autoSpaceDN/>
              <w:bidi w:val="0"/>
              <w:spacing w:line="240" w:lineRule="auto"/>
              <w:textAlignment w:val="auto"/>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ascii="宋体" w:hAnsi="宋体"/>
                <w:b/>
                <w:sz w:val="21"/>
                <w:szCs w:val="21"/>
              </w:rPr>
            </w:pPr>
            <w:r>
              <w:rPr>
                <w:rFonts w:hint="eastAsia" w:ascii="宋体" w:hAnsi="宋体" w:cs="宋体"/>
                <w:sz w:val="21"/>
                <w:szCs w:val="21"/>
              </w:rPr>
              <w:t>目标及其实现的策划</w:t>
            </w:r>
          </w:p>
        </w:tc>
        <w:tc>
          <w:tcPr>
            <w:tcW w:w="960" w:type="dxa"/>
          </w:tcPr>
          <w:p>
            <w:pPr>
              <w:keepNext w:val="0"/>
              <w:keepLines w:val="0"/>
              <w:pageBreakBefore w:val="0"/>
              <w:tabs>
                <w:tab w:val="center" w:pos="3169"/>
              </w:tabs>
              <w:kinsoku/>
              <w:wordWrap/>
              <w:overflowPunct/>
              <w:topLinePunct w:val="0"/>
              <w:autoSpaceDE/>
              <w:autoSpaceDN/>
              <w:bidi w:val="0"/>
              <w:spacing w:line="240" w:lineRule="auto"/>
              <w:textAlignment w:val="auto"/>
              <w:rPr>
                <w:rFonts w:ascii="宋体" w:hAnsi="宋体" w:cs="新宋体"/>
                <w:sz w:val="21"/>
                <w:szCs w:val="21"/>
              </w:rPr>
            </w:pPr>
            <w:r>
              <w:rPr>
                <w:rFonts w:hint="eastAsia" w:ascii="宋体" w:hAnsi="宋体" w:cs="宋体"/>
                <w:sz w:val="21"/>
                <w:szCs w:val="21"/>
              </w:rPr>
              <w:t>Q</w:t>
            </w:r>
            <w:r>
              <w:rPr>
                <w:rFonts w:hint="eastAsia" w:ascii="宋体" w:hAnsi="宋体" w:cs="宋体"/>
                <w:sz w:val="21"/>
                <w:szCs w:val="21"/>
                <w:lang w:val="en-US" w:eastAsia="zh-CN"/>
              </w:rPr>
              <w:t>ES</w:t>
            </w:r>
            <w:r>
              <w:rPr>
                <w:rFonts w:hint="eastAsia" w:ascii="宋体" w:hAnsi="宋体" w:cs="宋体"/>
                <w:sz w:val="21"/>
                <w:szCs w:val="21"/>
              </w:rPr>
              <w:t>6.2</w:t>
            </w: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查见：公司有将</w:t>
            </w:r>
            <w:r>
              <w:rPr>
                <w:rFonts w:hint="eastAsia" w:ascii="宋体" w:hAnsi="宋体" w:cs="宋体"/>
                <w:sz w:val="21"/>
                <w:szCs w:val="21"/>
                <w:lang w:val="en-US" w:eastAsia="zh-CN"/>
              </w:rPr>
              <w:t>管理</w:t>
            </w:r>
            <w:r>
              <w:rPr>
                <w:rFonts w:hint="eastAsia" w:ascii="宋体" w:hAnsi="宋体" w:cs="宋体"/>
                <w:sz w:val="21"/>
                <w:szCs w:val="21"/>
              </w:rPr>
              <w:t>目标分解到各个部门，</w:t>
            </w:r>
            <w:r>
              <w:rPr>
                <w:rFonts w:hint="eastAsia" w:ascii="宋体" w:hAnsi="宋体" w:cs="宋体"/>
                <w:sz w:val="21"/>
                <w:szCs w:val="21"/>
                <w:lang w:eastAsia="zh-CN"/>
              </w:rPr>
              <w:t>财务部</w:t>
            </w:r>
            <w:r>
              <w:rPr>
                <w:rFonts w:hint="eastAsia" w:ascii="宋体" w:hAnsi="宋体" w:cs="宋体"/>
                <w:sz w:val="21"/>
                <w:szCs w:val="21"/>
              </w:rPr>
              <w:t>的目标是：</w:t>
            </w:r>
          </w:p>
          <w:p>
            <w:pPr>
              <w:keepNext w:val="0"/>
              <w:keepLines w:val="0"/>
              <w:pageBreakBefore w:val="0"/>
              <w:tabs>
                <w:tab w:val="center" w:pos="3169"/>
              </w:tabs>
              <w:kinsoku/>
              <w:wordWrap/>
              <w:overflowPunct/>
              <w:topLinePunct w:val="0"/>
              <w:autoSpaceDE/>
              <w:autoSpaceDN/>
              <w:bidi w:val="0"/>
              <w:spacing w:line="240" w:lineRule="auto"/>
              <w:ind w:firstLine="1050" w:firstLineChars="500"/>
              <w:jc w:val="left"/>
              <w:textAlignment w:val="auto"/>
              <w:rPr>
                <w:rFonts w:ascii="宋体" w:hAnsi="宋体" w:cs="宋体"/>
                <w:sz w:val="21"/>
                <w:szCs w:val="21"/>
              </w:rPr>
            </w:pPr>
            <w:r>
              <w:rPr>
                <w:rFonts w:hint="eastAsia" w:ascii="宋体" w:hAnsi="宋体" w:cs="宋体"/>
                <w:sz w:val="21"/>
                <w:szCs w:val="21"/>
              </w:rPr>
              <w:t xml:space="preserve">目标      </w:t>
            </w:r>
            <w:r>
              <w:rPr>
                <w:rFonts w:hint="eastAsia" w:ascii="宋体" w:hAnsi="宋体" w:cs="宋体"/>
                <w:sz w:val="21"/>
                <w:szCs w:val="21"/>
                <w:lang w:val="en-US" w:eastAsia="zh-CN"/>
              </w:rPr>
              <w:t xml:space="preserve">           </w:t>
            </w:r>
            <w:r>
              <w:rPr>
                <w:rFonts w:hint="eastAsia" w:ascii="宋体" w:hAnsi="宋体" w:cs="宋体"/>
                <w:sz w:val="21"/>
                <w:szCs w:val="21"/>
              </w:rPr>
              <w:t xml:space="preserve">  完成（</w:t>
            </w:r>
            <w:r>
              <w:rPr>
                <w:rFonts w:hint="eastAsia" w:ascii="宋体" w:hAnsi="宋体" w:cs="宋体"/>
                <w:sz w:val="21"/>
                <w:szCs w:val="21"/>
                <w:lang w:eastAsia="zh-CN"/>
              </w:rPr>
              <w:t>202</w:t>
            </w:r>
            <w:r>
              <w:rPr>
                <w:rFonts w:hint="eastAsia" w:ascii="宋体" w:hAnsi="宋体" w:cs="宋体"/>
                <w:sz w:val="21"/>
                <w:szCs w:val="21"/>
                <w:lang w:val="en-US" w:eastAsia="zh-CN"/>
              </w:rPr>
              <w:t>2</w:t>
            </w:r>
            <w:r>
              <w:rPr>
                <w:rFonts w:hint="eastAsia" w:ascii="宋体" w:hAnsi="宋体" w:cs="宋体"/>
                <w:sz w:val="21"/>
                <w:szCs w:val="21"/>
                <w:lang w:eastAsia="zh-CN"/>
              </w:rPr>
              <w:t>年</w:t>
            </w:r>
            <w:r>
              <w:rPr>
                <w:rFonts w:hint="eastAsia" w:ascii="宋体" w:hAnsi="宋体" w:cs="宋体"/>
                <w:sz w:val="21"/>
                <w:szCs w:val="21"/>
                <w:lang w:val="en-US" w:eastAsia="zh-CN"/>
              </w:rPr>
              <w:t>1</w:t>
            </w:r>
            <w:r>
              <w:rPr>
                <w:rFonts w:hint="eastAsia" w:ascii="宋体" w:hAnsi="宋体" w:cs="宋体"/>
                <w:sz w:val="21"/>
                <w:szCs w:val="21"/>
                <w:lang w:eastAsia="zh-CN"/>
              </w:rPr>
              <w:t>月-2022年</w:t>
            </w:r>
            <w:r>
              <w:rPr>
                <w:rFonts w:hint="eastAsia" w:ascii="宋体" w:hAnsi="宋体" w:cs="宋体"/>
                <w:sz w:val="21"/>
                <w:szCs w:val="21"/>
                <w:lang w:val="en-US" w:eastAsia="zh-CN"/>
              </w:rPr>
              <w:t>3</w:t>
            </w:r>
            <w:r>
              <w:rPr>
                <w:rFonts w:hint="eastAsia" w:ascii="宋体" w:hAnsi="宋体" w:cs="宋体"/>
                <w:sz w:val="21"/>
                <w:szCs w:val="21"/>
                <w:lang w:eastAsia="zh-CN"/>
              </w:rPr>
              <w:t>月</w:t>
            </w:r>
            <w:r>
              <w:rPr>
                <w:rFonts w:hint="eastAsia" w:ascii="宋体" w:hAnsi="宋体" w:cs="宋体"/>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1)公司相关的资金支出及时率100%；             100%</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抽查</w:t>
            </w:r>
            <w:r>
              <w:rPr>
                <w:rFonts w:hint="eastAsia" w:ascii="宋体" w:hAnsi="宋体" w:cs="宋体"/>
                <w:color w:val="000000" w:themeColor="text1"/>
                <w:sz w:val="21"/>
                <w:szCs w:val="21"/>
                <w:lang w:eastAsia="zh-CN"/>
              </w:rPr>
              <w:t>2022年1月-2022年</w:t>
            </w: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rPr>
              <w:t>的《目标完成情况统计表》</w:t>
            </w:r>
            <w:r>
              <w:rPr>
                <w:rFonts w:hint="eastAsia" w:ascii="宋体" w:hAnsi="宋体" w:cs="宋体"/>
                <w:sz w:val="21"/>
                <w:szCs w:val="21"/>
              </w:rPr>
              <w:t>和考核记录，经考核均完成目标任务。</w:t>
            </w:r>
          </w:p>
        </w:tc>
        <w:tc>
          <w:tcPr>
            <w:tcW w:w="1585" w:type="dxa"/>
          </w:tcPr>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查见：《</w:t>
            </w:r>
            <w:r>
              <w:rPr>
                <w:rFonts w:hint="eastAsia" w:ascii="宋体" w:hAnsi="宋体" w:cs="宋体"/>
                <w:sz w:val="21"/>
                <w:szCs w:val="21"/>
                <w:lang w:eastAsia="zh-CN"/>
              </w:rPr>
              <w:t>环境因素识别与评价程序</w:t>
            </w:r>
            <w:r>
              <w:rPr>
                <w:rFonts w:hint="eastAsia" w:ascii="宋体" w:hAnsi="宋体" w:cs="宋体"/>
                <w:sz w:val="21"/>
                <w:szCs w:val="21"/>
              </w:rPr>
              <w:t>》，上述文件对识别和评价方法、程序、职责、记录作了规定。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lang w:eastAsia="zh-CN"/>
              </w:rPr>
              <w:t>财务部</w:t>
            </w:r>
            <w:r>
              <w:rPr>
                <w:rFonts w:hint="eastAsia" w:ascii="宋体" w:hAnsi="宋体" w:cs="宋体"/>
                <w:sz w:val="21"/>
                <w:szCs w:val="21"/>
                <w:lang w:val="en-US" w:eastAsia="zh-CN"/>
              </w:rPr>
              <w:t>2022年2月对本部门</w:t>
            </w:r>
            <w:r>
              <w:rPr>
                <w:rFonts w:hint="eastAsia" w:ascii="宋体" w:hAnsi="宋体" w:cs="宋体"/>
                <w:sz w:val="21"/>
                <w:szCs w:val="21"/>
              </w:rPr>
              <w:t>开展了环境因素的识别工作。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w:t>
            </w:r>
            <w:r>
              <w:rPr>
                <w:rFonts w:hint="eastAsia" w:ascii="宋体" w:hAnsi="宋体" w:cs="宋体"/>
                <w:sz w:val="21"/>
                <w:szCs w:val="21"/>
                <w:lang w:val="en-US" w:eastAsia="zh-CN"/>
              </w:rPr>
              <w:t>见</w:t>
            </w:r>
            <w:r>
              <w:rPr>
                <w:rFonts w:hint="eastAsia" w:ascii="宋体" w:hAnsi="宋体" w:cs="宋体"/>
                <w:sz w:val="21"/>
                <w:szCs w:val="21"/>
              </w:rPr>
              <w:t>：</w:t>
            </w:r>
            <w:r>
              <w:rPr>
                <w:rFonts w:hint="eastAsia" w:ascii="宋体" w:hAnsi="宋体" w:eastAsia="宋体" w:cs="宋体"/>
                <w:b w:val="0"/>
                <w:bCs w:val="0"/>
                <w:sz w:val="21"/>
                <w:szCs w:val="21"/>
                <w:lang w:val="en-US" w:eastAsia="zh-CN"/>
              </w:rPr>
              <w:t>财务部办公区域</w:t>
            </w:r>
            <w:r>
              <w:rPr>
                <w:rFonts w:hint="eastAsia" w:ascii="宋体" w:hAnsi="宋体" w:cs="宋体"/>
                <w:sz w:val="21"/>
                <w:szCs w:val="21"/>
              </w:rPr>
              <w:t>的《环境因素识别评价表》，涉及以下内容：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a.废硒鼓的丢弃；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b.空调机氟里昂的泄露；</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c.</w:t>
            </w:r>
            <w:r>
              <w:rPr>
                <w:rFonts w:hint="eastAsia" w:ascii="宋体" w:hAnsi="宋体" w:eastAsia="宋体" w:cs="宋体"/>
                <w:b w:val="0"/>
                <w:bCs w:val="0"/>
                <w:sz w:val="21"/>
                <w:szCs w:val="21"/>
              </w:rPr>
              <w:t>灯管的废弃</w:t>
            </w:r>
            <w:r>
              <w:rPr>
                <w:rFonts w:hint="eastAsia" w:ascii="宋体" w:hAnsi="宋体" w:cs="宋体"/>
                <w:sz w:val="21"/>
                <w:szCs w:val="21"/>
              </w:rPr>
              <w:t xml:space="preserve">；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d.废墨盒的丢弃；</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cs="宋体"/>
                <w:sz w:val="21"/>
                <w:szCs w:val="21"/>
              </w:rPr>
            </w:pPr>
            <w:r>
              <w:rPr>
                <w:rFonts w:hint="eastAsia" w:ascii="宋体" w:hAnsi="宋体" w:cs="宋体"/>
                <w:sz w:val="21"/>
                <w:szCs w:val="21"/>
              </w:rPr>
              <w:t>e．生活污水排放等；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识别的财务部的重要环境因素为1）固废排放，2）潜在火灾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rPr>
              <w:t>识别基本清楚、全面。</w:t>
            </w:r>
          </w:p>
        </w:tc>
        <w:tc>
          <w:tcPr>
            <w:tcW w:w="1585" w:type="dxa"/>
            <w:vAlign w:val="top"/>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S6.1.2</w:t>
            </w:r>
          </w:p>
        </w:tc>
        <w:tc>
          <w:tcPr>
            <w:tcW w:w="10004" w:type="dxa"/>
            <w:vAlign w:val="top"/>
          </w:tcPr>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查见：《危险源识别与评价程序》上述文件对识别和评价方法、程序、职责、记录作了规定。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cs="宋体"/>
                <w:sz w:val="21"/>
                <w:szCs w:val="21"/>
              </w:rPr>
              <w:t>查见：</w:t>
            </w:r>
            <w:r>
              <w:rPr>
                <w:rFonts w:hint="eastAsia" w:ascii="宋体" w:hAnsi="宋体" w:cs="宋体"/>
                <w:sz w:val="21"/>
                <w:szCs w:val="21"/>
                <w:lang w:eastAsia="zh-CN"/>
              </w:rPr>
              <w:t>财务部</w:t>
            </w:r>
            <w:r>
              <w:rPr>
                <w:rFonts w:hint="eastAsia" w:ascii="宋体" w:hAnsi="宋体" w:cs="宋体"/>
                <w:sz w:val="21"/>
                <w:szCs w:val="21"/>
              </w:rPr>
              <w:t>办公区域《危险辨识及风险评价表》</w:t>
            </w:r>
            <w:r>
              <w:rPr>
                <w:rFonts w:hint="eastAsia" w:ascii="宋体" w:hAnsi="宋体" w:cs="宋体"/>
                <w:sz w:val="21"/>
                <w:szCs w:val="21"/>
                <w:lang w:val="en-US" w:eastAsia="zh-CN"/>
              </w:rPr>
              <w:t>2022年2月识别</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lang w:eastAsia="zh-CN"/>
              </w:rPr>
              <w:t>财务部</w:t>
            </w:r>
            <w:r>
              <w:rPr>
                <w:rFonts w:hint="eastAsia" w:ascii="宋体" w:hAnsi="宋体" w:cs="宋体"/>
                <w:sz w:val="21"/>
                <w:szCs w:val="21"/>
              </w:rPr>
              <w:t>及办公区域共识别出包括:</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办公设备发生故障，漏电导致的触电；线路老化漏电、人员吸烟引发火灾</w:t>
            </w:r>
            <w:r>
              <w:rPr>
                <w:rFonts w:hint="eastAsia" w:ascii="宋体" w:hAnsi="宋体" w:cs="宋体"/>
                <w:sz w:val="21"/>
                <w:szCs w:val="21"/>
                <w:lang w:eastAsia="zh-CN"/>
              </w:rPr>
              <w:t>，</w:t>
            </w:r>
            <w:r>
              <w:rPr>
                <w:rFonts w:hint="eastAsia" w:ascii="宋体" w:hAnsi="宋体"/>
                <w:szCs w:val="21"/>
              </w:rPr>
              <w:t>新冠状病毒防控不利导致员工感染病毒</w:t>
            </w:r>
            <w:r>
              <w:rPr>
                <w:rFonts w:hint="eastAsia" w:ascii="宋体" w:hAnsi="宋体" w:cs="宋体"/>
                <w:sz w:val="21"/>
                <w:szCs w:val="21"/>
              </w:rPr>
              <w:t>等危险源.</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采用的是经验判断法、过程分析法识别。</w:t>
            </w:r>
          </w:p>
          <w:p>
            <w:pPr>
              <w:keepNext w:val="0"/>
              <w:keepLines w:val="0"/>
              <w:pageBreakBefore w:val="0"/>
              <w:kinsoku/>
              <w:wordWrap/>
              <w:overflowPunct/>
              <w:topLinePunct w:val="0"/>
              <w:autoSpaceDE/>
              <w:autoSpaceDN/>
              <w:bidi w:val="0"/>
              <w:spacing w:line="240" w:lineRule="auto"/>
              <w:jc w:val="left"/>
              <w:textAlignment w:val="auto"/>
              <w:rPr>
                <w:rFonts w:ascii="宋体" w:hAnsi="宋体" w:cs="宋体"/>
                <w:sz w:val="21"/>
                <w:szCs w:val="21"/>
              </w:rPr>
            </w:pPr>
            <w:r>
              <w:rPr>
                <w:rFonts w:hint="eastAsia" w:ascii="宋体" w:hAnsi="宋体" w:cs="宋体"/>
                <w:sz w:val="21"/>
                <w:szCs w:val="21"/>
              </w:rPr>
              <w:t>查见，</w:t>
            </w:r>
            <w:r>
              <w:rPr>
                <w:rFonts w:hint="eastAsia" w:ascii="宋体" w:hAnsi="宋体" w:cs="宋体"/>
                <w:sz w:val="21"/>
                <w:szCs w:val="21"/>
                <w:lang w:eastAsia="zh-CN"/>
              </w:rPr>
              <w:t>财务部</w:t>
            </w:r>
            <w:r>
              <w:rPr>
                <w:rFonts w:hint="eastAsia" w:ascii="宋体" w:hAnsi="宋体" w:cs="宋体"/>
                <w:sz w:val="21"/>
                <w:szCs w:val="21"/>
              </w:rPr>
              <w:t>办公区域打分法确定了2项不可接受风险：1）</w:t>
            </w:r>
            <w:r>
              <w:rPr>
                <w:rFonts w:hint="eastAsia" w:ascii="宋体" w:hAnsi="宋体"/>
                <w:szCs w:val="21"/>
              </w:rPr>
              <w:t>违规使用电气造成火灾</w:t>
            </w:r>
            <w:r>
              <w:rPr>
                <w:rFonts w:hint="eastAsia" w:ascii="宋体" w:hAnsi="宋体" w:cs="宋体"/>
                <w:sz w:val="21"/>
                <w:szCs w:val="21"/>
              </w:rPr>
              <w:t>。2）</w:t>
            </w:r>
            <w:r>
              <w:rPr>
                <w:rFonts w:hint="eastAsia" w:ascii="宋体" w:hAnsi="宋体"/>
                <w:szCs w:val="21"/>
              </w:rPr>
              <w:t>新冠状病毒防控不利导致员工感染病毒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rPr>
              <w:t>危险源辨识基本充分、风险等级评价基本合理。</w:t>
            </w:r>
          </w:p>
        </w:tc>
        <w:tc>
          <w:tcPr>
            <w:tcW w:w="1585" w:type="dxa"/>
            <w:vAlign w:val="top"/>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宋体" w:hAnsi="宋体"/>
                <w:sz w:val="21"/>
                <w:szCs w:val="21"/>
              </w:rPr>
            </w:pPr>
            <w:r>
              <w:rPr>
                <w:rFonts w:hint="eastAsia" w:ascii="宋体" w:hAnsi="宋体"/>
                <w:sz w:val="21"/>
                <w:szCs w:val="21"/>
              </w:rPr>
              <w:t>运行的策划与控制</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新宋体"/>
                <w:kern w:val="2"/>
                <w:sz w:val="21"/>
                <w:szCs w:val="21"/>
                <w:lang w:val="en-US" w:eastAsia="zh-CN" w:bidi="ar-SA"/>
              </w:rPr>
            </w:pPr>
          </w:p>
        </w:tc>
        <w:tc>
          <w:tcPr>
            <w:tcW w:w="960" w:type="dxa"/>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sz w:val="21"/>
                <w:szCs w:val="21"/>
              </w:rPr>
            </w:pPr>
            <w:r>
              <w:rPr>
                <w:rFonts w:hint="eastAsia" w:ascii="宋体" w:hAnsi="宋体"/>
                <w:sz w:val="21"/>
                <w:szCs w:val="21"/>
              </w:rPr>
              <w:t>E</w:t>
            </w:r>
            <w:r>
              <w:rPr>
                <w:rFonts w:hint="eastAsia" w:ascii="宋体" w:hAnsi="宋体"/>
                <w:sz w:val="21"/>
                <w:szCs w:val="21"/>
                <w:lang w:val="en-US" w:eastAsia="zh-CN"/>
              </w:rPr>
              <w:t>S</w:t>
            </w:r>
            <w:r>
              <w:rPr>
                <w:rFonts w:hint="eastAsia" w:ascii="宋体" w:hAnsi="宋体"/>
                <w:sz w:val="21"/>
                <w:szCs w:val="21"/>
              </w:rPr>
              <w:t>8.1</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新宋体"/>
                <w:kern w:val="2"/>
                <w:sz w:val="21"/>
                <w:szCs w:val="21"/>
                <w:lang w:val="en-US" w:eastAsia="zh-CN" w:bidi="ar-SA"/>
              </w:rPr>
            </w:pPr>
          </w:p>
        </w:tc>
        <w:tc>
          <w:tcPr>
            <w:tcW w:w="10004" w:type="dxa"/>
            <w:vAlign w:val="top"/>
          </w:tcPr>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组织制定了环境</w:t>
            </w:r>
            <w:r>
              <w:rPr>
                <w:rFonts w:hint="eastAsia"/>
                <w:sz w:val="21"/>
                <w:szCs w:val="21"/>
                <w:lang w:val="en-US" w:eastAsia="zh-CN"/>
              </w:rPr>
              <w:t>安全</w:t>
            </w:r>
            <w:r>
              <w:rPr>
                <w:rFonts w:hint="eastAsia"/>
                <w:sz w:val="21"/>
                <w:szCs w:val="21"/>
              </w:rPr>
              <w:t>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根据过程的运行准则，组织实施资源能源的消耗控制火灾预防等过程的控制，避免和减少了环境的损失。</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查</w:t>
            </w:r>
            <w:r>
              <w:rPr>
                <w:rFonts w:hint="eastAsia"/>
                <w:sz w:val="21"/>
                <w:szCs w:val="21"/>
                <w:lang w:val="en-US" w:eastAsia="zh-CN"/>
              </w:rPr>
              <w:t>对火灾</w:t>
            </w:r>
            <w:r>
              <w:rPr>
                <w:rFonts w:hint="eastAsia"/>
                <w:sz w:val="21"/>
                <w:szCs w:val="21"/>
              </w:rPr>
              <w:t>的管控：</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1）</w:t>
            </w:r>
            <w:r>
              <w:rPr>
                <w:rFonts w:hint="eastAsia"/>
                <w:sz w:val="21"/>
                <w:szCs w:val="21"/>
              </w:rPr>
              <w:t>公司办公区进行火灾隐患检查，并及时进行整改。</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2）</w:t>
            </w:r>
            <w:r>
              <w:rPr>
                <w:rFonts w:hint="eastAsia"/>
                <w:sz w:val="21"/>
                <w:szCs w:val="21"/>
              </w:rPr>
              <w:t>根据防火需要对灭火器进行例行的检查</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3）</w:t>
            </w:r>
            <w:r>
              <w:rPr>
                <w:rFonts w:hint="eastAsia"/>
                <w:sz w:val="21"/>
                <w:szCs w:val="21"/>
              </w:rPr>
              <w:t>进行火灾紧急抢险预案演练</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sz w:val="21"/>
                <w:szCs w:val="21"/>
              </w:rPr>
            </w:pPr>
            <w:r>
              <w:rPr>
                <w:rFonts w:hint="eastAsia"/>
                <w:sz w:val="21"/>
                <w:szCs w:val="21"/>
                <w:lang w:val="en-US" w:eastAsia="zh-CN"/>
              </w:rPr>
              <w:t>4）</w:t>
            </w:r>
            <w:r>
              <w:rPr>
                <w:rFonts w:hint="eastAsia"/>
                <w:sz w:val="21"/>
                <w:szCs w:val="21"/>
              </w:rPr>
              <w:t>公司</w:t>
            </w:r>
            <w:r>
              <w:rPr>
                <w:rFonts w:hint="eastAsia"/>
                <w:sz w:val="21"/>
                <w:szCs w:val="21"/>
                <w:lang w:val="en-US" w:eastAsia="zh-CN"/>
              </w:rPr>
              <w:t>相关部门</w:t>
            </w:r>
            <w:r>
              <w:rPr>
                <w:rFonts w:hint="eastAsia"/>
                <w:sz w:val="21"/>
                <w:szCs w:val="21"/>
              </w:rPr>
              <w:t>对防火安全进行检查验收，如发现不合格继续整改，并验证整改的效果，直至合格</w:t>
            </w:r>
          </w:p>
          <w:p>
            <w:pPr>
              <w:pStyle w:val="17"/>
              <w:keepNext w:val="0"/>
              <w:keepLines w:val="0"/>
              <w:pageBreakBefore w:val="0"/>
              <w:kinsoku/>
              <w:wordWrap/>
              <w:overflowPunct/>
              <w:topLinePunct w:val="0"/>
              <w:autoSpaceDE/>
              <w:autoSpaceDN/>
              <w:bidi w:val="0"/>
              <w:spacing w:before="0" w:after="0"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查见对固废排放的管控：</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与安徽盈创联系废物回收处理事宜</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综合管理部对全体员工进行环境保护及垃圾分类集中处理常识宣贯</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对废弃物进行回收对接</w:t>
            </w:r>
          </w:p>
          <w:p>
            <w:pPr>
              <w:pStyle w:val="17"/>
              <w:keepNext w:val="0"/>
              <w:keepLines w:val="0"/>
              <w:pageBreakBefore w:val="0"/>
              <w:kinsoku/>
              <w:wordWrap/>
              <w:overflowPunct/>
              <w:topLinePunct w:val="0"/>
              <w:autoSpaceDE/>
              <w:autoSpaceDN/>
              <w:bidi w:val="0"/>
              <w:spacing w:before="0" w:after="0"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对环境保护措施进行检查验收，如发现不合格继续整改，并验证整改的效果，直至合格</w:t>
            </w:r>
          </w:p>
        </w:tc>
        <w:tc>
          <w:tcPr>
            <w:tcW w:w="1585" w:type="dxa"/>
          </w:tcPr>
          <w:p>
            <w:pPr>
              <w:keepNext w:val="0"/>
              <w:keepLines w:val="0"/>
              <w:pageBreakBefore w:val="0"/>
              <w:kinsoku/>
              <w:wordWrap/>
              <w:overflowPunct/>
              <w:topLinePunct w:val="0"/>
              <w:autoSpaceDE/>
              <w:autoSpaceDN/>
              <w:bidi w:val="0"/>
              <w:spacing w:line="240" w:lineRule="auto"/>
              <w:textAlignment w:val="auto"/>
              <w:rPr>
                <w:rFonts w:hint="default"/>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tc>
        <w:tc>
          <w:tcPr>
            <w:tcW w:w="10004" w:type="dxa"/>
            <w:vAlign w:val="top"/>
          </w:tcPr>
          <w:p>
            <w:pPr>
              <w:pStyle w:val="3"/>
              <w:keepNext w:val="0"/>
              <w:keepLines w:val="0"/>
              <w:pageBreakBefore w:val="0"/>
              <w:kinsoku/>
              <w:wordWrap/>
              <w:overflowPunct/>
              <w:topLinePunct w:val="0"/>
              <w:bidi w:val="0"/>
              <w:spacing w:line="240" w:lineRule="auto"/>
              <w:textAlignment w:val="auto"/>
              <w:rPr>
                <w:rFonts w:hint="default" w:hAnsi="宋体"/>
                <w:sz w:val="21"/>
                <w:szCs w:val="21"/>
              </w:rPr>
            </w:pPr>
            <w:r>
              <w:rPr>
                <w:rFonts w:hAnsi="宋体"/>
                <w:sz w:val="21"/>
                <w:szCs w:val="21"/>
              </w:rPr>
              <w:t>查见：《应急准备和响应程序》、《消防与疏散演习实施方案》</w:t>
            </w:r>
          </w:p>
          <w:p>
            <w:pPr>
              <w:pStyle w:val="3"/>
              <w:keepNext w:val="0"/>
              <w:keepLines w:val="0"/>
              <w:pageBreakBefore w:val="0"/>
              <w:kinsoku/>
              <w:wordWrap/>
              <w:overflowPunct/>
              <w:topLinePunct w:val="0"/>
              <w:bidi w:val="0"/>
              <w:spacing w:line="240" w:lineRule="auto"/>
              <w:textAlignment w:val="auto"/>
              <w:rPr>
                <w:rFonts w:hint="eastAsia" w:hAnsi="宋体"/>
                <w:sz w:val="21"/>
                <w:szCs w:val="21"/>
                <w:lang w:val="en-US" w:eastAsia="zh-CN"/>
              </w:rPr>
            </w:pPr>
            <w:r>
              <w:rPr>
                <w:rFonts w:hint="eastAsia" w:hAnsi="宋体"/>
                <w:sz w:val="21"/>
                <w:szCs w:val="21"/>
                <w:lang w:eastAsia="zh-CN"/>
              </w:rPr>
              <w:t>财务部</w:t>
            </w:r>
            <w:r>
              <w:rPr>
                <w:rFonts w:hint="eastAsia" w:hAnsi="宋体"/>
                <w:sz w:val="21"/>
                <w:szCs w:val="21"/>
                <w:lang w:val="en-US" w:eastAsia="zh-CN"/>
              </w:rPr>
              <w:t>参加了</w:t>
            </w:r>
            <w:r>
              <w:rPr>
                <w:rFonts w:hint="eastAsia"/>
                <w:sz w:val="21"/>
                <w:szCs w:val="21"/>
                <w:lang w:eastAsia="zh-CN"/>
              </w:rPr>
              <w:t>202</w:t>
            </w:r>
            <w:r>
              <w:rPr>
                <w:rFonts w:hint="eastAsia"/>
                <w:sz w:val="21"/>
                <w:szCs w:val="21"/>
                <w:lang w:val="en-US" w:eastAsia="zh-CN"/>
              </w:rPr>
              <w:t>2年3月18日</w:t>
            </w:r>
            <w:r>
              <w:rPr>
                <w:rFonts w:hAnsi="宋体"/>
                <w:sz w:val="21"/>
                <w:szCs w:val="21"/>
              </w:rPr>
              <w:t>在公司</w:t>
            </w:r>
            <w:r>
              <w:rPr>
                <w:rFonts w:hint="eastAsia" w:hAnsi="宋体"/>
                <w:sz w:val="21"/>
                <w:szCs w:val="21"/>
                <w:lang w:val="en-US" w:eastAsia="zh-CN"/>
              </w:rPr>
              <w:t>驻地</w:t>
            </w:r>
            <w:r>
              <w:rPr>
                <w:rFonts w:hAnsi="宋体"/>
                <w:sz w:val="21"/>
                <w:szCs w:val="21"/>
              </w:rPr>
              <w:t>组织的消防演练。</w:t>
            </w:r>
            <w:r>
              <w:rPr>
                <w:rFonts w:hint="eastAsia" w:hAnsi="宋体"/>
                <w:sz w:val="21"/>
                <w:szCs w:val="21"/>
                <w:lang w:val="en-US" w:eastAsia="zh-CN"/>
              </w:rPr>
              <w:t>演练效果：公司制定的应急预案详尽合理，可操作性较高，能够充分应对未来可能发生的火灾发生时的应急处置。</w:t>
            </w:r>
          </w:p>
          <w:p>
            <w:pPr>
              <w:pStyle w:val="3"/>
              <w:keepNext w:val="0"/>
              <w:keepLines w:val="0"/>
              <w:pageBreakBefore w:val="0"/>
              <w:kinsoku/>
              <w:wordWrap/>
              <w:overflowPunct/>
              <w:topLinePunct w:val="0"/>
              <w:bidi w:val="0"/>
              <w:spacing w:line="240" w:lineRule="auto"/>
              <w:textAlignment w:val="auto"/>
              <w:rPr>
                <w:rFonts w:hint="default" w:hAnsi="宋体"/>
                <w:sz w:val="21"/>
                <w:szCs w:val="21"/>
                <w:lang w:val="en-US" w:eastAsia="zh-CN"/>
              </w:rPr>
            </w:pPr>
            <w:r>
              <w:rPr>
                <w:rFonts w:hint="eastAsia" w:hAnsi="宋体"/>
                <w:sz w:val="21"/>
                <w:szCs w:val="21"/>
                <w:lang w:val="en-US" w:eastAsia="zh-CN"/>
              </w:rPr>
              <w:t>另，财务部参加了</w:t>
            </w:r>
            <w:r>
              <w:rPr>
                <w:rFonts w:hint="eastAsia"/>
                <w:sz w:val="21"/>
                <w:szCs w:val="21"/>
                <w:lang w:eastAsia="zh-CN"/>
              </w:rPr>
              <w:t>202</w:t>
            </w:r>
            <w:r>
              <w:rPr>
                <w:rFonts w:hint="eastAsia"/>
                <w:sz w:val="21"/>
                <w:szCs w:val="21"/>
                <w:lang w:val="en-US" w:eastAsia="zh-CN"/>
              </w:rPr>
              <w:t>2年6月16日</w:t>
            </w:r>
            <w:r>
              <w:rPr>
                <w:rFonts w:hAnsi="宋体"/>
                <w:sz w:val="21"/>
                <w:szCs w:val="21"/>
              </w:rPr>
              <w:t>在公司</w:t>
            </w:r>
            <w:r>
              <w:rPr>
                <w:rFonts w:hint="eastAsia" w:hAnsi="宋体"/>
                <w:sz w:val="21"/>
                <w:szCs w:val="21"/>
                <w:lang w:val="en-US" w:eastAsia="zh-CN"/>
              </w:rPr>
              <w:t>驻地</w:t>
            </w:r>
            <w:r>
              <w:rPr>
                <w:rFonts w:hAnsi="宋体"/>
                <w:sz w:val="21"/>
                <w:szCs w:val="21"/>
              </w:rPr>
              <w:t>组织的</w:t>
            </w:r>
            <w:r>
              <w:rPr>
                <w:rFonts w:hint="eastAsia" w:hAnsi="宋体"/>
                <w:sz w:val="21"/>
                <w:szCs w:val="21"/>
                <w:lang w:val="en-US" w:eastAsia="zh-CN"/>
              </w:rPr>
              <w:t>中暑事故应急</w:t>
            </w:r>
            <w:r>
              <w:rPr>
                <w:rFonts w:hAnsi="宋体"/>
                <w:sz w:val="21"/>
                <w:szCs w:val="21"/>
              </w:rPr>
              <w:t>演练</w:t>
            </w:r>
            <w:r>
              <w:rPr>
                <w:rFonts w:hint="eastAsia"/>
                <w:sz w:val="21"/>
                <w:szCs w:val="21"/>
                <w:vertAlign w:val="baseline"/>
                <w:lang w:val="en-US" w:eastAsia="zh-CN"/>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应急准备：在公司办公区域，按要求配置灭火器</w:t>
            </w:r>
            <w:r>
              <w:rPr>
                <w:rFonts w:hint="eastAsia" w:ascii="宋体" w:hAnsi="宋体" w:cs="宋体"/>
                <w:sz w:val="21"/>
                <w:szCs w:val="21"/>
                <w:lang w:eastAsia="zh-CN"/>
              </w:rPr>
              <w:t>，</w:t>
            </w:r>
            <w:r>
              <w:rPr>
                <w:rFonts w:hint="eastAsia" w:ascii="宋体" w:hAnsi="宋体" w:cs="宋体"/>
                <w:sz w:val="21"/>
                <w:szCs w:val="21"/>
                <w:lang w:val="en-US" w:eastAsia="zh-CN"/>
              </w:rPr>
              <w:t>办公室配置有医药急救箱</w:t>
            </w:r>
            <w:r>
              <w:rPr>
                <w:rFonts w:hint="eastAsia" w:ascii="宋体" w:hAnsi="宋体" w:eastAsia="宋体" w:cs="宋体"/>
                <w:sz w:val="21"/>
                <w:szCs w:val="21"/>
                <w:lang w:eastAsia="zh-CN"/>
              </w:rPr>
              <w:t>。</w:t>
            </w:r>
          </w:p>
        </w:tc>
        <w:tc>
          <w:tcPr>
            <w:tcW w:w="1585" w:type="dxa"/>
          </w:tcPr>
          <w:p>
            <w:pPr>
              <w:keepNext w:val="0"/>
              <w:keepLines w:val="0"/>
              <w:pageBreakBefore w:val="0"/>
              <w:kinsoku/>
              <w:wordWrap/>
              <w:overflowPunct/>
              <w:topLinePunct w:val="0"/>
              <w:autoSpaceDE/>
              <w:autoSpaceDN/>
              <w:bidi w:val="0"/>
              <w:spacing w:line="240" w:lineRule="auto"/>
              <w:textAlignment w:val="auto"/>
              <w:rPr>
                <w:rFonts w:hint="default"/>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宋体" w:hAnsi="宋体" w:eastAsia="宋体" w:cs="Times New Roman"/>
                <w:color w:val="0000FF"/>
                <w:kern w:val="2"/>
                <w:sz w:val="21"/>
                <w:szCs w:val="21"/>
                <w:lang w:val="en-US" w:eastAsia="zh-CN" w:bidi="ar-SA"/>
              </w:rPr>
            </w:pPr>
            <w:r>
              <w:rPr>
                <w:rFonts w:hint="eastAsia" w:ascii="宋体" w:hAnsi="宋体" w:cs="新宋体"/>
                <w:color w:val="0000FF"/>
                <w:sz w:val="21"/>
                <w:szCs w:val="21"/>
              </w:rPr>
              <w:t>EMS</w:t>
            </w:r>
            <w:r>
              <w:rPr>
                <w:rFonts w:hint="eastAsia" w:ascii="宋体" w:hAnsi="宋体" w:cs="新宋体"/>
                <w:color w:val="0000FF"/>
                <w:sz w:val="21"/>
                <w:szCs w:val="21"/>
                <w:lang w:val="en-US" w:eastAsia="zh-CN"/>
              </w:rPr>
              <w:t>/OHSMS</w:t>
            </w:r>
            <w:r>
              <w:rPr>
                <w:rFonts w:hint="eastAsia" w:ascii="宋体" w:hAnsi="宋体" w:cs="新宋体"/>
                <w:color w:val="0000FF"/>
                <w:sz w:val="21"/>
                <w:szCs w:val="21"/>
              </w:rPr>
              <w:t>运行控制相关财务支出证据</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ascii="宋体" w:hAnsi="宋体" w:eastAsia="宋体" w:cs="新宋体"/>
                <w:color w:val="0000FF"/>
                <w:kern w:val="2"/>
                <w:sz w:val="21"/>
                <w:szCs w:val="21"/>
                <w:lang w:val="en-US" w:eastAsia="zh-CN" w:bidi="ar-SA"/>
              </w:rPr>
            </w:pPr>
          </w:p>
        </w:tc>
        <w:tc>
          <w:tcPr>
            <w:tcW w:w="10004" w:type="dxa"/>
            <w:vAlign w:val="top"/>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Times New Roman"/>
                <w:color w:val="0000FF"/>
                <w:kern w:val="2"/>
                <w:sz w:val="21"/>
                <w:szCs w:val="21"/>
                <w:lang w:val="en-US" w:eastAsia="zh-CN" w:bidi="ar-SA"/>
              </w:rPr>
            </w:pPr>
            <w:r>
              <w:rPr>
                <w:rFonts w:hint="eastAsia" w:ascii="宋体" w:hAnsi="宋体"/>
                <w:color w:val="0000FF"/>
                <w:sz w:val="21"/>
                <w:szCs w:val="21"/>
              </w:rPr>
              <w:t>提供20</w:t>
            </w:r>
            <w:r>
              <w:rPr>
                <w:rFonts w:hint="eastAsia" w:ascii="宋体" w:hAnsi="宋体"/>
                <w:color w:val="0000FF"/>
                <w:sz w:val="21"/>
                <w:szCs w:val="21"/>
                <w:lang w:val="en-US" w:eastAsia="zh-CN"/>
              </w:rPr>
              <w:t>21</w:t>
            </w:r>
            <w:r>
              <w:rPr>
                <w:rFonts w:hint="eastAsia" w:ascii="宋体" w:hAnsi="宋体"/>
                <w:color w:val="0000FF"/>
                <w:sz w:val="21"/>
                <w:szCs w:val="21"/>
              </w:rPr>
              <w:t>年安全环保投入清单：支出项目有</w:t>
            </w:r>
            <w:r>
              <w:rPr>
                <w:rFonts w:hint="eastAsia" w:ascii="宋体" w:hAnsi="宋体"/>
                <w:color w:val="0000FF"/>
                <w:sz w:val="21"/>
                <w:szCs w:val="21"/>
                <w:lang w:eastAsia="zh-CN"/>
              </w:rPr>
              <w:t>消防灭火器、垃圾筐、扫把等卫生工具、文件粉碎机、保洁员费用、购买口罩、消毒液、购买垃圾桶、垃圾袋、员工福利、社保</w:t>
            </w:r>
            <w:r>
              <w:rPr>
                <w:rFonts w:hint="eastAsia" w:ascii="宋体" w:hAnsi="宋体"/>
                <w:color w:val="0000FF"/>
                <w:sz w:val="21"/>
                <w:szCs w:val="21"/>
              </w:rPr>
              <w:t>等共计</w:t>
            </w:r>
            <w:r>
              <w:rPr>
                <w:rFonts w:hint="eastAsia" w:ascii="宋体" w:hAnsi="宋体"/>
                <w:color w:val="0000FF"/>
                <w:sz w:val="21"/>
                <w:szCs w:val="21"/>
                <w:lang w:val="en-US" w:eastAsia="zh-CN"/>
              </w:rPr>
              <w:t>25700</w:t>
            </w:r>
            <w:r>
              <w:rPr>
                <w:rFonts w:hint="eastAsia" w:ascii="宋体" w:hAnsi="宋体"/>
                <w:color w:val="0000FF"/>
                <w:sz w:val="21"/>
                <w:szCs w:val="21"/>
              </w:rPr>
              <w:t>元左右。</w:t>
            </w:r>
          </w:p>
        </w:tc>
        <w:tc>
          <w:tcPr>
            <w:tcW w:w="1585" w:type="dxa"/>
            <w:vAlign w:val="top"/>
          </w:tcPr>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Times New Roman"/>
                <w:color w:val="0000FF"/>
                <w:kern w:val="2"/>
                <w:sz w:val="21"/>
                <w:szCs w:val="21"/>
                <w:lang w:val="en-US" w:eastAsia="zh-CN" w:bidi="ar-SA"/>
              </w:rPr>
            </w:pPr>
            <w:r>
              <w:rPr>
                <w:rFonts w:hint="eastAsia"/>
                <w:color w:val="0000FF"/>
                <w:sz w:val="21"/>
                <w:szCs w:val="21"/>
                <w:lang w:eastAsia="zh-CN"/>
              </w:rPr>
              <w:t>符合</w:t>
            </w:r>
          </w:p>
        </w:tc>
      </w:tr>
    </w:tbl>
    <w:p>
      <w:pPr>
        <w:pStyle w:val="5"/>
        <w:rPr>
          <w:rFonts w:ascii="隶书" w:hAnsi="宋体" w:eastAsia="隶书"/>
          <w:bCs/>
          <w:color w:val="000000"/>
          <w:sz w:val="36"/>
          <w:szCs w:val="36"/>
        </w:rPr>
      </w:pPr>
      <w:r>
        <w:rPr>
          <w:rFonts w:hint="eastAsia"/>
        </w:rPr>
        <w:t>说明：不符合标注N</w:t>
      </w:r>
    </w:p>
    <w:p>
      <w:pPr>
        <w:pStyle w:val="5"/>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B5BE8"/>
    <w:multiLevelType w:val="singleLevel"/>
    <w:tmpl w:val="432B5B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yZmQ4MWM5YTdlOTM3ZWEzMDQwZGU2MjkwZTUyZWYifQ=="/>
  </w:docVars>
  <w:rsids>
    <w:rsidRoot w:val="00000000"/>
    <w:rsid w:val="01DE1AB5"/>
    <w:rsid w:val="0A1E460F"/>
    <w:rsid w:val="0DC246A2"/>
    <w:rsid w:val="11523FD6"/>
    <w:rsid w:val="177E6E70"/>
    <w:rsid w:val="18FD6BA9"/>
    <w:rsid w:val="19355BD6"/>
    <w:rsid w:val="2A805391"/>
    <w:rsid w:val="2B8355E9"/>
    <w:rsid w:val="304D26DB"/>
    <w:rsid w:val="419D759D"/>
    <w:rsid w:val="4E4C4395"/>
    <w:rsid w:val="59017433"/>
    <w:rsid w:val="602A71D2"/>
    <w:rsid w:val="6EFA6BBE"/>
    <w:rsid w:val="73A05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ody Text Indent"/>
    <w:basedOn w:val="1"/>
    <w:qFormat/>
    <w:uiPriority w:val="0"/>
    <w:pPr>
      <w:spacing w:line="360" w:lineRule="auto"/>
      <w:ind w:firstLine="420"/>
    </w:pPr>
    <w:rPr>
      <w:rFonts w:hint="eastAsia" w:ascii="宋体"/>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exact"/>
      <w:ind w:left="630" w:leftChars="300"/>
    </w:pPr>
    <w:rPr>
      <w:rFonts w:eastAsia="楷体_GB2312"/>
      <w:sz w:val="28"/>
    </w:rPr>
  </w:style>
  <w:style w:type="paragraph" w:styleId="8">
    <w:name w:val="Body Text First Indent"/>
    <w:basedOn w:val="2"/>
    <w:qFormat/>
    <w:uiPriority w:val="0"/>
    <w:pPr>
      <w:ind w:firstLine="420" w:firstLineChars="100"/>
    </w:pPr>
  </w:style>
  <w:style w:type="character" w:styleId="11">
    <w:name w:val="Emphasis"/>
    <w:basedOn w:val="10"/>
    <w:qFormat/>
    <w:uiPriority w:val="20"/>
    <w:rPr>
      <w:i/>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4693</Words>
  <Characters>5056</Characters>
  <Lines>1</Lines>
  <Paragraphs>1</Paragraphs>
  <TotalTime>8</TotalTime>
  <ScaleCrop>false</ScaleCrop>
  <LinksUpToDate>false</LinksUpToDate>
  <CharactersWithSpaces>5168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2022-06-22T09:50:24Z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