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0793-2022-EO 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四川强劲工矿机械有限公司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0"/>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040" w:type="dxa"/>
          </w:tcPr>
          <w:p>
            <w:pPr>
              <w:tabs>
                <w:tab w:val="left" w:pos="4285"/>
              </w:tabs>
              <w:rPr>
                <w:b/>
                <w:bCs/>
                <w:szCs w:val="21"/>
              </w:rPr>
            </w:pPr>
            <w:r>
              <w:rPr>
                <w:rFonts w:hint="eastAsia" w:cs="Arial"/>
                <w:b/>
                <w:bCs/>
                <w:color w:val="000000"/>
                <w:szCs w:val="21"/>
              </w:rPr>
              <w:t>审核日期</w:t>
            </w:r>
          </w:p>
        </w:tc>
        <w:tc>
          <w:tcPr>
            <w:tcW w:w="7553" w:type="dxa"/>
            <w:tcMar>
              <w:left w:w="113" w:type="dxa"/>
            </w:tcMar>
          </w:tcPr>
          <w:p>
            <w:pPr>
              <w:rPr>
                <w:szCs w:val="21"/>
              </w:rPr>
            </w:pPr>
            <w:bookmarkStart w:id="7" w:name="审核日期"/>
            <w:r>
              <w:rPr>
                <w:rFonts w:hint="eastAsia" w:ascii="宋体"/>
                <w:b/>
                <w:color w:val="000000"/>
                <w:szCs w:val="21"/>
              </w:rPr>
              <w:t>2022年06月24日 上午至2022年06月24日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040" w:type="dxa"/>
          </w:tcPr>
          <w:p>
            <w:pPr>
              <w:rPr>
                <w:rFonts w:ascii="宋体"/>
                <w:b/>
                <w:color w:val="000000"/>
                <w:szCs w:val="21"/>
              </w:rPr>
            </w:pPr>
            <w:r>
              <w:rPr>
                <w:rFonts w:hint="eastAsia" w:ascii="宋体"/>
                <w:b/>
                <w:color w:val="000000"/>
                <w:szCs w:val="21"/>
              </w:rPr>
              <w:t>审核目的</w:t>
            </w:r>
          </w:p>
        </w:tc>
        <w:tc>
          <w:tcPr>
            <w:tcW w:w="7553"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4" w:hRule="exact"/>
        </w:trPr>
        <w:tc>
          <w:tcPr>
            <w:tcW w:w="2040"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53" w:type="dxa"/>
            <w:tcMar>
              <w:left w:w="113" w:type="dxa"/>
            </w:tcMar>
          </w:tcPr>
          <w:p>
            <w:pPr>
              <w:rPr>
                <w:rFonts w:ascii="宋体" w:hAnsi="宋体"/>
                <w:b/>
                <w:color w:val="000000"/>
                <w:szCs w:val="21"/>
                <w:lang w:val="de-DE"/>
              </w:rPr>
            </w:pPr>
            <w:bookmarkStart w:id="15" w:name="E勾选Add2"/>
            <w:r>
              <w:rPr>
                <w:rFonts w:hint="eastAsia" w:ascii="宋体" w:hAnsi="宋体"/>
                <w:b/>
                <w:color w:val="000000"/>
                <w:szCs w:val="21"/>
                <w:lang w:val="de-DE"/>
              </w:rPr>
              <w:t>■</w:t>
            </w:r>
            <w:bookmarkEnd w:id="15"/>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6" w:name="S勾选Add2"/>
            <w:r>
              <w:rPr>
                <w:rFonts w:hint="eastAsia" w:ascii="宋体" w:hAnsi="宋体"/>
                <w:b/>
                <w:color w:val="000000"/>
                <w:szCs w:val="21"/>
                <w:lang w:val="de-DE"/>
              </w:rPr>
              <w:t>■</w:t>
            </w:r>
            <w:bookmarkEnd w:id="16"/>
            <w:r>
              <w:rPr>
                <w:rFonts w:hint="eastAsia" w:ascii="宋体" w:hAnsi="宋体"/>
                <w:b/>
                <w:color w:val="000000"/>
                <w:szCs w:val="21"/>
                <w:lang w:val="de-DE"/>
              </w:rPr>
              <w:t>GB/T45001：20</w:t>
            </w:r>
            <w:r>
              <w:rPr>
                <w:rFonts w:hint="eastAsia" w:ascii="宋体" w:hAnsi="宋体"/>
                <w:b/>
                <w:color w:val="000000"/>
                <w:szCs w:val="21"/>
                <w:lang w:val="en-US" w:eastAsia="zh-CN"/>
              </w:rPr>
              <w:t>20</w:t>
            </w:r>
          </w:p>
          <w:p>
            <w:pPr>
              <w:rPr>
                <w:rFonts w:hint="eastAsia"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eastAsia" w:ascii="宋体" w:hAnsi="宋体" w:eastAsia="宋体" w:cs="Times New Roman"/>
                <w:b/>
                <w:color w:val="000000"/>
                <w:szCs w:val="21"/>
                <w:lang w:val="de-DE"/>
              </w:rPr>
            </w:pPr>
            <w:r>
              <w:rPr>
                <w:rFonts w:hint="eastAsia" w:ascii="宋体" w:hAnsi="宋体"/>
                <w:b/>
                <w:color w:val="000000"/>
                <w:szCs w:val="21"/>
              </w:rPr>
              <w:t>■</w:t>
            </w:r>
            <w:r>
              <w:rPr>
                <w:rFonts w:hint="eastAsia" w:ascii="宋体" w:hAnsi="宋体" w:eastAsia="宋体" w:cs="Times New Roman"/>
                <w:b/>
                <w:color w:val="000000"/>
                <w:szCs w:val="21"/>
                <w:lang w:val="en-US" w:eastAsia="zh-CN"/>
              </w:rPr>
              <w:t>RB/T114-2014能源管理体系 纯碱、焦化、橡胶制品、制药等化工企业认证要求</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w:t>
            </w:r>
          </w:p>
          <w:p>
            <w:pPr>
              <w:rPr>
                <w:rFonts w:hint="eastAsia"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040" w:type="dxa"/>
            <w:vAlign w:val="center"/>
          </w:tcPr>
          <w:p>
            <w:pPr>
              <w:rPr>
                <w:rFonts w:ascii="宋体"/>
                <w:b/>
                <w:szCs w:val="21"/>
              </w:rPr>
            </w:pPr>
            <w:r>
              <w:rPr>
                <w:rFonts w:hint="eastAsia" w:ascii="宋体"/>
                <w:b/>
                <w:szCs w:val="21"/>
              </w:rPr>
              <w:t>审核方式</w:t>
            </w:r>
          </w:p>
        </w:tc>
        <w:tc>
          <w:tcPr>
            <w:tcW w:w="7553"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040" w:type="dxa"/>
          </w:tcPr>
          <w:p>
            <w:pPr>
              <w:rPr>
                <w:rFonts w:ascii="宋体"/>
                <w:b/>
                <w:color w:val="000000"/>
                <w:szCs w:val="21"/>
              </w:rPr>
            </w:pPr>
            <w:r>
              <w:rPr>
                <w:rFonts w:hint="eastAsia" w:ascii="宋体"/>
                <w:b/>
                <w:color w:val="000000"/>
                <w:szCs w:val="21"/>
              </w:rPr>
              <w:t>审核方法</w:t>
            </w:r>
          </w:p>
        </w:tc>
        <w:tc>
          <w:tcPr>
            <w:tcW w:w="7553"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w:t>
            </w:r>
            <w:r>
              <w:rPr>
                <w:rFonts w:hint="eastAsia" w:ascii="宋体" w:hAnsi="宋体"/>
                <w:b/>
                <w:color w:val="000000"/>
                <w:szCs w:val="21"/>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exact"/>
        </w:trPr>
        <w:tc>
          <w:tcPr>
            <w:tcW w:w="2040" w:type="dxa"/>
          </w:tcPr>
          <w:p>
            <w:pPr>
              <w:tabs>
                <w:tab w:val="left" w:pos="4285"/>
              </w:tabs>
              <w:rPr>
                <w:rFonts w:cs="Arial"/>
                <w:b/>
                <w:bCs/>
                <w:color w:val="0000FF"/>
                <w:szCs w:val="21"/>
              </w:rPr>
            </w:pPr>
            <w:r>
              <w:rPr>
                <w:rFonts w:hint="eastAsia" w:cs="Arial"/>
                <w:b/>
                <w:bCs/>
                <w:color w:val="0000FF"/>
                <w:szCs w:val="21"/>
              </w:rPr>
              <w:t>审核地址（含远程）</w:t>
            </w:r>
          </w:p>
        </w:tc>
        <w:tc>
          <w:tcPr>
            <w:tcW w:w="7553" w:type="dxa"/>
            <w:tcMar>
              <w:left w:w="113" w:type="dxa"/>
            </w:tcMar>
          </w:tcPr>
          <w:p>
            <w:pPr>
              <w:rPr>
                <w:rFonts w:hint="eastAsia"/>
                <w:lang w:val="en-US" w:eastAsia="zh-CN"/>
              </w:rPr>
            </w:pPr>
            <w:r>
              <w:rPr>
                <w:rFonts w:hint="eastAsia"/>
                <w:lang w:val="en-US" w:eastAsia="zh-CN"/>
              </w:rPr>
              <w:t>周涛：现场审核（</w:t>
            </w:r>
            <w:r>
              <w:t>大英县工业集中发展区马家坝</w:t>
            </w:r>
            <w:r>
              <w:rPr>
                <w:rFonts w:hint="eastAsia"/>
                <w:lang w:val="en-US" w:eastAsia="zh-CN"/>
              </w:rPr>
              <w:t>）</w:t>
            </w:r>
          </w:p>
          <w:p>
            <w:pPr>
              <w:pStyle w:val="25"/>
              <w:rPr>
                <w:rFonts w:hint="default" w:asciiTheme="minorEastAsia" w:hAnsiTheme="minorEastAsia" w:eastAsiaTheme="minorEastAsia"/>
                <w:color w:val="0000FF"/>
                <w:sz w:val="20"/>
                <w:lang w:val="en-US" w:eastAsia="zh-CN"/>
              </w:rPr>
            </w:pPr>
            <w:r>
              <w:rPr>
                <w:rFonts w:hint="eastAsia" w:asciiTheme="minorEastAsia" w:hAnsiTheme="minorEastAsia" w:eastAsiaTheme="minorEastAsia"/>
                <w:color w:val="0000FF"/>
                <w:sz w:val="20"/>
                <w:lang w:val="en-US" w:eastAsia="zh-CN"/>
              </w:rPr>
              <w:t>马加：远程审核（广东省深圳市）、李凤仪：远程审核（辽宁省沈阳市）</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040" w:type="dxa"/>
          </w:tcPr>
          <w:p>
            <w:pPr>
              <w:rPr>
                <w:rFonts w:ascii="宋体"/>
                <w:b/>
                <w:color w:val="0000FF"/>
                <w:szCs w:val="21"/>
              </w:rPr>
            </w:pPr>
            <w:r>
              <w:rPr>
                <w:rFonts w:hint="eastAsia" w:ascii="宋体"/>
                <w:b/>
                <w:color w:val="0000FF"/>
                <w:szCs w:val="21"/>
              </w:rPr>
              <w:t>远程审核方式</w:t>
            </w:r>
          </w:p>
        </w:tc>
        <w:tc>
          <w:tcPr>
            <w:tcW w:w="7553"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音频</w:t>
            </w:r>
            <w:r>
              <w:rPr>
                <w:rFonts w:hint="eastAsia" w:ascii="宋体" w:hAnsi="宋体"/>
                <w:b/>
                <w:color w:val="000000"/>
                <w:szCs w:val="21"/>
              </w:rPr>
              <w:t>■</w:t>
            </w:r>
            <w:r>
              <w:rPr>
                <w:rFonts w:hint="eastAsia" w:ascii="宋体"/>
                <w:b/>
                <w:color w:val="0000FF"/>
                <w:szCs w:val="21"/>
              </w:rPr>
              <w:t>视频</w:t>
            </w:r>
            <w:r>
              <w:rPr>
                <w:rFonts w:hint="eastAsia" w:ascii="宋体" w:hAnsi="宋体"/>
                <w:b/>
                <w:color w:val="000000"/>
                <w:szCs w:val="21"/>
              </w:rPr>
              <w:t>■</w:t>
            </w:r>
            <w:r>
              <w:rPr>
                <w:rFonts w:hint="eastAsia" w:ascii="宋体"/>
                <w:b/>
                <w:color w:val="0000FF"/>
                <w:szCs w:val="21"/>
              </w:rPr>
              <w:t>数据共享</w:t>
            </w:r>
            <w:r>
              <w:rPr>
                <w:rFonts w:hint="eastAsia" w:ascii="宋体" w:hAnsi="宋体"/>
                <w:b/>
                <w:color w:val="000000"/>
                <w:szCs w:val="21"/>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040" w:type="dxa"/>
          </w:tcPr>
          <w:p>
            <w:pPr>
              <w:rPr>
                <w:rFonts w:ascii="宋体"/>
                <w:b/>
                <w:color w:val="0000FF"/>
                <w:szCs w:val="21"/>
              </w:rPr>
            </w:pPr>
            <w:r>
              <w:rPr>
                <w:rFonts w:hint="eastAsia" w:ascii="宋体"/>
                <w:b/>
                <w:color w:val="0000FF"/>
                <w:szCs w:val="21"/>
              </w:rPr>
              <w:t>信息安全的控制</w:t>
            </w:r>
          </w:p>
        </w:tc>
        <w:tc>
          <w:tcPr>
            <w:tcW w:w="7553"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040" w:type="dxa"/>
          </w:tcPr>
          <w:p>
            <w:pPr>
              <w:rPr>
                <w:rFonts w:ascii="宋体"/>
                <w:b/>
                <w:color w:val="0000FF"/>
                <w:szCs w:val="21"/>
              </w:rPr>
            </w:pPr>
            <w:r>
              <w:rPr>
                <w:rFonts w:hint="eastAsia" w:ascii="宋体"/>
                <w:b/>
                <w:color w:val="0000FF"/>
                <w:szCs w:val="21"/>
              </w:rPr>
              <w:t>远程审核资源</w:t>
            </w:r>
          </w:p>
        </w:tc>
        <w:tc>
          <w:tcPr>
            <w:tcW w:w="7553" w:type="dxa"/>
            <w:tcMar>
              <w:left w:w="113" w:type="dxa"/>
            </w:tcMar>
            <w:vAlign w:val="bottom"/>
          </w:tcPr>
          <w:p>
            <w:pPr>
              <w:rPr>
                <w:rFonts w:ascii="宋体"/>
                <w:b/>
                <w:color w:val="0000FF"/>
                <w:szCs w:val="21"/>
              </w:rPr>
            </w:pPr>
            <w:r>
              <w:rPr>
                <w:rFonts w:hint="eastAsia" w:ascii="宋体" w:hAnsi="宋体"/>
                <w:b/>
                <w:color w:val="000000"/>
                <w:szCs w:val="21"/>
              </w:rPr>
              <w:t>■</w:t>
            </w:r>
            <w:r>
              <w:rPr>
                <w:rFonts w:hint="eastAsia" w:ascii="宋体"/>
                <w:b/>
                <w:color w:val="0000FF"/>
                <w:szCs w:val="21"/>
              </w:rPr>
              <w:t>网络</w:t>
            </w:r>
            <w:r>
              <w:rPr>
                <w:rFonts w:hint="eastAsia" w:ascii="宋体" w:hAnsi="宋体"/>
                <w:b/>
                <w:color w:val="000000"/>
                <w:szCs w:val="21"/>
              </w:rPr>
              <w:t>■</w:t>
            </w:r>
            <w:r>
              <w:rPr>
                <w:rFonts w:hint="eastAsia" w:ascii="宋体"/>
                <w:b/>
                <w:color w:val="0000FF"/>
                <w:szCs w:val="21"/>
              </w:rPr>
              <w:t>智能手机</w:t>
            </w:r>
            <w:r>
              <w:rPr>
                <w:rFonts w:hint="eastAsia" w:ascii="宋体" w:hAnsi="宋体"/>
                <w:b/>
                <w:color w:val="000000"/>
                <w:szCs w:val="21"/>
              </w:rPr>
              <w:t>■</w:t>
            </w:r>
            <w:r>
              <w:rPr>
                <w:rFonts w:hint="eastAsia" w:ascii="宋体"/>
                <w:b/>
                <w:color w:val="0000FF"/>
                <w:szCs w:val="21"/>
              </w:rPr>
              <w:t>手持设备</w:t>
            </w:r>
            <w:r>
              <w:rPr>
                <w:rFonts w:hint="eastAsia" w:ascii="宋体" w:hAnsi="宋体"/>
                <w:b/>
                <w:color w:val="000000"/>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2021-N1EMS-3072033</w:t>
            </w:r>
          </w:p>
          <w:p>
            <w:pPr>
              <w:spacing w:line="240" w:lineRule="exact"/>
              <w:jc w:val="center"/>
              <w:rPr>
                <w:b/>
                <w:color w:val="000000"/>
                <w:szCs w:val="21"/>
              </w:rPr>
            </w:pPr>
            <w:r>
              <w:rPr>
                <w:b/>
                <w:color w:val="000000"/>
                <w:szCs w:val="21"/>
              </w:rPr>
              <w:t>2021-N1OHSMS-3072033</w:t>
            </w:r>
          </w:p>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E:14.01.02</w:t>
            </w:r>
          </w:p>
          <w:p>
            <w:pPr>
              <w:spacing w:line="240" w:lineRule="exact"/>
              <w:jc w:val="center"/>
              <w:rPr>
                <w:b/>
                <w:color w:val="000000"/>
                <w:szCs w:val="21"/>
              </w:rPr>
            </w:pPr>
            <w:r>
              <w:rPr>
                <w:b/>
                <w:color w:val="000000"/>
                <w:szCs w:val="21"/>
              </w:rPr>
              <w:t>EnMS:2.3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2021-N1EMS-4061499</w:t>
            </w:r>
          </w:p>
          <w:p>
            <w:pPr>
              <w:spacing w:line="240" w:lineRule="exact"/>
              <w:jc w:val="center"/>
              <w:rPr>
                <w:b/>
                <w:color w:val="000000"/>
                <w:szCs w:val="21"/>
              </w:rPr>
            </w:pPr>
            <w:r>
              <w:rPr>
                <w:b/>
                <w:color w:val="000000"/>
                <w:szCs w:val="21"/>
              </w:rPr>
              <w:t>2021-N1OHSMS-4061499</w:t>
            </w:r>
          </w:p>
          <w:p>
            <w:pPr>
              <w:spacing w:line="240" w:lineRule="exact"/>
              <w:jc w:val="center"/>
              <w:rPr>
                <w:b/>
                <w:color w:val="000000"/>
                <w:szCs w:val="21"/>
              </w:rPr>
            </w:pPr>
            <w:r>
              <w:rPr>
                <w:b/>
                <w:color w:val="000000"/>
                <w:szCs w:val="21"/>
              </w:rPr>
              <w:t>2020-N1EnMS-2061499</w:t>
            </w:r>
          </w:p>
        </w:tc>
        <w:tc>
          <w:tcPr>
            <w:tcW w:w="1140" w:type="dxa"/>
            <w:vAlign w:val="center"/>
          </w:tcPr>
          <w:p>
            <w:pPr>
              <w:spacing w:line="240" w:lineRule="exact"/>
              <w:jc w:val="center"/>
              <w:rPr>
                <w:b/>
                <w:color w:val="000000"/>
                <w:szCs w:val="21"/>
              </w:rPr>
            </w:pPr>
            <w:r>
              <w:rPr>
                <w:b/>
                <w:color w:val="000000"/>
                <w:szCs w:val="21"/>
              </w:rPr>
              <w:t>EnMS:2.3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2022-N1OHSMS-3031946</w:t>
            </w:r>
          </w:p>
        </w:tc>
        <w:tc>
          <w:tcPr>
            <w:tcW w:w="1140" w:type="dxa"/>
            <w:vAlign w:val="center"/>
          </w:tcPr>
          <w:p>
            <w:pPr>
              <w:spacing w:line="240" w:lineRule="exact"/>
              <w:jc w:val="center"/>
              <w:rPr>
                <w:b/>
                <w:color w:val="000000"/>
                <w:szCs w:val="21"/>
              </w:rPr>
            </w:pPr>
            <w:r>
              <w:rPr>
                <w:b/>
                <w:color w:val="000000"/>
                <w:szCs w:val="21"/>
              </w:rPr>
              <w:t>E:14.01.02</w:t>
            </w:r>
          </w:p>
          <w:p>
            <w:pPr>
              <w:spacing w:line="240" w:lineRule="exact"/>
              <w:jc w:val="center"/>
              <w:rPr>
                <w:b/>
                <w:color w:val="000000"/>
                <w:szCs w:val="21"/>
              </w:rPr>
            </w:pPr>
            <w:r>
              <w:rPr>
                <w:b/>
                <w:color w:val="000000"/>
                <w:szCs w:val="21"/>
              </w:rPr>
              <w:t>O:14.01.02</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四川强劲工矿机械有限公司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大英县工业集中发展区马家坝</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629399</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生产地址"/>
            <w:bookmarkStart w:id="21" w:name="办公地址"/>
            <w:r>
              <w:rPr>
                <w:rFonts w:ascii="宋体"/>
                <w:b/>
                <w:color w:val="000000"/>
                <w:szCs w:val="21"/>
              </w:rPr>
              <w:t>大英县工业集中发展区马家坝</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629399</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熊小利</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1828257716</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周建军</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周建军</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橡胶制品（高压风管及衍生产品）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黑体" w:hAnsi="黑体" w:eastAsia="黑体"/>
                <w:sz w:val="24"/>
                <w:szCs w:val="24"/>
                <w:lang w:eastAsia="zh-CN"/>
              </w:rPr>
              <w:drawing>
                <wp:inline distT="0" distB="0" distL="114300" distR="114300">
                  <wp:extent cx="4925695" cy="2553970"/>
                  <wp:effectExtent l="0" t="0" r="1905" b="11430"/>
                  <wp:docPr id="6" name="图片 6"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工艺流程"/>
                          <pic:cNvPicPr>
                            <a:picLocks noChangeAspect="1"/>
                          </pic:cNvPicPr>
                        </pic:nvPicPr>
                        <pic:blipFill>
                          <a:blip r:embed="rId6"/>
                          <a:stretch>
                            <a:fillRect/>
                          </a:stretch>
                        </pic:blipFill>
                        <pic:spPr>
                          <a:xfrm>
                            <a:off x="0" y="0"/>
                            <a:ext cx="4925695" cy="25539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bookmarkStart w:id="28" w:name="审核范围"/>
            <w:r>
              <w:t>E：橡胶制品（高压风管及衍生产品）生产所涉及场所的相关环境管理活动</w:t>
            </w:r>
            <w:bookmarkEnd w:id="28"/>
          </w:p>
        </w:tc>
        <w:tc>
          <w:tcPr>
            <w:tcW w:w="2006" w:type="dxa"/>
            <w:gridSpan w:val="3"/>
            <w:vAlign w:val="center"/>
          </w:tcPr>
          <w:p>
            <w:pPr>
              <w:rPr>
                <w:rFonts w:ascii="宋体" w:hAnsi="宋体"/>
                <w:b/>
                <w:color w:val="000000"/>
                <w:szCs w:val="21"/>
              </w:rPr>
            </w:pPr>
            <w:bookmarkStart w:id="29" w:name="专业代码"/>
            <w:r>
              <w:t>E：14.01.02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t>O：橡胶制品（高压风管及衍生产品）生产所涉及场所的相关职业健康安全管理活动</w:t>
            </w:r>
          </w:p>
        </w:tc>
        <w:tc>
          <w:tcPr>
            <w:tcW w:w="2006" w:type="dxa"/>
            <w:gridSpan w:val="3"/>
            <w:vAlign w:val="center"/>
          </w:tcPr>
          <w:p>
            <w:pPr>
              <w:rPr>
                <w:rFonts w:ascii="宋体" w:hAnsi="宋体"/>
                <w:b/>
                <w:color w:val="000000"/>
                <w:szCs w:val="21"/>
              </w:rPr>
            </w:pPr>
            <w:r>
              <w:t>O：14.01.02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EnMS：橡胶制品（高压风管及衍生产品）生产</w:t>
            </w:r>
            <w:r>
              <w:rPr>
                <w:rFonts w:hint="eastAsia"/>
                <w:lang w:val="en-US" w:eastAsia="zh-CN"/>
              </w:rPr>
              <w:t>所涉及的能源管理活动</w:t>
            </w:r>
          </w:p>
        </w:tc>
        <w:tc>
          <w:tcPr>
            <w:tcW w:w="2006" w:type="dxa"/>
            <w:gridSpan w:val="3"/>
            <w:vAlign w:val="center"/>
          </w:tcPr>
          <w:p>
            <w:pPr>
              <w:spacing w:line="400" w:lineRule="exact"/>
              <w:rPr>
                <w:rFonts w:ascii="宋体" w:hAnsi="宋体"/>
                <w:b/>
                <w:color w:val="000000"/>
                <w:szCs w:val="21"/>
              </w:rPr>
            </w:pPr>
            <w:r>
              <w:t>EnMS：2.3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92"/>
        <w:gridCol w:w="1078"/>
        <w:gridCol w:w="1259"/>
        <w:gridCol w:w="447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092" w:type="dxa"/>
            <w:shd w:val="clear" w:color="auto" w:fill="F3F3F3"/>
            <w:tcMar>
              <w:left w:w="57" w:type="dxa"/>
              <w:right w:w="57" w:type="dxa"/>
            </w:tcMar>
          </w:tcPr>
          <w:p>
            <w:r>
              <w:rPr>
                <w:rFonts w:hint="eastAsia"/>
              </w:rPr>
              <w:t>组织名称及注册场所地址</w:t>
            </w:r>
          </w:p>
        </w:tc>
        <w:tc>
          <w:tcPr>
            <w:tcW w:w="1078" w:type="dxa"/>
            <w:shd w:val="clear" w:color="auto" w:fill="F3F3F3"/>
            <w:tcMar>
              <w:left w:w="57" w:type="dxa"/>
              <w:right w:w="57" w:type="dxa"/>
            </w:tcMar>
          </w:tcPr>
          <w:p>
            <w:r>
              <w:rPr>
                <w:rFonts w:hint="eastAsia"/>
              </w:rPr>
              <w:t>经营场所的地址</w:t>
            </w:r>
          </w:p>
          <w:p>
            <w:r>
              <w:rPr>
                <w:rFonts w:hint="eastAsia"/>
              </w:rPr>
              <w:t>（多现场和临时现场）</w:t>
            </w:r>
          </w:p>
        </w:tc>
        <w:tc>
          <w:tcPr>
            <w:tcW w:w="1259" w:type="dxa"/>
            <w:shd w:val="clear" w:color="auto" w:fill="F3F3F3"/>
            <w:tcMar>
              <w:left w:w="57" w:type="dxa"/>
              <w:right w:w="57" w:type="dxa"/>
            </w:tcMar>
          </w:tcPr>
          <w:p>
            <w:r>
              <w:rPr>
                <w:rFonts w:hint="eastAsia"/>
              </w:rPr>
              <w:t>员工人数</w:t>
            </w:r>
          </w:p>
        </w:tc>
        <w:tc>
          <w:tcPr>
            <w:tcW w:w="4479"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092" w:type="dxa"/>
          </w:tcPr>
          <w:p>
            <w:pPr>
              <w:rPr>
                <w:rFonts w:hint="eastAsia" w:eastAsia="宋体"/>
                <w:lang w:val="en-US" w:eastAsia="zh-CN"/>
              </w:rPr>
            </w:pPr>
            <w:r>
              <w:rPr>
                <w:sz w:val="21"/>
                <w:szCs w:val="21"/>
              </w:rPr>
              <w:t>四川强劲工矿机械有限公司</w:t>
            </w:r>
            <w:r>
              <w:rPr>
                <w:rFonts w:hint="eastAsia"/>
                <w:sz w:val="21"/>
                <w:szCs w:val="21"/>
                <w:lang w:val="en-US" w:eastAsia="zh-CN"/>
              </w:rPr>
              <w:t>/</w:t>
            </w:r>
            <w:r>
              <w:rPr>
                <w:rFonts w:asciiTheme="minorEastAsia" w:hAnsiTheme="minorEastAsia" w:eastAsiaTheme="minorEastAsia"/>
                <w:sz w:val="20"/>
              </w:rPr>
              <w:t>大英县工业集中发展区马家坝</w:t>
            </w:r>
          </w:p>
        </w:tc>
        <w:tc>
          <w:tcPr>
            <w:tcW w:w="1078" w:type="dxa"/>
          </w:tcPr>
          <w:p>
            <w:pPr>
              <w:rPr>
                <w:lang w:val="de-DE" w:eastAsia="ja-JP"/>
              </w:rPr>
            </w:pPr>
            <w:r>
              <w:rPr>
                <w:rFonts w:asciiTheme="minorEastAsia" w:hAnsiTheme="minorEastAsia" w:eastAsiaTheme="minorEastAsia"/>
                <w:sz w:val="20"/>
              </w:rPr>
              <w:t>大英县工业集中发展区马家坝</w:t>
            </w:r>
          </w:p>
        </w:tc>
        <w:tc>
          <w:tcPr>
            <w:tcW w:w="1259" w:type="dxa"/>
            <w:vAlign w:val="center"/>
          </w:tcPr>
          <w:p>
            <w:pPr>
              <w:rPr>
                <w:rFonts w:hint="default"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en-US" w:eastAsia="zh-CN"/>
              </w:rPr>
              <w:t>涉及能源管理体系人数45人（企业总人数60人）</w:t>
            </w:r>
          </w:p>
        </w:tc>
        <w:tc>
          <w:tcPr>
            <w:tcW w:w="4479" w:type="dxa"/>
            <w:vAlign w:val="center"/>
          </w:tcPr>
          <w:p>
            <w:pPr>
              <w:rPr>
                <w:sz w:val="20"/>
              </w:rPr>
            </w:pPr>
            <w:r>
              <w:rPr>
                <w:sz w:val="20"/>
              </w:rPr>
              <w:t>E：橡胶制品（高压风管及衍生产品）生产所涉及场所的相关环境管理活动</w:t>
            </w:r>
          </w:p>
          <w:p>
            <w:pPr>
              <w:rPr>
                <w:sz w:val="20"/>
              </w:rPr>
            </w:pPr>
            <w:r>
              <w:rPr>
                <w:sz w:val="20"/>
              </w:rPr>
              <w:t>O：橡胶制品（高压风管及衍生产品）生产所涉及场所的相关职业健康安全管理活动</w:t>
            </w:r>
          </w:p>
          <w:p>
            <w:pPr>
              <w:rPr>
                <w:rFonts w:hint="default" w:eastAsia="宋体"/>
                <w:lang w:val="en-US" w:eastAsia="zh-CN"/>
              </w:rPr>
            </w:pPr>
            <w:r>
              <w:rPr>
                <w:sz w:val="20"/>
              </w:rPr>
              <w:t>EnMS：橡胶制品（高压风管及衍生产品）生产</w:t>
            </w:r>
            <w:r>
              <w:rPr>
                <w:rFonts w:hint="eastAsia"/>
                <w:sz w:val="20"/>
                <w:lang w:val="en-US" w:eastAsia="zh-CN"/>
              </w:rPr>
              <w:t>所涉及的能源管理活动；</w:t>
            </w:r>
          </w:p>
        </w:tc>
        <w:tc>
          <w:tcPr>
            <w:tcW w:w="669" w:type="dxa"/>
            <w:vAlign w:val="center"/>
          </w:tcPr>
          <w:p>
            <w:pPr>
              <w:rPr>
                <w:rFonts w:hint="eastAsia" w:ascii="宋体" w:hAnsi="宋体"/>
                <w:b/>
                <w:sz w:val="21"/>
                <w:szCs w:val="21"/>
              </w:rPr>
            </w:pPr>
            <w:r>
              <w:rPr>
                <w:rFonts w:ascii="宋体" w:hAnsi="宋体"/>
                <w:b/>
                <w:sz w:val="21"/>
                <w:szCs w:val="21"/>
              </w:rPr>
              <w:t>GB/T 2</w:t>
            </w:r>
            <w:r>
              <w:rPr>
                <w:rFonts w:hint="eastAsia" w:ascii="宋体" w:hAnsi="宋体"/>
                <w:b/>
                <w:sz w:val="21"/>
                <w:szCs w:val="21"/>
              </w:rPr>
              <w:t>3331-2020</w:t>
            </w:r>
          </w:p>
          <w:p>
            <w:pPr>
              <w:rPr>
                <w:lang w:eastAsia="ja-JP"/>
              </w:rPr>
            </w:pPr>
            <w:r>
              <w:rPr>
                <w:rFonts w:hint="eastAsia" w:ascii="宋体" w:hAnsi="宋体" w:eastAsia="宋体"/>
                <w:b/>
                <w:sz w:val="21"/>
                <w:szCs w:val="21"/>
                <w:lang w:val="en-US" w:eastAsia="zh-CN"/>
              </w:rPr>
              <w:t>RB/T114-2014</w:t>
            </w:r>
          </w:p>
        </w:tc>
        <w:tc>
          <w:tcPr>
            <w:tcW w:w="668" w:type="dxa"/>
            <w:shd w:val="clear" w:color="auto" w:fill="FFFFFF"/>
          </w:tcPr>
          <w:p>
            <w:r>
              <w:rPr>
                <w:rFonts w:hint="eastAsia" w:ascii="宋体" w:hAnsi="宋体" w:eastAsia="宋体" w:cs="宋体"/>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2022-06-2</w:t>
            </w:r>
            <w:bookmarkEnd w:id="30"/>
            <w:r>
              <w:rPr>
                <w:rFonts w:hint="eastAsia" w:ascii="宋体"/>
                <w:b/>
                <w:color w:val="000000"/>
                <w:szCs w:val="21"/>
                <w:lang w:val="en-US" w:eastAsia="zh-CN"/>
              </w:rPr>
              <w:t>6~27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bookmarkStart w:id="31" w:name="_GoBack"/>
            <w:bookmarkEnd w:id="31"/>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3766185</wp:posOffset>
            </wp:positionH>
            <wp:positionV relativeFrom="paragraph">
              <wp:posOffset>327025</wp:posOffset>
            </wp:positionV>
            <wp:extent cx="546100" cy="342900"/>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46100" cy="3429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1731645</wp:posOffset>
            </wp:positionH>
            <wp:positionV relativeFrom="paragraph">
              <wp:posOffset>322580</wp:posOffset>
            </wp:positionV>
            <wp:extent cx="641350" cy="304800"/>
            <wp:effectExtent l="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41350" cy="30480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4411980</wp:posOffset>
            </wp:positionH>
            <wp:positionV relativeFrom="paragraph">
              <wp:posOffset>358140</wp:posOffset>
            </wp:positionV>
            <wp:extent cx="628650" cy="298450"/>
            <wp:effectExtent l="0" t="0" r="6350" b="635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628650" cy="2984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8EE4921"/>
    <w:rsid w:val="2DE80DA8"/>
    <w:rsid w:val="33735BCF"/>
    <w:rsid w:val="52FC127F"/>
    <w:rsid w:val="68217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11</TotalTime>
  <ScaleCrop>false</ScaleCrop>
  <LinksUpToDate>false</LinksUpToDate>
  <CharactersWithSpaces>9461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2022-06-30T07:26:57Z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2052-11.1.0.11435</vt:lpwstr>
  </property>
</Properties>
</file>