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rPr>
                <w:sz w:val="24"/>
                <w:szCs w:val="24"/>
              </w:rP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rPr>
                <w:sz w:val="24"/>
                <w:szCs w:val="24"/>
              </w:rPr>
            </w:pPr>
            <w:r>
              <w:rPr>
                <w:rFonts w:hint="eastAsia"/>
                <w:sz w:val="24"/>
                <w:szCs w:val="24"/>
              </w:rPr>
              <w:t>条款</w:t>
            </w:r>
          </w:p>
        </w:tc>
        <w:tc>
          <w:tcPr>
            <w:tcW w:w="10004" w:type="dxa"/>
            <w:vAlign w:val="center"/>
          </w:tcPr>
          <w:p>
            <w:pPr>
              <w:spacing w:line="240" w:lineRule="auto"/>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w:t>
            </w:r>
            <w:r>
              <w:rPr>
                <w:rFonts w:hint="eastAsia"/>
                <w:sz w:val="24"/>
                <w:szCs w:val="24"/>
              </w:rPr>
              <w:t>陪同人员：总经理：朱博华；管代：陆艳</w:t>
            </w:r>
            <w:r>
              <w:rPr>
                <w:rFonts w:hint="eastAsia"/>
                <w:sz w:val="24"/>
                <w:szCs w:val="24"/>
                <w:lang w:eastAsia="zh-CN"/>
              </w:rPr>
              <w:t>；员工代表：邓雪辉</w:t>
            </w:r>
            <w:r>
              <w:rPr>
                <w:rFonts w:hint="eastAsia"/>
                <w:sz w:val="24"/>
                <w:szCs w:val="24"/>
                <w:lang w:val="en-US" w:eastAsia="zh-CN"/>
              </w:rPr>
              <w:t xml:space="preserve">      </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rPr>
                <w:sz w:val="24"/>
                <w:szCs w:val="24"/>
              </w:rPr>
            </w:pPr>
          </w:p>
        </w:tc>
        <w:tc>
          <w:tcPr>
            <w:tcW w:w="960" w:type="dxa"/>
            <w:vMerge w:val="continue"/>
            <w:vAlign w:val="center"/>
          </w:tcPr>
          <w:p>
            <w:pPr>
              <w:spacing w:line="240" w:lineRule="auto"/>
              <w:rPr>
                <w:sz w:val="24"/>
                <w:szCs w:val="24"/>
              </w:rPr>
            </w:pPr>
          </w:p>
        </w:tc>
        <w:tc>
          <w:tcPr>
            <w:tcW w:w="10004" w:type="dxa"/>
            <w:vAlign w:val="center"/>
          </w:tcPr>
          <w:p>
            <w:pPr>
              <w:spacing w:before="120" w:line="240" w:lineRule="auto"/>
              <w:rPr>
                <w:rFonts w:hint="default" w:eastAsia="宋体"/>
                <w:sz w:val="24"/>
                <w:szCs w:val="24"/>
                <w:lang w:val="en-US" w:eastAsia="zh-CN"/>
              </w:rPr>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val="en-US" w:eastAsia="zh-CN"/>
              </w:rPr>
              <w:t xml:space="preserve">/远程，工具：微信、电话      </w:t>
            </w:r>
            <w:r>
              <w:rPr>
                <w:rFonts w:hint="eastAsia"/>
                <w:sz w:val="24"/>
                <w:szCs w:val="24"/>
              </w:rPr>
              <w:t>审核时间：</w:t>
            </w:r>
            <w:bookmarkStart w:id="1" w:name="审核日期"/>
            <w:r>
              <w:rPr>
                <w:sz w:val="24"/>
                <w:szCs w:val="24"/>
              </w:rPr>
              <w:t>2022年</w:t>
            </w:r>
            <w:r>
              <w:rPr>
                <w:rFonts w:hint="eastAsia"/>
                <w:sz w:val="24"/>
                <w:szCs w:val="24"/>
                <w:lang w:val="en-US" w:eastAsia="zh-CN"/>
              </w:rPr>
              <w:t xml:space="preserve">  6 </w:t>
            </w:r>
            <w:r>
              <w:rPr>
                <w:sz w:val="24"/>
                <w:szCs w:val="24"/>
              </w:rPr>
              <w:t>月</w:t>
            </w:r>
            <w:r>
              <w:rPr>
                <w:rFonts w:hint="eastAsia"/>
                <w:sz w:val="24"/>
                <w:szCs w:val="24"/>
                <w:lang w:val="en-US" w:eastAsia="zh-CN"/>
              </w:rPr>
              <w:t xml:space="preserve">  18  </w:t>
            </w:r>
            <w:r>
              <w:rPr>
                <w:sz w:val="24"/>
                <w:szCs w:val="24"/>
              </w:rPr>
              <w:t xml:space="preserve">日 </w:t>
            </w:r>
            <w:bookmarkEnd w:id="1"/>
            <w:r>
              <w:rPr>
                <w:rFonts w:hint="eastAsia"/>
                <w:sz w:val="24"/>
                <w:szCs w:val="24"/>
                <w:lang w:val="en-US" w:eastAsia="zh-CN"/>
              </w:rPr>
              <w:t xml:space="preserve">   </w:t>
            </w:r>
          </w:p>
        </w:tc>
        <w:tc>
          <w:tcPr>
            <w:tcW w:w="1585" w:type="dxa"/>
            <w:vMerge w:val="continue"/>
          </w:tcPr>
          <w:p>
            <w:pPr>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rPr>
                <w:sz w:val="24"/>
                <w:szCs w:val="24"/>
              </w:rPr>
            </w:pPr>
          </w:p>
        </w:tc>
        <w:tc>
          <w:tcPr>
            <w:tcW w:w="960" w:type="dxa"/>
            <w:vMerge w:val="continue"/>
            <w:vAlign w:val="center"/>
          </w:tcPr>
          <w:p>
            <w:pPr>
              <w:spacing w:line="240" w:lineRule="auto"/>
              <w:rPr>
                <w:sz w:val="24"/>
                <w:szCs w:val="24"/>
              </w:rPr>
            </w:pPr>
          </w:p>
        </w:tc>
        <w:tc>
          <w:tcPr>
            <w:tcW w:w="10004" w:type="dxa"/>
            <w:vAlign w:val="center"/>
          </w:tcPr>
          <w:p>
            <w:pPr>
              <w:spacing w:line="240" w:lineRule="auto"/>
              <w:rPr>
                <w:rFonts w:hint="eastAsia" w:ascii="宋体" w:hAnsi="宋体"/>
                <w:b/>
                <w:bCs/>
                <w:sz w:val="24"/>
                <w:szCs w:val="24"/>
                <w:lang w:val="en-US" w:eastAsia="zh-CN"/>
              </w:rPr>
            </w:pPr>
            <w:r>
              <w:rPr>
                <w:rFonts w:hint="eastAsia"/>
                <w:sz w:val="24"/>
                <w:szCs w:val="24"/>
              </w:rPr>
              <w:t>审核条款：</w:t>
            </w:r>
          </w:p>
          <w:p>
            <w:pPr>
              <w:adjustRightInd w:val="0"/>
              <w:snapToGrid w:val="0"/>
              <w:spacing w:line="240" w:lineRule="auto"/>
              <w:ind w:right="120" w:rightChars="50"/>
              <w:textAlignment w:val="baseline"/>
              <w:rPr>
                <w:rFonts w:ascii="宋体" w:cs="Arial"/>
                <w:spacing w:val="-6"/>
                <w:sz w:val="24"/>
                <w:szCs w:val="24"/>
              </w:rPr>
            </w:pPr>
            <w:r>
              <w:rPr>
                <w:rFonts w:ascii="宋体" w:hAnsi="宋体" w:cs="Arial"/>
                <w:spacing w:val="-6"/>
                <w:sz w:val="24"/>
                <w:szCs w:val="24"/>
              </w:rPr>
              <w:t>QEO:4.1</w:t>
            </w:r>
            <w:r>
              <w:rPr>
                <w:rFonts w:hint="eastAsia" w:ascii="宋体" w:hAnsi="宋体" w:cs="Arial"/>
                <w:spacing w:val="-6"/>
                <w:sz w:val="24"/>
                <w:szCs w:val="24"/>
              </w:rPr>
              <w:t>理解组织及其环境、</w:t>
            </w:r>
            <w:r>
              <w:rPr>
                <w:rFonts w:ascii="宋体" w:hAnsi="宋体" w:cs="Arial"/>
                <w:spacing w:val="-6"/>
                <w:sz w:val="24"/>
                <w:szCs w:val="24"/>
              </w:rPr>
              <w:t>4.2</w:t>
            </w:r>
            <w:r>
              <w:rPr>
                <w:rFonts w:hint="eastAsia" w:ascii="宋体" w:hAnsi="宋体" w:cs="Arial"/>
                <w:spacing w:val="-6"/>
                <w:sz w:val="24"/>
                <w:szCs w:val="24"/>
              </w:rPr>
              <w:t>理解相关方的需求和期望、</w:t>
            </w:r>
            <w:r>
              <w:rPr>
                <w:rFonts w:ascii="宋体" w:hAnsi="宋体" w:cs="Arial"/>
                <w:spacing w:val="-6"/>
                <w:sz w:val="24"/>
                <w:szCs w:val="24"/>
              </w:rPr>
              <w:t xml:space="preserve">4.3 </w:t>
            </w:r>
            <w:r>
              <w:rPr>
                <w:rFonts w:hint="eastAsia" w:ascii="宋体" w:hAnsi="宋体" w:cs="Arial"/>
                <w:spacing w:val="-6"/>
                <w:sz w:val="24"/>
                <w:szCs w:val="24"/>
              </w:rPr>
              <w:t>确定管理体系的范围、</w:t>
            </w:r>
            <w:r>
              <w:rPr>
                <w:rFonts w:ascii="宋体" w:hAnsi="宋体" w:cs="Arial"/>
                <w:spacing w:val="-6"/>
                <w:sz w:val="24"/>
                <w:szCs w:val="24"/>
              </w:rPr>
              <w:t>4.4</w:t>
            </w:r>
            <w:r>
              <w:rPr>
                <w:rFonts w:hint="eastAsia" w:ascii="宋体" w:hAnsi="宋体" w:cs="Arial"/>
                <w:spacing w:val="-6"/>
                <w:sz w:val="24"/>
                <w:szCs w:val="24"/>
              </w:rPr>
              <w:t>质量</w:t>
            </w:r>
            <w:r>
              <w:rPr>
                <w:rFonts w:ascii="宋体" w:hAnsi="宋体" w:cs="Arial"/>
                <w:spacing w:val="-6"/>
                <w:sz w:val="24"/>
                <w:szCs w:val="24"/>
              </w:rPr>
              <w:t>/</w:t>
            </w:r>
            <w:r>
              <w:rPr>
                <w:rFonts w:hint="eastAsia" w:ascii="宋体" w:hAnsi="宋体" w:cs="Arial"/>
                <w:spacing w:val="-6"/>
                <w:sz w:val="24"/>
                <w:szCs w:val="24"/>
              </w:rPr>
              <w:t>环境</w:t>
            </w:r>
            <w:r>
              <w:rPr>
                <w:rFonts w:ascii="宋体" w:hAnsi="宋体" w:cs="Arial"/>
                <w:spacing w:val="-6"/>
                <w:sz w:val="24"/>
                <w:szCs w:val="24"/>
              </w:rPr>
              <w:t>/</w:t>
            </w:r>
            <w:r>
              <w:rPr>
                <w:rFonts w:hint="eastAsia" w:ascii="宋体" w:hAnsi="宋体" w:cs="Arial"/>
                <w:sz w:val="24"/>
                <w:szCs w:val="24"/>
              </w:rPr>
              <w:t>职业健康</w:t>
            </w:r>
            <w:r>
              <w:rPr>
                <w:rFonts w:hint="eastAsia" w:ascii="宋体" w:hAnsi="宋体" w:cs="Arial"/>
                <w:spacing w:val="-6"/>
                <w:sz w:val="24"/>
                <w:szCs w:val="24"/>
              </w:rPr>
              <w:t>安全管理体系及其过程、</w:t>
            </w:r>
            <w:r>
              <w:rPr>
                <w:rFonts w:ascii="宋体" w:hAnsi="宋体" w:cs="Arial"/>
                <w:spacing w:val="-6"/>
                <w:sz w:val="24"/>
                <w:szCs w:val="24"/>
              </w:rPr>
              <w:t>5.1</w:t>
            </w:r>
            <w:r>
              <w:rPr>
                <w:rFonts w:hint="eastAsia" w:ascii="宋体" w:hAnsi="宋体" w:cs="Arial"/>
                <w:spacing w:val="-6"/>
                <w:sz w:val="24"/>
                <w:szCs w:val="24"/>
              </w:rPr>
              <w:t>领导作用和承诺、</w:t>
            </w:r>
            <w:r>
              <w:rPr>
                <w:rFonts w:ascii="宋体" w:hAnsi="宋体" w:cs="Arial"/>
                <w:spacing w:val="-6"/>
                <w:sz w:val="24"/>
                <w:szCs w:val="24"/>
              </w:rPr>
              <w:t>5.2</w:t>
            </w:r>
            <w:r>
              <w:rPr>
                <w:rFonts w:hint="eastAsia" w:ascii="宋体" w:hAnsi="宋体" w:cs="Arial"/>
                <w:spacing w:val="-6"/>
                <w:sz w:val="24"/>
                <w:szCs w:val="24"/>
              </w:rPr>
              <w:t>质量</w:t>
            </w:r>
            <w:r>
              <w:rPr>
                <w:rFonts w:ascii="宋体" w:hAnsi="宋体" w:cs="Arial"/>
                <w:spacing w:val="-6"/>
                <w:sz w:val="24"/>
                <w:szCs w:val="24"/>
              </w:rPr>
              <w:t>/</w:t>
            </w:r>
            <w:r>
              <w:rPr>
                <w:rFonts w:hint="eastAsia" w:ascii="宋体" w:hAnsi="宋体" w:cs="Arial"/>
                <w:spacing w:val="-6"/>
                <w:sz w:val="24"/>
                <w:szCs w:val="24"/>
              </w:rPr>
              <w:t>环境</w:t>
            </w:r>
            <w:r>
              <w:rPr>
                <w:rFonts w:ascii="宋体" w:hAnsi="宋体" w:cs="Arial"/>
                <w:spacing w:val="-6"/>
                <w:sz w:val="24"/>
                <w:szCs w:val="24"/>
              </w:rPr>
              <w:t>/</w:t>
            </w:r>
            <w:r>
              <w:rPr>
                <w:rFonts w:hint="eastAsia" w:ascii="宋体" w:hAnsi="宋体" w:cs="Arial"/>
                <w:sz w:val="24"/>
                <w:szCs w:val="24"/>
              </w:rPr>
              <w:t>职业健康</w:t>
            </w:r>
            <w:r>
              <w:rPr>
                <w:rFonts w:hint="eastAsia" w:ascii="宋体" w:hAnsi="宋体" w:cs="Arial"/>
                <w:spacing w:val="-6"/>
                <w:sz w:val="24"/>
                <w:szCs w:val="24"/>
              </w:rPr>
              <w:t>安全方针、</w:t>
            </w:r>
            <w:r>
              <w:rPr>
                <w:rFonts w:ascii="宋体" w:hAnsi="宋体" w:cs="Arial"/>
                <w:spacing w:val="-6"/>
                <w:sz w:val="24"/>
                <w:szCs w:val="24"/>
              </w:rPr>
              <w:t>5.3</w:t>
            </w:r>
            <w:r>
              <w:rPr>
                <w:rFonts w:hint="eastAsia" w:ascii="宋体" w:hAnsi="宋体" w:cs="Arial"/>
                <w:spacing w:val="-6"/>
                <w:sz w:val="24"/>
                <w:szCs w:val="24"/>
              </w:rPr>
              <w:t>组织的岗位、职责和权限、</w:t>
            </w:r>
            <w:r>
              <w:rPr>
                <w:rFonts w:ascii="宋体" w:hAnsi="宋体" w:cs="Arial"/>
                <w:spacing w:val="-6"/>
                <w:sz w:val="24"/>
                <w:szCs w:val="24"/>
              </w:rPr>
              <w:t>O5.4</w:t>
            </w:r>
            <w:r>
              <w:rPr>
                <w:rFonts w:hint="eastAsia" w:ascii="宋体" w:hAnsi="宋体" w:cs="Arial"/>
                <w:spacing w:val="-6"/>
                <w:sz w:val="24"/>
                <w:szCs w:val="24"/>
              </w:rPr>
              <w:t>协商与参与、</w:t>
            </w:r>
            <w:r>
              <w:rPr>
                <w:rFonts w:ascii="宋体" w:hAnsi="宋体" w:cs="Arial"/>
                <w:spacing w:val="-6"/>
                <w:sz w:val="24"/>
                <w:szCs w:val="24"/>
              </w:rPr>
              <w:t>6.1</w:t>
            </w:r>
            <w:r>
              <w:rPr>
                <w:rFonts w:hint="eastAsia" w:ascii="宋体" w:hAnsi="宋体" w:cs="Arial"/>
                <w:spacing w:val="-6"/>
                <w:sz w:val="24"/>
                <w:szCs w:val="24"/>
              </w:rPr>
              <w:t>应对风险和机遇的措施、</w:t>
            </w:r>
            <w:r>
              <w:rPr>
                <w:rFonts w:ascii="宋体" w:hAnsi="宋体" w:cs="Arial"/>
                <w:spacing w:val="-6"/>
                <w:sz w:val="24"/>
                <w:szCs w:val="24"/>
              </w:rPr>
              <w:t>6.2</w:t>
            </w:r>
            <w:r>
              <w:rPr>
                <w:rFonts w:hint="eastAsia" w:ascii="宋体" w:hAnsi="宋体" w:cs="Arial"/>
                <w:spacing w:val="-6"/>
                <w:sz w:val="24"/>
                <w:szCs w:val="24"/>
              </w:rPr>
              <w:t>质量</w:t>
            </w:r>
            <w:r>
              <w:rPr>
                <w:rFonts w:ascii="宋体" w:hAnsi="宋体" w:cs="Arial"/>
                <w:spacing w:val="-6"/>
                <w:sz w:val="24"/>
                <w:szCs w:val="24"/>
              </w:rPr>
              <w:t>/</w:t>
            </w:r>
            <w:r>
              <w:rPr>
                <w:rFonts w:hint="eastAsia" w:ascii="宋体" w:hAnsi="宋体" w:cs="Arial"/>
                <w:spacing w:val="-6"/>
                <w:sz w:val="24"/>
                <w:szCs w:val="24"/>
              </w:rPr>
              <w:t>环境</w:t>
            </w:r>
            <w:r>
              <w:rPr>
                <w:rFonts w:ascii="宋体" w:hAnsi="宋体" w:cs="Arial"/>
                <w:spacing w:val="-6"/>
                <w:sz w:val="24"/>
                <w:szCs w:val="24"/>
              </w:rPr>
              <w:t>/</w:t>
            </w:r>
            <w:r>
              <w:rPr>
                <w:rFonts w:hint="eastAsia" w:ascii="宋体" w:hAnsi="宋体" w:cs="Arial"/>
                <w:sz w:val="24"/>
                <w:szCs w:val="24"/>
              </w:rPr>
              <w:t>职业健康</w:t>
            </w:r>
            <w:r>
              <w:rPr>
                <w:rFonts w:hint="eastAsia" w:ascii="宋体" w:hAnsi="宋体" w:cs="Arial"/>
                <w:spacing w:val="-6"/>
                <w:sz w:val="24"/>
                <w:szCs w:val="24"/>
              </w:rPr>
              <w:t>安全目标及其实现的策划</w:t>
            </w:r>
            <w:r>
              <w:rPr>
                <w:rFonts w:hint="eastAsia" w:ascii="宋体" w:hAnsi="宋体" w:cs="Arial"/>
                <w:spacing w:val="-6"/>
                <w:sz w:val="24"/>
                <w:szCs w:val="24"/>
                <w:lang w:eastAsia="zh-CN"/>
              </w:rPr>
              <w:t>、</w:t>
            </w:r>
            <w:r>
              <w:rPr>
                <w:rFonts w:hint="eastAsia" w:ascii="宋体" w:hAnsi="宋体" w:cs="Arial"/>
                <w:spacing w:val="-6"/>
                <w:sz w:val="24"/>
                <w:szCs w:val="24"/>
                <w:lang w:val="en-US" w:eastAsia="zh-CN"/>
              </w:rPr>
              <w:t>Q</w:t>
            </w:r>
            <w:r>
              <w:rPr>
                <w:rFonts w:ascii="宋体" w:hAnsi="宋体" w:cs="Arial"/>
                <w:spacing w:val="-6"/>
                <w:sz w:val="24"/>
                <w:szCs w:val="24"/>
              </w:rPr>
              <w:t>6.3</w:t>
            </w:r>
            <w:r>
              <w:rPr>
                <w:rFonts w:hint="eastAsia" w:ascii="宋体" w:hAnsi="宋体" w:cs="Arial"/>
                <w:spacing w:val="-6"/>
                <w:sz w:val="24"/>
                <w:szCs w:val="24"/>
              </w:rPr>
              <w:t>变更的策划、</w:t>
            </w:r>
            <w:r>
              <w:rPr>
                <w:rFonts w:ascii="宋体" w:hAnsi="宋体" w:cs="Arial"/>
                <w:spacing w:val="-6"/>
                <w:sz w:val="24"/>
                <w:szCs w:val="24"/>
              </w:rPr>
              <w:t>7.1.1</w:t>
            </w:r>
            <w:r>
              <w:rPr>
                <w:rFonts w:hint="eastAsia" w:ascii="宋体" w:hAnsi="宋体" w:cs="Arial"/>
                <w:spacing w:val="-6"/>
                <w:sz w:val="24"/>
                <w:szCs w:val="24"/>
              </w:rPr>
              <w:t>（</w:t>
            </w:r>
            <w:r>
              <w:rPr>
                <w:rFonts w:ascii="宋体" w:hAnsi="宋体" w:cs="Arial"/>
                <w:spacing w:val="-6"/>
                <w:sz w:val="24"/>
                <w:szCs w:val="24"/>
              </w:rPr>
              <w:t>EO7.1</w:t>
            </w:r>
            <w:r>
              <w:rPr>
                <w:rFonts w:hint="eastAsia" w:ascii="宋体" w:hAnsi="宋体" w:cs="Arial"/>
                <w:spacing w:val="-6"/>
                <w:sz w:val="24"/>
                <w:szCs w:val="24"/>
              </w:rPr>
              <w:t>）资源总则、</w:t>
            </w:r>
            <w:r>
              <w:rPr>
                <w:rFonts w:ascii="宋体" w:hAnsi="宋体" w:cs="Arial"/>
                <w:spacing w:val="-6"/>
                <w:sz w:val="24"/>
                <w:szCs w:val="24"/>
              </w:rPr>
              <w:t>7.4</w:t>
            </w:r>
            <w:r>
              <w:rPr>
                <w:rFonts w:hint="eastAsia" w:ascii="宋体" w:hAnsi="宋体" w:cs="Arial"/>
                <w:spacing w:val="-6"/>
                <w:sz w:val="24"/>
                <w:szCs w:val="24"/>
              </w:rPr>
              <w:t>沟通</w:t>
            </w:r>
            <w:r>
              <w:rPr>
                <w:rFonts w:ascii="宋体" w:hAnsi="宋体" w:cs="Arial"/>
                <w:spacing w:val="-6"/>
                <w:sz w:val="24"/>
                <w:szCs w:val="24"/>
              </w:rPr>
              <w:t>/</w:t>
            </w:r>
            <w:r>
              <w:rPr>
                <w:rFonts w:hint="eastAsia" w:ascii="宋体" w:hAnsi="宋体" w:cs="Arial"/>
                <w:spacing w:val="-6"/>
                <w:sz w:val="24"/>
                <w:szCs w:val="24"/>
              </w:rPr>
              <w:t>信息交流、</w:t>
            </w:r>
            <w:r>
              <w:rPr>
                <w:rFonts w:hint="eastAsia" w:ascii="宋体" w:hAnsi="宋体" w:cs="Arial"/>
                <w:spacing w:val="-6"/>
                <w:sz w:val="24"/>
                <w:szCs w:val="24"/>
                <w:lang w:val="en-US" w:eastAsia="zh-CN"/>
              </w:rPr>
              <w:t>9.1（</w:t>
            </w:r>
            <w:r>
              <w:rPr>
                <w:rFonts w:hint="eastAsia" w:cs="Arial" w:asciiTheme="minorEastAsia" w:hAnsiTheme="minorEastAsia" w:eastAsiaTheme="minorEastAsia"/>
                <w:sz w:val="24"/>
                <w:szCs w:val="24"/>
              </w:rPr>
              <w:t>9.1.1监视、测量、分析和评价总则</w:t>
            </w:r>
            <w:r>
              <w:rPr>
                <w:rFonts w:hint="eastAsia" w:cs="Arial" w:asciiTheme="minorEastAsia" w:hAnsiTheme="minorEastAsia" w:eastAsiaTheme="minorEastAsia"/>
                <w:sz w:val="24"/>
                <w:szCs w:val="24"/>
                <w:lang w:eastAsia="zh-CN"/>
              </w:rPr>
              <w:t>）、</w:t>
            </w:r>
            <w:r>
              <w:rPr>
                <w:rFonts w:ascii="宋体" w:hAnsi="宋体" w:cs="Arial"/>
                <w:spacing w:val="-6"/>
                <w:sz w:val="24"/>
                <w:szCs w:val="24"/>
              </w:rPr>
              <w:t>9.3</w:t>
            </w:r>
            <w:r>
              <w:rPr>
                <w:rFonts w:hint="eastAsia" w:ascii="宋体" w:hAnsi="宋体" w:cs="Arial"/>
                <w:spacing w:val="-6"/>
                <w:sz w:val="24"/>
                <w:szCs w:val="24"/>
              </w:rPr>
              <w:t>管理评审、</w:t>
            </w:r>
            <w:r>
              <w:rPr>
                <w:rFonts w:ascii="宋体" w:hAnsi="宋体" w:cs="Arial"/>
                <w:spacing w:val="-6"/>
                <w:sz w:val="24"/>
                <w:szCs w:val="24"/>
              </w:rPr>
              <w:t>10.1</w:t>
            </w:r>
            <w:r>
              <w:rPr>
                <w:rFonts w:hint="eastAsia" w:ascii="宋体" w:hAnsi="宋体" w:cs="Arial"/>
                <w:spacing w:val="-6"/>
                <w:sz w:val="24"/>
                <w:szCs w:val="24"/>
              </w:rPr>
              <w:t>改进、</w:t>
            </w:r>
            <w:r>
              <w:rPr>
                <w:rFonts w:ascii="宋体" w:hAnsi="宋体" w:cs="Arial"/>
                <w:spacing w:val="-6"/>
                <w:sz w:val="24"/>
                <w:szCs w:val="24"/>
              </w:rPr>
              <w:t>10.3</w:t>
            </w:r>
            <w:r>
              <w:rPr>
                <w:rFonts w:hint="eastAsia" w:ascii="宋体" w:hAnsi="宋体" w:cs="Arial"/>
                <w:spacing w:val="-6"/>
                <w:sz w:val="24"/>
                <w:szCs w:val="24"/>
              </w:rPr>
              <w:t>持续改进，</w:t>
            </w:r>
          </w:p>
          <w:p>
            <w:pPr>
              <w:spacing w:line="240" w:lineRule="auto"/>
              <w:ind w:firstLine="456" w:firstLineChars="200"/>
              <w:rPr>
                <w:rFonts w:ascii="宋体" w:cs="Arial"/>
                <w:spacing w:val="-6"/>
                <w:sz w:val="24"/>
                <w:szCs w:val="24"/>
              </w:rPr>
            </w:pPr>
            <w:r>
              <w:rPr>
                <w:rFonts w:hint="eastAsia" w:ascii="宋体" w:hAnsi="宋体" w:cs="Arial"/>
                <w:spacing w:val="-6"/>
                <w:sz w:val="24"/>
                <w:szCs w:val="24"/>
              </w:rPr>
              <w:t>国家</w:t>
            </w:r>
            <w:r>
              <w:rPr>
                <w:rFonts w:ascii="宋体" w:hAnsi="宋体" w:cs="Arial"/>
                <w:spacing w:val="-6"/>
                <w:sz w:val="24"/>
                <w:szCs w:val="24"/>
              </w:rPr>
              <w:t>/</w:t>
            </w:r>
            <w:r>
              <w:rPr>
                <w:rFonts w:hint="eastAsia" w:ascii="宋体" w:hAnsi="宋体" w:cs="Arial"/>
                <w:spacing w:val="-6"/>
                <w:sz w:val="24"/>
                <w:szCs w:val="24"/>
              </w:rPr>
              <w:t>地方监督抽查情况；顾客满意、相关方投诉及处理情况；一阶段问题验证</w:t>
            </w:r>
          </w:p>
          <w:p>
            <w:pPr>
              <w:spacing w:line="240" w:lineRule="auto"/>
              <w:rPr>
                <w:sz w:val="24"/>
                <w:szCs w:val="24"/>
              </w:rPr>
            </w:pPr>
            <w:r>
              <w:rPr>
                <w:rFonts w:hint="eastAsia" w:ascii="宋体" w:hAnsi="宋体" w:cs="Arial"/>
                <w:spacing w:val="-6"/>
                <w:sz w:val="24"/>
                <w:szCs w:val="24"/>
              </w:rPr>
              <w:t>验证企业相关资质证明的有效性；</w:t>
            </w:r>
            <w:r>
              <w:rPr>
                <w:rFonts w:ascii="宋体" w:hAnsi="宋体" w:cs="Arial"/>
                <w:sz w:val="24"/>
                <w:szCs w:val="24"/>
              </w:rPr>
              <w:t xml:space="preserve"> </w:t>
            </w:r>
          </w:p>
        </w:tc>
        <w:tc>
          <w:tcPr>
            <w:tcW w:w="1585" w:type="dxa"/>
            <w:vMerge w:val="continue"/>
          </w:tcPr>
          <w:p>
            <w:pPr>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709"/>
              </w:tabs>
              <w:spacing w:line="240" w:lineRule="auto"/>
              <w:ind w:right="57"/>
              <w:rPr>
                <w:sz w:val="24"/>
                <w:szCs w:val="24"/>
              </w:rPr>
            </w:pPr>
            <w:r>
              <w:rPr>
                <w:rFonts w:hint="eastAsia"/>
                <w:sz w:val="24"/>
                <w:szCs w:val="24"/>
              </w:rPr>
              <w:t>企业概况及组织体系总体策划和建立过程：</w:t>
            </w:r>
          </w:p>
          <w:p>
            <w:pPr>
              <w:spacing w:line="240" w:lineRule="auto"/>
              <w:rPr>
                <w:sz w:val="24"/>
                <w:szCs w:val="24"/>
              </w:rPr>
            </w:pPr>
            <w:r>
              <w:rPr>
                <w:rFonts w:hint="eastAsia"/>
                <w:sz w:val="24"/>
                <w:szCs w:val="24"/>
              </w:rPr>
              <w:t>*影响企业管理体系预期结果的风险识别与应对，包括相关方需求识别和应对，以及风险识别与应对机制的建立</w:t>
            </w:r>
          </w:p>
        </w:tc>
        <w:tc>
          <w:tcPr>
            <w:tcW w:w="960" w:type="dxa"/>
          </w:tcPr>
          <w:p>
            <w:pPr>
              <w:spacing w:line="240" w:lineRule="auto"/>
              <w:rPr>
                <w:rFonts w:hint="default" w:eastAsia="宋体"/>
                <w:sz w:val="24"/>
                <w:szCs w:val="24"/>
                <w:lang w:val="en-US" w:eastAsia="zh-CN"/>
              </w:rPr>
            </w:pPr>
            <w:r>
              <w:rPr>
                <w:rFonts w:hint="eastAsia"/>
                <w:sz w:val="24"/>
                <w:szCs w:val="24"/>
                <w:lang w:val="en-US" w:eastAsia="zh-CN"/>
              </w:rPr>
              <w:t>QES4.1、4.2、6.1；</w:t>
            </w:r>
          </w:p>
        </w:tc>
        <w:tc>
          <w:tcPr>
            <w:tcW w:w="10004" w:type="dxa"/>
          </w:tcPr>
          <w:p>
            <w:pPr>
              <w:spacing w:line="240" w:lineRule="auto"/>
              <w:rPr>
                <w:rFonts w:hint="eastAsia"/>
                <w:sz w:val="24"/>
                <w:szCs w:val="24"/>
                <w:lang w:val="en-US" w:eastAsia="zh-CN"/>
              </w:rPr>
            </w:pPr>
            <w:r>
              <w:rPr>
                <w:rFonts w:hint="eastAsia"/>
                <w:sz w:val="24"/>
                <w:szCs w:val="24"/>
                <w:lang w:val="en-US" w:eastAsia="zh-CN"/>
              </w:rPr>
              <w:t>---</w:t>
            </w:r>
            <w:r>
              <w:rPr>
                <w:rFonts w:hint="eastAsia" w:ascii="宋体" w:hAnsi="宋体" w:cs="宋体"/>
                <w:sz w:val="24"/>
                <w:szCs w:val="24"/>
              </w:rPr>
              <w:t>法人：朱博华</w:t>
            </w:r>
            <w:r>
              <w:rPr>
                <w:rFonts w:hint="eastAsia" w:ascii="宋体" w:hAnsi="宋体" w:cs="宋体"/>
                <w:sz w:val="24"/>
                <w:szCs w:val="24"/>
                <w:lang w:eastAsia="zh-CN"/>
              </w:rPr>
              <w:t>；</w:t>
            </w:r>
            <w:r>
              <w:rPr>
                <w:rFonts w:hint="eastAsia"/>
                <w:sz w:val="24"/>
                <w:szCs w:val="24"/>
              </w:rPr>
              <w:t>总经理：朱博华；管代：陆艳</w:t>
            </w:r>
            <w:r>
              <w:rPr>
                <w:rFonts w:hint="eastAsia"/>
                <w:sz w:val="24"/>
                <w:szCs w:val="24"/>
                <w:lang w:eastAsia="zh-CN"/>
              </w:rPr>
              <w:t>；员工代表：邓雪辉</w:t>
            </w:r>
            <w:r>
              <w:rPr>
                <w:rFonts w:hint="eastAsia"/>
                <w:sz w:val="24"/>
                <w:szCs w:val="24"/>
                <w:lang w:val="en-US" w:eastAsia="zh-CN"/>
              </w:rPr>
              <w:t xml:space="preserve">   </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公司注册地址：上海市普陀区中江路879弄18号2层218室</w:t>
            </w:r>
          </w:p>
          <w:p>
            <w:pPr>
              <w:spacing w:line="240" w:lineRule="auto"/>
              <w:ind w:firstLine="480" w:firstLineChars="200"/>
              <w:rPr>
                <w:rFonts w:hint="eastAsia"/>
                <w:sz w:val="24"/>
                <w:szCs w:val="24"/>
                <w:lang w:val="en-US" w:eastAsia="zh-CN"/>
              </w:rPr>
            </w:pPr>
            <w:r>
              <w:rPr>
                <w:rFonts w:hint="eastAsia" w:ascii="宋体" w:hAnsi="宋体" w:cs="宋体"/>
                <w:sz w:val="24"/>
                <w:szCs w:val="24"/>
              </w:rPr>
              <w:t>办公经营地址：上海市普陀区中江路879弄18号2层</w:t>
            </w:r>
            <w:r>
              <w:rPr>
                <w:rFonts w:hint="eastAsia"/>
                <w:sz w:val="24"/>
                <w:szCs w:val="24"/>
                <w:lang w:val="en-US" w:eastAsia="zh-CN"/>
              </w:rPr>
              <w:t xml:space="preserve">  </w:t>
            </w:r>
          </w:p>
          <w:p>
            <w:pPr>
              <w:spacing w:line="240" w:lineRule="auto"/>
              <w:ind w:firstLine="480" w:firstLineChars="200"/>
              <w:rPr>
                <w:rFonts w:hint="eastAsia" w:ascii="宋体" w:hAnsi="宋体" w:cs="宋体"/>
                <w:sz w:val="24"/>
                <w:szCs w:val="24"/>
              </w:rPr>
            </w:pPr>
            <w:r>
              <w:rPr>
                <w:rFonts w:hint="eastAsia"/>
                <w:sz w:val="24"/>
                <w:szCs w:val="24"/>
              </w:rPr>
              <w:t>总经理朱博华</w:t>
            </w:r>
            <w:r>
              <w:rPr>
                <w:rFonts w:hint="eastAsia" w:ascii="Times New Roman" w:hAnsi="Times New Roman"/>
                <w:sz w:val="24"/>
                <w:szCs w:val="24"/>
                <w:lang w:val="en-US" w:eastAsia="zh-CN"/>
              </w:rPr>
              <w:t>介绍，</w:t>
            </w:r>
            <w:r>
              <w:rPr>
                <w:rFonts w:hint="eastAsia"/>
                <w:sz w:val="24"/>
                <w:szCs w:val="24"/>
                <w:lang w:val="en-US" w:eastAsia="zh-CN"/>
              </w:rPr>
              <w:t>上</w:t>
            </w:r>
            <w:r>
              <w:rPr>
                <w:rFonts w:hint="eastAsia" w:ascii="宋体" w:hAnsi="宋体" w:cs="宋体"/>
                <w:sz w:val="24"/>
                <w:szCs w:val="24"/>
              </w:rPr>
              <w:t>海诺山工程设计咨询有限公司于2012年4月24日正式成立，注册资本人民币1000万元，专业从事水务类设计、咨询等技术服务工作，为上海市高新技术认定企业，中国水土保持学会会员单位。</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目前公司已具有上海市工程咨询行业协会颁发的工程咨询单位水利水电专业乙级资信证书和中华人民共和国住房和城乡建设部颁发的水利行业（河道整治、城市防洪）专业乙级设计资质证书，为包括在沪部院、国有设计院在内的上海本地仅有的几家具有水利专业乙级及以上设计资质单位之一。</w:t>
            </w:r>
          </w:p>
          <w:p>
            <w:pPr>
              <w:pStyle w:val="17"/>
              <w:spacing w:line="240" w:lineRule="auto"/>
              <w:ind w:firstLine="480" w:firstLineChars="200"/>
              <w:rPr>
                <w:rFonts w:hint="eastAsia" w:ascii="Times New Roman" w:hAnsi="Times New Roman"/>
                <w:sz w:val="24"/>
                <w:szCs w:val="24"/>
              </w:rPr>
            </w:pPr>
            <w:r>
              <w:rPr>
                <w:rFonts w:hint="eastAsia" w:ascii="Times New Roman" w:hAnsi="Times New Roman"/>
                <w:sz w:val="24"/>
                <w:szCs w:val="24"/>
              </w:rPr>
              <w:t>公司</w:t>
            </w:r>
            <w:r>
              <w:rPr>
                <w:rFonts w:hint="eastAsia" w:ascii="Times New Roman" w:hAnsi="Times New Roman"/>
                <w:sz w:val="24"/>
                <w:szCs w:val="24"/>
                <w:lang w:val="en-US" w:eastAsia="zh-CN"/>
              </w:rPr>
              <w:t>于2021年11月5日</w:t>
            </w:r>
            <w:r>
              <w:rPr>
                <w:rFonts w:hint="eastAsia" w:ascii="Times New Roman" w:hAnsi="Times New Roman"/>
                <w:sz w:val="24"/>
                <w:szCs w:val="24"/>
              </w:rPr>
              <w:t>依据GB/T19001-2015 idt ISO9001：2015《质量管理体系  要求》</w:t>
            </w:r>
            <w:r>
              <w:rPr>
                <w:rFonts w:hint="eastAsia" w:ascii="Times New Roman" w:hAnsi="Times New Roman"/>
                <w:sz w:val="24"/>
                <w:szCs w:val="24"/>
                <w:lang w:eastAsia="zh-CN"/>
              </w:rPr>
              <w:t>、</w:t>
            </w:r>
            <w:r>
              <w:rPr>
                <w:rFonts w:hint="eastAsia" w:ascii="Times New Roman" w:hAnsi="Times New Roman"/>
                <w:sz w:val="24"/>
                <w:szCs w:val="24"/>
              </w:rPr>
              <w:t>GB/T24001-2015 idt ISO14001：2015《环境管理体系  要求及使用指南》</w:t>
            </w:r>
            <w:r>
              <w:rPr>
                <w:rFonts w:hint="eastAsia" w:ascii="Times New Roman" w:hAnsi="Times New Roman"/>
                <w:sz w:val="24"/>
                <w:szCs w:val="24"/>
                <w:lang w:eastAsia="zh-CN"/>
              </w:rPr>
              <w:t>、GB/T45001-2020/ISO45001:20</w:t>
            </w:r>
            <w:r>
              <w:rPr>
                <w:rFonts w:hint="eastAsia" w:ascii="Times New Roman" w:hAnsi="Times New Roman"/>
                <w:sz w:val="24"/>
                <w:szCs w:val="24"/>
                <w:lang w:val="en-US" w:eastAsia="zh-CN"/>
              </w:rPr>
              <w:t>20</w:t>
            </w:r>
            <w:r>
              <w:rPr>
                <w:rFonts w:hint="eastAsia" w:ascii="Times New Roman" w:hAnsi="Times New Roman"/>
                <w:sz w:val="24"/>
                <w:szCs w:val="24"/>
              </w:rPr>
              <w:t>《职业健康安全管理体系 要求及使用指南》，结合本公司的实际情况和产品特性</w:t>
            </w:r>
            <w:r>
              <w:rPr>
                <w:rFonts w:hint="eastAsia" w:ascii="Times New Roman" w:hAnsi="Times New Roman"/>
                <w:sz w:val="24"/>
                <w:szCs w:val="24"/>
                <w:lang w:eastAsia="zh-CN"/>
              </w:rPr>
              <w:t>，</w:t>
            </w:r>
            <w:r>
              <w:rPr>
                <w:rFonts w:hint="eastAsia" w:ascii="Times New Roman" w:hAnsi="Times New Roman"/>
                <w:sz w:val="24"/>
                <w:szCs w:val="24"/>
              </w:rPr>
              <w:t>建立</w:t>
            </w:r>
            <w:r>
              <w:rPr>
                <w:rFonts w:hint="eastAsia" w:ascii="Times New Roman" w:hAnsi="Times New Roman"/>
                <w:sz w:val="24"/>
                <w:szCs w:val="24"/>
                <w:lang w:eastAsia="zh-CN"/>
              </w:rPr>
              <w:t>、</w:t>
            </w:r>
            <w:r>
              <w:rPr>
                <w:rFonts w:hint="eastAsia" w:ascii="Times New Roman" w:hAnsi="Times New Roman"/>
                <w:sz w:val="24"/>
                <w:szCs w:val="24"/>
                <w:lang w:val="en-US" w:eastAsia="zh-CN"/>
              </w:rPr>
              <w:t>实施、保持和持续改进</w:t>
            </w:r>
            <w:r>
              <w:rPr>
                <w:rFonts w:hint="eastAsia" w:ascii="Times New Roman" w:hAnsi="Times New Roman"/>
                <w:sz w:val="24"/>
                <w:szCs w:val="24"/>
              </w:rPr>
              <w:t>了质量</w:t>
            </w:r>
            <w:r>
              <w:rPr>
                <w:rFonts w:hint="eastAsia" w:ascii="Times New Roman" w:hAnsi="Times New Roman"/>
                <w:sz w:val="24"/>
                <w:szCs w:val="24"/>
                <w:lang w:eastAsia="zh-CN"/>
              </w:rPr>
              <w:t>、</w:t>
            </w:r>
            <w:r>
              <w:rPr>
                <w:rFonts w:hint="eastAsia" w:ascii="Times New Roman" w:hAnsi="Times New Roman"/>
                <w:sz w:val="24"/>
                <w:szCs w:val="24"/>
                <w:lang w:val="en-US" w:eastAsia="zh-CN"/>
              </w:rPr>
              <w:t>环境、职业健康安全一体化管理</w:t>
            </w:r>
            <w:r>
              <w:rPr>
                <w:rFonts w:hint="eastAsia" w:ascii="Times New Roman" w:hAnsi="Times New Roman"/>
                <w:sz w:val="24"/>
                <w:szCs w:val="24"/>
              </w:rPr>
              <w:t>体系，确保在满足国家法规的基础上为客户提供优质的产品和完善的服务。</w:t>
            </w:r>
          </w:p>
          <w:p>
            <w:pPr>
              <w:pStyle w:val="17"/>
              <w:spacing w:line="240" w:lineRule="auto"/>
              <w:ind w:firstLine="480" w:firstLineChars="200"/>
              <w:rPr>
                <w:rFonts w:ascii="Times New Roman" w:hAnsi="Times New Roman"/>
                <w:sz w:val="24"/>
                <w:szCs w:val="24"/>
              </w:rPr>
            </w:pPr>
            <w:r>
              <w:rPr>
                <w:rFonts w:hint="eastAsia" w:ascii="Times New Roman" w:hAnsi="Times New Roman"/>
                <w:sz w:val="24"/>
                <w:szCs w:val="24"/>
              </w:rPr>
              <w:t>根据顾客要求、企业的经验和资源状况，以过程方法模式，识别公司的管理体系所需的过程。采用PDCA循环的管理方法。重点识别</w:t>
            </w:r>
            <w:r>
              <w:rPr>
                <w:sz w:val="24"/>
                <w:szCs w:val="24"/>
              </w:rPr>
              <w:t>资质证书范围内的工程设计；资信证书范围内的工程咨询；工程技术领域内的技术服务（水土保持方案编制、水土保持监测、水土保持设施验收）</w:t>
            </w:r>
            <w:r>
              <w:rPr>
                <w:rFonts w:hint="eastAsia" w:ascii="Times New Roman" w:hAnsi="Times New Roman"/>
                <w:sz w:val="24"/>
                <w:szCs w:val="24"/>
              </w:rPr>
              <w:t>及相关环境</w:t>
            </w:r>
            <w:r>
              <w:rPr>
                <w:rFonts w:hint="eastAsia" w:ascii="Times New Roman" w:hAnsi="Times New Roman"/>
                <w:sz w:val="24"/>
                <w:szCs w:val="24"/>
                <w:lang w:eastAsia="zh-CN"/>
              </w:rPr>
              <w:t>、</w:t>
            </w:r>
            <w:r>
              <w:rPr>
                <w:rFonts w:hint="eastAsia" w:ascii="Times New Roman" w:hAnsi="Times New Roman"/>
                <w:sz w:val="24"/>
                <w:szCs w:val="24"/>
                <w:lang w:val="en-US" w:eastAsia="zh-CN"/>
              </w:rPr>
              <w:t>职业健康安全</w:t>
            </w:r>
            <w:r>
              <w:rPr>
                <w:rFonts w:hint="eastAsia" w:ascii="Times New Roman" w:hAnsi="Times New Roman"/>
                <w:sz w:val="24"/>
                <w:szCs w:val="24"/>
              </w:rPr>
              <w:t>管理活动实现过程、关键过程及其相互作用。通过把管理的过程方法原则和系统方法原理相结合，实现企业的全面管理。</w:t>
            </w:r>
          </w:p>
          <w:p>
            <w:pPr>
              <w:pStyle w:val="17"/>
              <w:spacing w:line="240" w:lineRule="auto"/>
              <w:ind w:firstLine="480" w:firstLineChars="200"/>
              <w:rPr>
                <w:rFonts w:hint="eastAsia" w:ascii="Times New Roman" w:hAnsi="Times New Roman"/>
                <w:sz w:val="24"/>
                <w:szCs w:val="24"/>
              </w:rPr>
            </w:pPr>
          </w:p>
          <w:p>
            <w:pPr>
              <w:pStyle w:val="17"/>
              <w:spacing w:line="24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---以顾客为关注焦点，对影响</w:t>
            </w:r>
            <w:r>
              <w:rPr>
                <w:rFonts w:hint="eastAsia"/>
                <w:sz w:val="24"/>
                <w:szCs w:val="24"/>
              </w:rPr>
              <w:t>公司</w:t>
            </w:r>
            <w:r>
              <w:rPr>
                <w:rFonts w:hint="eastAsia"/>
                <w:sz w:val="24"/>
                <w:szCs w:val="24"/>
                <w:lang w:val="en-US" w:eastAsia="zh-CN"/>
              </w:rPr>
              <w:t>管理体系预期结果的相关方进行了全面的识别和评价，</w:t>
            </w:r>
            <w:r>
              <w:rPr>
                <w:rFonts w:hint="eastAsia"/>
                <w:sz w:val="24"/>
                <w:szCs w:val="24"/>
              </w:rPr>
              <w:t>策划了“</w:t>
            </w:r>
            <w:r>
              <w:rPr>
                <w:rFonts w:hint="eastAsia" w:ascii="宋体" w:hAnsi="宋体"/>
                <w:sz w:val="24"/>
                <w:szCs w:val="24"/>
              </w:rPr>
              <w:t>相关方服务和施加影响控制程序</w:t>
            </w:r>
            <w:r>
              <w:rPr>
                <w:rFonts w:hint="eastAsia"/>
                <w:sz w:val="24"/>
                <w:szCs w:val="24"/>
              </w:rPr>
              <w:t>”、</w:t>
            </w:r>
            <w:r>
              <w:rPr>
                <w:rFonts w:hint="eastAsia"/>
                <w:sz w:val="24"/>
                <w:szCs w:val="24"/>
                <w:lang w:eastAsia="zh-CN"/>
              </w:rPr>
              <w:t>“环境因素识别与评价控制程序”、“危险源识别及风险评价控制程序”、</w:t>
            </w:r>
            <w:r>
              <w:rPr>
                <w:rFonts w:hint="eastAsia"/>
                <w:sz w:val="24"/>
                <w:szCs w:val="24"/>
              </w:rPr>
              <w:t>“</w:t>
            </w:r>
            <w:r>
              <w:rPr>
                <w:rFonts w:hint="eastAsia" w:ascii="宋体" w:hAnsi="宋体"/>
                <w:sz w:val="24"/>
                <w:szCs w:val="24"/>
              </w:rPr>
              <w:t>法律法规和其他要求获取、识别控制程序</w:t>
            </w:r>
            <w:r>
              <w:rPr>
                <w:rFonts w:hint="eastAsia"/>
                <w:sz w:val="24"/>
                <w:szCs w:val="24"/>
              </w:rPr>
              <w:t>”、“合规性评价管理程序”、“</w:t>
            </w:r>
            <w:r>
              <w:rPr>
                <w:rFonts w:hint="eastAsia" w:ascii="宋体" w:hAnsi="宋体"/>
                <w:sz w:val="24"/>
                <w:szCs w:val="24"/>
              </w:rPr>
              <w:t>顾客满意度调查控制程序</w:t>
            </w:r>
            <w:r>
              <w:rPr>
                <w:rFonts w:hint="eastAsia"/>
                <w:sz w:val="24"/>
                <w:szCs w:val="24"/>
              </w:rPr>
              <w:t>”</w:t>
            </w:r>
            <w:r>
              <w:rPr>
                <w:rFonts w:hint="eastAsia"/>
                <w:sz w:val="24"/>
                <w:szCs w:val="24"/>
                <w:lang w:val="en-US" w:eastAsia="zh-CN"/>
              </w:rPr>
              <w:t>等</w:t>
            </w:r>
            <w:r>
              <w:rPr>
                <w:rFonts w:hint="eastAsia"/>
                <w:sz w:val="24"/>
                <w:szCs w:val="24"/>
              </w:rPr>
              <w:t>。</w:t>
            </w:r>
          </w:p>
          <w:p>
            <w:pPr>
              <w:pStyle w:val="17"/>
              <w:spacing w:line="24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出示有“内外部环境因素识别、评审表”、“相关方的需求和期望清单”及“ 风险与机会评价与应对策划表”，基于风险的思维对可能导致对过程和预期结果产生影响的公司内外部的因素、风险和机遇及与管理体系有关的相关方的信息进行了监视与评审。</w:t>
            </w:r>
          </w:p>
          <w:p>
            <w:pPr>
              <w:pStyle w:val="17"/>
              <w:spacing w:line="24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---核查“风险与机会评价与应对策划表”，用危害分析法对涉及质量、环境、安全及过程的内外部因素进行了分析。 编制：行政人事部；审核：朱博华； 2021.11.5；抽查：</w:t>
            </w:r>
          </w:p>
          <w:p>
            <w:pPr>
              <w:spacing w:line="240" w:lineRule="auto"/>
              <w:rPr>
                <w:rFonts w:hint="eastAsia"/>
                <w:sz w:val="24"/>
                <w:szCs w:val="24"/>
                <w:lang w:eastAsia="zh-CN"/>
              </w:rPr>
            </w:pPr>
            <w:r>
              <w:rPr>
                <w:rFonts w:hint="eastAsia"/>
                <w:sz w:val="24"/>
                <w:szCs w:val="24"/>
              </w:rPr>
              <w:t>内部</w:t>
            </w:r>
            <w:r>
              <w:rPr>
                <w:rFonts w:hint="eastAsia"/>
                <w:sz w:val="24"/>
                <w:szCs w:val="24"/>
                <w:lang w:eastAsia="zh-CN"/>
              </w:rPr>
              <w:t>：</w:t>
            </w:r>
          </w:p>
          <w:p>
            <w:pPr>
              <w:spacing w:line="240" w:lineRule="auto"/>
              <w:rPr>
                <w:sz w:val="24"/>
                <w:szCs w:val="24"/>
              </w:rPr>
            </w:pPr>
            <w:r>
              <w:rPr>
                <w:sz w:val="24"/>
                <w:szCs w:val="24"/>
              </w:rPr>
              <w:t>1</w:t>
            </w:r>
            <w:r>
              <w:rPr>
                <w:rFonts w:hint="eastAsia"/>
                <w:sz w:val="24"/>
                <w:szCs w:val="24"/>
              </w:rPr>
              <w:t>、公司人员配备基本合适，有一定流动性。</w:t>
            </w:r>
          </w:p>
          <w:p>
            <w:pPr>
              <w:spacing w:line="240" w:lineRule="auto"/>
              <w:rPr>
                <w:sz w:val="24"/>
                <w:szCs w:val="24"/>
              </w:rPr>
            </w:pPr>
            <w:r>
              <w:rPr>
                <w:sz w:val="24"/>
                <w:szCs w:val="24"/>
              </w:rPr>
              <w:t>2</w:t>
            </w:r>
            <w:r>
              <w:rPr>
                <w:rFonts w:hint="eastAsia"/>
                <w:sz w:val="24"/>
                <w:szCs w:val="24"/>
              </w:rPr>
              <w:t>、财务状况良好，资金充足。</w:t>
            </w:r>
          </w:p>
          <w:p>
            <w:pPr>
              <w:pStyle w:val="17"/>
              <w:spacing w:line="240" w:lineRule="auto"/>
              <w:rPr>
                <w:rFonts w:hint="eastAsia"/>
                <w:sz w:val="24"/>
                <w:szCs w:val="24"/>
              </w:rPr>
            </w:pPr>
            <w:r>
              <w:rPr>
                <w:sz w:val="24"/>
                <w:szCs w:val="24"/>
              </w:rPr>
              <w:t>3</w:t>
            </w:r>
            <w:r>
              <w:rPr>
                <w:rFonts w:hint="eastAsia"/>
                <w:sz w:val="24"/>
                <w:szCs w:val="24"/>
              </w:rPr>
              <w:t>、公司由总经理负责制，管理人员略多，管理成本较高，决策时间长。</w:t>
            </w:r>
          </w:p>
          <w:p>
            <w:pPr>
              <w:pStyle w:val="17"/>
              <w:spacing w:line="240" w:lineRule="auto"/>
              <w:rPr>
                <w:rFonts w:hint="eastAsia"/>
                <w:sz w:val="24"/>
                <w:szCs w:val="24"/>
                <w:lang w:val="en-US" w:eastAsia="zh-CN"/>
              </w:rPr>
            </w:pPr>
            <w:r>
              <w:rPr>
                <w:rFonts w:hint="eastAsia"/>
                <w:sz w:val="24"/>
                <w:szCs w:val="24"/>
                <w:lang w:val="en-US" w:eastAsia="zh-CN"/>
              </w:rPr>
              <w:t>措施：</w:t>
            </w:r>
          </w:p>
          <w:p>
            <w:pPr>
              <w:pStyle w:val="17"/>
              <w:spacing w:line="240" w:lineRule="auto"/>
              <w:rPr>
                <w:rFonts w:hint="eastAsia"/>
                <w:sz w:val="24"/>
                <w:szCs w:val="24"/>
                <w:lang w:val="en-US" w:eastAsia="zh-CN"/>
              </w:rPr>
            </w:pPr>
            <w:r>
              <w:rPr>
                <w:rFonts w:hint="eastAsia"/>
                <w:sz w:val="24"/>
                <w:szCs w:val="24"/>
                <w:lang w:val="en-US" w:eastAsia="zh-CN"/>
              </w:rPr>
              <w:t>1、人员招聘和培训。</w:t>
            </w:r>
          </w:p>
          <w:p>
            <w:pPr>
              <w:pStyle w:val="17"/>
              <w:spacing w:line="240" w:lineRule="auto"/>
              <w:rPr>
                <w:rFonts w:hint="eastAsia"/>
                <w:sz w:val="24"/>
                <w:szCs w:val="24"/>
                <w:lang w:val="en-US" w:eastAsia="zh-CN"/>
              </w:rPr>
            </w:pPr>
            <w:r>
              <w:rPr>
                <w:rFonts w:hint="eastAsia"/>
                <w:sz w:val="24"/>
                <w:szCs w:val="24"/>
                <w:lang w:val="en-US" w:eastAsia="zh-CN"/>
              </w:rPr>
              <w:t>2、财务监管.</w:t>
            </w:r>
          </w:p>
          <w:p>
            <w:pPr>
              <w:pStyle w:val="17"/>
              <w:spacing w:line="240" w:lineRule="auto"/>
              <w:rPr>
                <w:rFonts w:hint="default"/>
                <w:sz w:val="24"/>
                <w:szCs w:val="24"/>
                <w:lang w:val="en-US" w:eastAsia="zh-CN"/>
              </w:rPr>
            </w:pPr>
            <w:r>
              <w:rPr>
                <w:rFonts w:hint="eastAsia"/>
                <w:sz w:val="24"/>
                <w:szCs w:val="24"/>
                <w:lang w:val="en-US" w:eastAsia="zh-CN"/>
              </w:rPr>
              <w:t>3、结构优化。</w:t>
            </w:r>
          </w:p>
          <w:p>
            <w:pPr>
              <w:pStyle w:val="17"/>
              <w:spacing w:line="240" w:lineRule="auto"/>
              <w:rPr>
                <w:rFonts w:hint="eastAsia"/>
                <w:sz w:val="24"/>
                <w:szCs w:val="24"/>
                <w:lang w:val="en-US" w:eastAsia="zh-CN"/>
              </w:rPr>
            </w:pPr>
            <w:r>
              <w:rPr>
                <w:rFonts w:hint="eastAsia"/>
                <w:sz w:val="24"/>
                <w:szCs w:val="24"/>
                <w:lang w:val="en-US" w:eastAsia="zh-CN"/>
              </w:rPr>
              <w:t>外部：</w:t>
            </w:r>
          </w:p>
          <w:p>
            <w:pPr>
              <w:pStyle w:val="17"/>
              <w:numPr>
                <w:ilvl w:val="0"/>
                <w:numId w:val="1"/>
              </w:numPr>
              <w:spacing w:line="240" w:lineRule="auto"/>
              <w:rPr>
                <w:rFonts w:hint="eastAsia"/>
                <w:sz w:val="24"/>
                <w:szCs w:val="24"/>
                <w:lang w:val="en-US" w:eastAsia="zh-CN"/>
              </w:rPr>
            </w:pPr>
            <w:r>
              <w:rPr>
                <w:rFonts w:hint="eastAsia"/>
                <w:sz w:val="24"/>
                <w:szCs w:val="24"/>
                <w:lang w:val="en-US" w:eastAsia="zh-CN"/>
              </w:rPr>
              <w:t>行业市场环境对公司的影响。</w:t>
            </w:r>
          </w:p>
          <w:p>
            <w:pPr>
              <w:pStyle w:val="17"/>
              <w:numPr>
                <w:ilvl w:val="0"/>
                <w:numId w:val="1"/>
              </w:numPr>
              <w:spacing w:line="240" w:lineRule="auto"/>
              <w:rPr>
                <w:rFonts w:hint="default"/>
                <w:sz w:val="24"/>
                <w:szCs w:val="24"/>
                <w:lang w:val="en-US" w:eastAsia="zh-CN"/>
              </w:rPr>
            </w:pPr>
            <w:r>
              <w:rPr>
                <w:rFonts w:hint="default"/>
                <w:sz w:val="24"/>
                <w:szCs w:val="24"/>
                <w:lang w:val="en-US" w:eastAsia="zh-CN"/>
              </w:rPr>
              <w:t>《产品质量法》要求企业提供满足质量要求的合格产品服务</w:t>
            </w:r>
            <w:r>
              <w:rPr>
                <w:rFonts w:hint="eastAsia"/>
                <w:sz w:val="24"/>
                <w:szCs w:val="24"/>
                <w:lang w:val="en-US" w:eastAsia="zh-CN"/>
              </w:rPr>
              <w:t>。</w:t>
            </w:r>
          </w:p>
          <w:p>
            <w:pPr>
              <w:pStyle w:val="17"/>
              <w:numPr>
                <w:ilvl w:val="0"/>
                <w:numId w:val="1"/>
              </w:numPr>
              <w:spacing w:line="240" w:lineRule="auto"/>
              <w:rPr>
                <w:rFonts w:hint="default"/>
                <w:sz w:val="24"/>
                <w:szCs w:val="24"/>
                <w:lang w:val="en-US" w:eastAsia="zh-CN"/>
              </w:rPr>
            </w:pPr>
            <w:r>
              <w:rPr>
                <w:rFonts w:hint="default"/>
                <w:sz w:val="24"/>
                <w:szCs w:val="24"/>
                <w:lang w:val="en-US" w:eastAsia="zh-CN"/>
              </w:rPr>
              <w:t>本公司产品质量稳定，但在市场中同行也多，而且同行大都是知名企业，竞争压力大。</w:t>
            </w:r>
          </w:p>
          <w:p>
            <w:pPr>
              <w:pStyle w:val="17"/>
              <w:numPr>
                <w:ilvl w:val="0"/>
                <w:numId w:val="0"/>
              </w:numPr>
              <w:spacing w:line="240" w:lineRule="auto"/>
              <w:rPr>
                <w:rFonts w:hint="eastAsia"/>
                <w:sz w:val="24"/>
                <w:szCs w:val="24"/>
                <w:lang w:val="en-US" w:eastAsia="zh-CN"/>
              </w:rPr>
            </w:pPr>
            <w:r>
              <w:rPr>
                <w:rFonts w:hint="eastAsia"/>
                <w:sz w:val="24"/>
                <w:szCs w:val="24"/>
                <w:lang w:val="en-US" w:eastAsia="zh-CN"/>
              </w:rPr>
              <w:t>措施：</w:t>
            </w:r>
          </w:p>
          <w:p>
            <w:pPr>
              <w:pStyle w:val="17"/>
              <w:numPr>
                <w:ilvl w:val="0"/>
                <w:numId w:val="2"/>
              </w:numPr>
              <w:spacing w:line="240" w:lineRule="auto"/>
              <w:rPr>
                <w:rFonts w:hint="eastAsia"/>
                <w:sz w:val="24"/>
                <w:szCs w:val="24"/>
                <w:lang w:val="en-US" w:eastAsia="zh-CN"/>
              </w:rPr>
            </w:pPr>
            <w:r>
              <w:rPr>
                <w:rFonts w:hint="eastAsia"/>
                <w:sz w:val="24"/>
                <w:szCs w:val="24"/>
                <w:lang w:val="en-US" w:eastAsia="zh-CN"/>
              </w:rPr>
              <w:t>加大国内市场比例。</w:t>
            </w:r>
          </w:p>
          <w:p>
            <w:pPr>
              <w:pStyle w:val="17"/>
              <w:numPr>
                <w:ilvl w:val="0"/>
                <w:numId w:val="2"/>
              </w:numPr>
              <w:spacing w:line="240" w:lineRule="auto"/>
              <w:rPr>
                <w:rFonts w:hint="default"/>
                <w:sz w:val="24"/>
                <w:szCs w:val="24"/>
                <w:lang w:val="en-US" w:eastAsia="zh-CN"/>
              </w:rPr>
            </w:pPr>
            <w:r>
              <w:rPr>
                <w:rFonts w:hint="default"/>
                <w:sz w:val="24"/>
                <w:szCs w:val="24"/>
                <w:lang w:val="en-US" w:eastAsia="zh-CN"/>
              </w:rPr>
              <w:t>质量管理</w:t>
            </w:r>
            <w:r>
              <w:rPr>
                <w:rFonts w:hint="eastAsia"/>
                <w:sz w:val="24"/>
                <w:szCs w:val="24"/>
                <w:lang w:val="en-US" w:eastAsia="zh-CN"/>
              </w:rPr>
              <w:t>。</w:t>
            </w:r>
          </w:p>
          <w:p>
            <w:pPr>
              <w:pStyle w:val="17"/>
              <w:numPr>
                <w:ilvl w:val="0"/>
                <w:numId w:val="2"/>
              </w:numPr>
              <w:spacing w:line="240" w:lineRule="auto"/>
              <w:rPr>
                <w:rFonts w:hint="default"/>
                <w:sz w:val="24"/>
                <w:szCs w:val="24"/>
                <w:lang w:val="en-US" w:eastAsia="zh-CN"/>
              </w:rPr>
            </w:pPr>
            <w:r>
              <w:rPr>
                <w:rFonts w:hint="default"/>
                <w:sz w:val="24"/>
                <w:szCs w:val="24"/>
                <w:lang w:val="en-US" w:eastAsia="zh-CN"/>
              </w:rPr>
              <w:t>加大市场开发</w:t>
            </w:r>
            <w:r>
              <w:rPr>
                <w:rFonts w:hint="eastAsia"/>
                <w:sz w:val="24"/>
                <w:szCs w:val="24"/>
                <w:lang w:val="en-US" w:eastAsia="zh-CN"/>
              </w:rPr>
              <w:t>。</w:t>
            </w:r>
          </w:p>
          <w:p>
            <w:pPr>
              <w:pStyle w:val="17"/>
              <w:numPr>
                <w:ilvl w:val="0"/>
                <w:numId w:val="0"/>
              </w:numPr>
              <w:spacing w:line="240" w:lineRule="auto"/>
              <w:rPr>
                <w:rFonts w:hint="eastAsia"/>
                <w:sz w:val="24"/>
                <w:szCs w:val="24"/>
                <w:lang w:val="en-US" w:eastAsia="zh-CN"/>
              </w:rPr>
            </w:pPr>
            <w:r>
              <w:rPr>
                <w:rFonts w:hint="default"/>
                <w:sz w:val="24"/>
                <w:szCs w:val="24"/>
                <w:lang w:val="en-US" w:eastAsia="zh-CN"/>
              </w:rPr>
              <w:t>评价措施有效性</w:t>
            </w:r>
            <w:r>
              <w:rPr>
                <w:rFonts w:hint="eastAsia"/>
                <w:sz w:val="24"/>
                <w:szCs w:val="24"/>
                <w:lang w:val="en-US" w:eastAsia="zh-CN"/>
              </w:rPr>
              <w:t>：有效。</w:t>
            </w:r>
          </w:p>
          <w:p>
            <w:pPr>
              <w:pStyle w:val="17"/>
              <w:numPr>
                <w:ilvl w:val="0"/>
                <w:numId w:val="0"/>
              </w:numPr>
              <w:spacing w:line="240" w:lineRule="auto"/>
              <w:rPr>
                <w:rFonts w:hint="default"/>
                <w:sz w:val="24"/>
                <w:szCs w:val="24"/>
                <w:lang w:val="en-US" w:eastAsia="zh-CN"/>
              </w:rPr>
            </w:pPr>
          </w:p>
          <w:p>
            <w:pPr>
              <w:spacing w:line="240" w:lineRule="auto"/>
              <w:rPr>
                <w:sz w:val="24"/>
                <w:szCs w:val="24"/>
              </w:rPr>
            </w:pPr>
            <w:r>
              <w:rPr>
                <w:rFonts w:hint="eastAsia"/>
                <w:sz w:val="24"/>
                <w:szCs w:val="24"/>
              </w:rPr>
              <w:t>——满足要求。</w:t>
            </w:r>
          </w:p>
          <w:p>
            <w:pPr>
              <w:spacing w:line="240" w:lineRule="auto"/>
              <w:rPr>
                <w:sz w:val="24"/>
                <w:szCs w:val="24"/>
              </w:rPr>
            </w:pPr>
          </w:p>
        </w:tc>
        <w:tc>
          <w:tcPr>
            <w:tcW w:w="1585" w:type="dxa"/>
          </w:tcPr>
          <w:p>
            <w:pPr>
              <w:spacing w:line="240" w:lineRule="auto"/>
              <w:rPr>
                <w:rFonts w:hint="default"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ascii="宋体"/>
                <w:sz w:val="24"/>
                <w:szCs w:val="24"/>
                <w:highlight w:val="none"/>
              </w:rPr>
            </w:pPr>
            <w:r>
              <w:rPr>
                <w:rFonts w:hint="eastAsia" w:ascii="宋体"/>
                <w:sz w:val="24"/>
                <w:szCs w:val="24"/>
                <w:highlight w:val="none"/>
              </w:rPr>
              <w:t>管理体系范围确定的适宜性和充分性</w:t>
            </w:r>
          </w:p>
          <w:p>
            <w:pPr>
              <w:spacing w:line="240" w:lineRule="auto"/>
              <w:rPr>
                <w:rFonts w:hint="eastAsia" w:ascii="宋体"/>
                <w:sz w:val="24"/>
                <w:szCs w:val="24"/>
                <w:highlight w:val="none"/>
              </w:rPr>
            </w:pPr>
            <w:r>
              <w:rPr>
                <w:rFonts w:hint="eastAsia" w:ascii="宋体"/>
                <w:sz w:val="24"/>
                <w:szCs w:val="24"/>
                <w:highlight w:val="none"/>
              </w:rPr>
              <w:t>管理体系策划、建立、</w:t>
            </w:r>
          </w:p>
          <w:p>
            <w:pPr>
              <w:spacing w:line="240" w:lineRule="auto"/>
              <w:rPr>
                <w:rFonts w:hint="eastAsia" w:ascii="宋体"/>
                <w:sz w:val="24"/>
                <w:szCs w:val="24"/>
                <w:highlight w:val="none"/>
              </w:rPr>
            </w:pPr>
            <w:r>
              <w:rPr>
                <w:rFonts w:hint="eastAsia" w:ascii="宋体"/>
                <w:sz w:val="24"/>
                <w:szCs w:val="24"/>
                <w:highlight w:val="none"/>
              </w:rPr>
              <w:t>变更的策划</w:t>
            </w:r>
          </w:p>
          <w:p>
            <w:pPr>
              <w:spacing w:line="240" w:lineRule="auto"/>
              <w:rPr>
                <w:sz w:val="24"/>
                <w:szCs w:val="24"/>
              </w:rPr>
            </w:pPr>
          </w:p>
        </w:tc>
        <w:tc>
          <w:tcPr>
            <w:tcW w:w="960" w:type="dxa"/>
          </w:tcPr>
          <w:p>
            <w:pPr>
              <w:spacing w:line="240" w:lineRule="auto"/>
              <w:rPr>
                <w:rFonts w:hint="eastAsia"/>
                <w:sz w:val="24"/>
                <w:szCs w:val="24"/>
                <w:lang w:val="en-US" w:eastAsia="zh-CN"/>
              </w:rPr>
            </w:pPr>
            <w:r>
              <w:rPr>
                <w:rFonts w:hint="eastAsia"/>
                <w:sz w:val="24"/>
                <w:szCs w:val="24"/>
                <w:lang w:val="en-US" w:eastAsia="zh-CN"/>
              </w:rPr>
              <w:t>QES4.3/4.4;</w:t>
            </w:r>
          </w:p>
          <w:p>
            <w:pPr>
              <w:spacing w:line="240" w:lineRule="auto"/>
              <w:rPr>
                <w:sz w:val="24"/>
                <w:szCs w:val="24"/>
              </w:rPr>
            </w:pPr>
            <w:r>
              <w:rPr>
                <w:rFonts w:hint="eastAsia"/>
                <w:sz w:val="24"/>
                <w:szCs w:val="24"/>
                <w:lang w:val="en-US" w:eastAsia="zh-CN"/>
              </w:rPr>
              <w:t>Q6.3</w:t>
            </w:r>
          </w:p>
        </w:tc>
        <w:tc>
          <w:tcPr>
            <w:tcW w:w="10004" w:type="dxa"/>
          </w:tcPr>
          <w:p>
            <w:pPr>
              <w:spacing w:line="240" w:lineRule="auto"/>
              <w:ind w:hanging="1"/>
              <w:rPr>
                <w:rFonts w:hint="eastAsia" w:ascii="宋体" w:hAnsi="宋体" w:cs="宋体"/>
                <w:bCs/>
                <w:sz w:val="24"/>
                <w:szCs w:val="24"/>
              </w:rPr>
            </w:pPr>
            <w:r>
              <w:rPr>
                <w:rFonts w:hint="eastAsia"/>
                <w:sz w:val="24"/>
                <w:szCs w:val="24"/>
                <w:lang w:val="en-US" w:eastAsia="zh-CN"/>
              </w:rPr>
              <w:t>---查管理手册</w:t>
            </w:r>
            <w:r>
              <w:rPr>
                <w:rFonts w:hint="eastAsia" w:ascii="宋体" w:hAnsi="宋体" w:cs="宋体"/>
                <w:b/>
                <w:sz w:val="24"/>
                <w:szCs w:val="24"/>
              </w:rPr>
              <w:t>1.2适用范围：</w:t>
            </w:r>
            <w:r>
              <w:rPr>
                <w:rFonts w:hint="eastAsia" w:ascii="宋体" w:hAnsi="宋体" w:cs="宋体"/>
                <w:bCs/>
                <w:sz w:val="24"/>
                <w:szCs w:val="24"/>
              </w:rPr>
              <w:t>本手册所描述的质量、环境、职业健康安全管理体系适用于本公司资质证书范围内的工程设计；资信证书范围内的工程咨询；水土保持方案编制、水土保持监测、水土保持设施验收过程，以及相关管理活动所涉及的质量、环境、职业健康安全管理活动的管理和控制。</w:t>
            </w:r>
          </w:p>
          <w:p>
            <w:pPr>
              <w:spacing w:line="240" w:lineRule="auto"/>
              <w:rPr>
                <w:rFonts w:hint="eastAsia"/>
                <w:sz w:val="24"/>
                <w:szCs w:val="24"/>
                <w:lang w:val="en-US" w:eastAsia="zh-CN"/>
              </w:rPr>
            </w:pPr>
            <w:r>
              <w:rPr>
                <w:rFonts w:hint="eastAsia"/>
                <w:sz w:val="24"/>
                <w:szCs w:val="24"/>
                <w:lang w:val="en-US" w:eastAsia="zh-CN"/>
              </w:rPr>
              <w:t>即：</w:t>
            </w:r>
          </w:p>
          <w:p>
            <w:pPr>
              <w:spacing w:line="240" w:lineRule="auto"/>
              <w:rPr>
                <w:sz w:val="24"/>
                <w:szCs w:val="24"/>
              </w:rPr>
            </w:pPr>
            <w:bookmarkStart w:id="2" w:name="审核范围"/>
            <w:r>
              <w:rPr>
                <w:sz w:val="24"/>
                <w:szCs w:val="24"/>
              </w:rPr>
              <w:t>Q：资质证书范围内的工程设计；资信证书范围内的工程咨询；工程技术领域内的技术服务（水土保持方案编制、水土保持监测、水土保持设施验收）</w:t>
            </w:r>
          </w:p>
          <w:p>
            <w:pPr>
              <w:spacing w:line="240" w:lineRule="auto"/>
              <w:rPr>
                <w:sz w:val="24"/>
                <w:szCs w:val="24"/>
              </w:rPr>
            </w:pPr>
            <w:r>
              <w:rPr>
                <w:sz w:val="24"/>
                <w:szCs w:val="24"/>
              </w:rPr>
              <w:t>E：资质证书范围内的工程设计；资信证书范围内的工程咨询；工程技术领域内的技术服务（水土保持方案编制、水土保持监测、水土保持设施验收）所涉及场所的相关环境管理活动</w:t>
            </w:r>
          </w:p>
          <w:p>
            <w:pPr>
              <w:pStyle w:val="17"/>
              <w:spacing w:line="240" w:lineRule="auto"/>
              <w:rPr>
                <w:sz w:val="24"/>
                <w:szCs w:val="24"/>
              </w:rPr>
            </w:pPr>
            <w:r>
              <w:rPr>
                <w:sz w:val="24"/>
                <w:szCs w:val="24"/>
              </w:rPr>
              <w:t>O：资质证书范围内的工程设计；资信证书范围内的工程咨询；工程技术领域内的技术服务（水土保持方案编制、水土保持监测、水土保持设施验收）所涉及场所的相关职业健康安全管理活动</w:t>
            </w:r>
            <w:bookmarkEnd w:id="2"/>
          </w:p>
          <w:p>
            <w:pPr>
              <w:pStyle w:val="17"/>
              <w:spacing w:line="240" w:lineRule="auto"/>
              <w:rPr>
                <w:rFonts w:hint="default" w:ascii="Times New Roman" w:hAnsi="Times New Roman"/>
                <w:sz w:val="24"/>
                <w:szCs w:val="24"/>
                <w:lang w:val="en-US" w:eastAsia="zh-CN"/>
              </w:rPr>
            </w:pPr>
            <w:r>
              <w:rPr>
                <w:rFonts w:hint="eastAsia" w:ascii="Times New Roman" w:hAnsi="Times New Roman"/>
                <w:sz w:val="24"/>
                <w:szCs w:val="24"/>
                <w:lang w:val="en-US" w:eastAsia="zh-CN"/>
              </w:rPr>
              <w:t>物理边界：</w:t>
            </w:r>
          </w:p>
          <w:p>
            <w:pPr>
              <w:pStyle w:val="17"/>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注册地址</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上海市普陀区中江路879弄18号2层218室</w:t>
            </w:r>
          </w:p>
          <w:p>
            <w:pPr>
              <w:pStyle w:val="17"/>
              <w:spacing w:line="240" w:lineRule="auto"/>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经营地址</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上海市普陀区中江路879弄18号2层</w:t>
            </w:r>
            <w:r>
              <w:rPr>
                <w:rFonts w:hint="eastAsia" w:ascii="Times New Roman" w:hAnsi="Times New Roman" w:cs="Times New Roman"/>
                <w:sz w:val="24"/>
                <w:szCs w:val="24"/>
                <w:lang w:val="en-US" w:eastAsia="zh-CN"/>
              </w:rPr>
              <w:t>；</w:t>
            </w:r>
          </w:p>
          <w:p>
            <w:pPr>
              <w:pStyle w:val="17"/>
              <w:spacing w:line="240" w:lineRule="auto"/>
              <w:rPr>
                <w:rFonts w:hint="eastAsia" w:ascii="Times New Roman" w:hAnsi="Times New Roman" w:cs="Times New Roman"/>
                <w:sz w:val="24"/>
                <w:szCs w:val="24"/>
                <w:lang w:val="en-US" w:eastAsia="zh-CN"/>
              </w:rPr>
            </w:pPr>
          </w:p>
          <w:p>
            <w:pPr>
              <w:pStyle w:val="17"/>
              <w:spacing w:line="24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---核查审核范围内的资质许可</w:t>
            </w:r>
          </w:p>
          <w:p>
            <w:pPr>
              <w:spacing w:line="240" w:lineRule="auto"/>
              <w:rPr>
                <w:rFonts w:hint="eastAsia" w:ascii="Times New Roman" w:hAnsi="Times New Roman" w:eastAsia="宋体" w:cs="Times New Roman"/>
                <w:sz w:val="24"/>
                <w:szCs w:val="24"/>
                <w:lang w:val="en-US" w:eastAsia="zh-CN"/>
              </w:rPr>
            </w:pPr>
            <w:r>
              <w:rPr>
                <w:rFonts w:hint="eastAsia"/>
                <w:sz w:val="24"/>
                <w:szCs w:val="24"/>
                <w:lang w:val="en-US" w:eastAsia="zh-CN"/>
              </w:rPr>
              <w:t>——核</w:t>
            </w:r>
            <w:r>
              <w:rPr>
                <w:rFonts w:hint="eastAsia" w:ascii="Times New Roman" w:hAnsi="Times New Roman" w:eastAsia="宋体" w:cs="Times New Roman"/>
                <w:sz w:val="24"/>
                <w:szCs w:val="24"/>
                <w:lang w:val="en-US" w:eastAsia="zh-CN"/>
              </w:rPr>
              <w:t>查营业执照，经营范围包括认证范围。</w:t>
            </w:r>
          </w:p>
          <w:p>
            <w:pPr>
              <w:pStyle w:val="2"/>
              <w:spacing w:line="240" w:lineRule="auto"/>
              <w:rPr>
                <w:rFonts w:hint="default"/>
                <w:sz w:val="24"/>
                <w:szCs w:val="24"/>
                <w:lang w:val="en-US" w:eastAsia="zh-CN"/>
              </w:rPr>
            </w:pPr>
            <w:r>
              <w:rPr>
                <w:rFonts w:hint="eastAsia" w:ascii="Times New Roman" w:hAnsi="Times New Roman" w:eastAsia="宋体" w:cs="Times New Roman"/>
                <w:sz w:val="24"/>
                <w:szCs w:val="24"/>
                <w:lang w:val="en-US" w:eastAsia="zh-CN"/>
              </w:rPr>
              <w:t>——工程设计：核查工程设计资质证书，证书编号:A131022833；有效期:至2024年07月03日；资质等级：水利行业河道整治、城市防洪工程设计专业乙级资质；满足认证范围。</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sz w:val="24"/>
                <w:szCs w:val="24"/>
              </w:rPr>
              <w:t>工程咨询</w:t>
            </w:r>
            <w:r>
              <w:rPr>
                <w:rFonts w:hint="eastAsia"/>
                <w:sz w:val="24"/>
                <w:szCs w:val="24"/>
                <w:lang w:eastAsia="zh-CN"/>
              </w:rPr>
              <w:t>：</w:t>
            </w:r>
            <w:r>
              <w:rPr>
                <w:rFonts w:hint="eastAsia" w:ascii="Times New Roman" w:hAnsi="Times New Roman" w:eastAsia="宋体" w:cs="Times New Roman"/>
                <w:sz w:val="24"/>
                <w:szCs w:val="24"/>
                <w:lang w:val="en-US" w:eastAsia="zh-CN"/>
              </w:rPr>
              <w:t>核查</w:t>
            </w:r>
            <w:r>
              <w:rPr>
                <w:rFonts w:ascii="Times New Roman" w:hAnsi="Times New Roman" w:eastAsia="宋体" w:cs="Times New Roman"/>
                <w:sz w:val="24"/>
                <w:szCs w:val="24"/>
              </w:rPr>
              <w:t>根据《工程咨询行业管理办法》（发改委2017年第9号令）规定，工程咨询</w:t>
            </w:r>
            <w:r>
              <w:rPr>
                <w:rFonts w:hint="eastAsia" w:ascii="Times New Roman" w:hAnsi="Times New Roman" w:eastAsia="宋体" w:cs="Times New Roman"/>
                <w:sz w:val="24"/>
                <w:szCs w:val="24"/>
                <w:lang w:val="en-US" w:eastAsia="zh-CN"/>
              </w:rPr>
              <w:t>资质取消；企业提供有《工程咨询单位乙级资信证书》，证书编号:91310230594732443L-21ZYY21；业务范围：水利水电。</w:t>
            </w:r>
          </w:p>
          <w:p>
            <w:pPr>
              <w:pStyle w:val="2"/>
              <w:spacing w:line="240" w:lineRule="auto"/>
              <w:rPr>
                <w:rFonts w:hint="default" w:eastAsia="宋体"/>
                <w:sz w:val="24"/>
                <w:szCs w:val="24"/>
                <w:lang w:val="en-US" w:eastAsia="zh-CN"/>
              </w:rPr>
            </w:pPr>
            <w:r>
              <w:rPr>
                <w:rFonts w:hint="eastAsia" w:ascii="Times New Roman" w:hAnsi="Times New Roman" w:eastAsia="宋体" w:cs="Times New Roman"/>
                <w:sz w:val="24"/>
                <w:szCs w:val="24"/>
                <w:lang w:val="en-US" w:eastAsia="zh-CN"/>
              </w:rPr>
              <w:t>——</w:t>
            </w:r>
            <w:r>
              <w:rPr>
                <w:sz w:val="24"/>
                <w:szCs w:val="24"/>
              </w:rPr>
              <w:t>工程技术领域内的技术服务（水土保持方案编制、水土保持监测、水土保持设施验收）</w:t>
            </w:r>
            <w:r>
              <w:rPr>
                <w:rFonts w:hint="eastAsia"/>
                <w:sz w:val="24"/>
                <w:szCs w:val="24"/>
                <w:lang w:eastAsia="zh-CN"/>
              </w:rPr>
              <w:t>：</w:t>
            </w:r>
            <w:r>
              <w:rPr>
                <w:rFonts w:hint="eastAsia"/>
                <w:sz w:val="24"/>
                <w:szCs w:val="24"/>
                <w:lang w:val="en-US" w:eastAsia="zh-CN"/>
              </w:rPr>
              <w:t>核查依据</w:t>
            </w:r>
            <w:r>
              <w:rPr>
                <w:rFonts w:hint="eastAsia"/>
                <w:sz w:val="24"/>
                <w:szCs w:val="24"/>
                <w:lang w:eastAsia="zh-CN"/>
              </w:rPr>
              <w:t>国务院关于第一批清理规范89项 国务院部门行政审批中介服务事项的决定-国发〔2015〕58号</w:t>
            </w:r>
            <w:r>
              <w:rPr>
                <w:rFonts w:hint="eastAsia"/>
                <w:sz w:val="24"/>
                <w:szCs w:val="24"/>
                <w:lang w:val="en-US" w:eastAsia="zh-CN"/>
              </w:rPr>
              <w:t>文件规定，水土保持方案编制、水土保持监测及设施验收不在强制要求资质。</w:t>
            </w:r>
          </w:p>
          <w:p>
            <w:pPr>
              <w:pStyle w:val="17"/>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——针对上述范围再一次与</w:t>
            </w:r>
            <w:r>
              <w:rPr>
                <w:rFonts w:hint="eastAsia" w:ascii="Times New Roman" w:hAnsi="Times New Roman" w:cs="Times New Roman"/>
                <w:sz w:val="24"/>
                <w:szCs w:val="24"/>
                <w:lang w:val="en-US" w:eastAsia="zh-CN"/>
              </w:rPr>
              <w:t>管代</w:t>
            </w:r>
            <w:r>
              <w:rPr>
                <w:rFonts w:hint="eastAsia" w:ascii="Times New Roman" w:hAnsi="Times New Roman" w:eastAsia="宋体" w:cs="Times New Roman"/>
                <w:sz w:val="24"/>
                <w:szCs w:val="24"/>
                <w:lang w:val="en-US" w:eastAsia="zh-CN"/>
              </w:rPr>
              <w:t>进行了确认。</w:t>
            </w:r>
          </w:p>
          <w:p>
            <w:pPr>
              <w:pStyle w:val="17"/>
              <w:spacing w:line="240" w:lineRule="auto"/>
              <w:rPr>
                <w:rFonts w:hint="eastAsia" w:ascii="Times New Roman" w:hAnsi="Times New Roman" w:eastAsia="宋体" w:cs="Times New Roman"/>
                <w:sz w:val="24"/>
                <w:szCs w:val="24"/>
                <w:lang w:val="en-US" w:eastAsia="zh-CN"/>
              </w:rPr>
            </w:pPr>
          </w:p>
          <w:p>
            <w:pPr>
              <w:spacing w:line="240" w:lineRule="auto"/>
              <w:jc w:val="left"/>
              <w:rPr>
                <w:sz w:val="24"/>
                <w:szCs w:val="24"/>
              </w:rPr>
            </w:pPr>
            <w:r>
              <w:rPr>
                <w:rFonts w:hint="eastAsia"/>
                <w:sz w:val="24"/>
                <w:szCs w:val="24"/>
                <w:lang w:val="en-US" w:eastAsia="zh-CN"/>
              </w:rPr>
              <w:t>--</w:t>
            </w:r>
            <w:r>
              <w:rPr>
                <w:rFonts w:hint="eastAsia"/>
                <w:sz w:val="24"/>
                <w:szCs w:val="24"/>
              </w:rPr>
              <w:t>建立管理体系的目的：</w:t>
            </w:r>
          </w:p>
          <w:p>
            <w:pPr>
              <w:spacing w:line="240" w:lineRule="auto"/>
              <w:jc w:val="left"/>
              <w:rPr>
                <w:rFonts w:hint="eastAsia" w:eastAsia="宋体"/>
                <w:sz w:val="24"/>
                <w:szCs w:val="24"/>
                <w:lang w:eastAsia="zh-CN"/>
              </w:rPr>
            </w:pPr>
            <w:r>
              <w:rPr>
                <w:rFonts w:hint="eastAsia"/>
                <w:sz w:val="24"/>
                <w:szCs w:val="24"/>
              </w:rPr>
              <w:t>公司领导说明根据行业招投标要求建立管理体系，也是为了进一步规范企业的管理</w:t>
            </w:r>
            <w:r>
              <w:rPr>
                <w:rFonts w:hint="eastAsia"/>
                <w:sz w:val="24"/>
                <w:szCs w:val="24"/>
                <w:lang w:eastAsia="zh-CN"/>
              </w:rPr>
              <w:t>。</w:t>
            </w:r>
          </w:p>
          <w:p>
            <w:pPr>
              <w:pStyle w:val="17"/>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--建立了管理体系文件，包括：管理手册、程序文件</w:t>
            </w:r>
            <w:r>
              <w:rPr>
                <w:rFonts w:hint="eastAsia" w:ascii="Times New Roman" w:hAnsi="Times New Roman" w:cs="Times New Roman"/>
                <w:sz w:val="24"/>
                <w:szCs w:val="24"/>
                <w:lang w:val="en-US" w:eastAsia="zh-CN"/>
              </w:rPr>
              <w:t>汇编</w:t>
            </w:r>
            <w:r>
              <w:rPr>
                <w:rFonts w:hint="eastAsia" w:ascii="Times New Roman" w:hAnsi="Times New Roman" w:eastAsia="宋体" w:cs="Times New Roman"/>
                <w:sz w:val="24"/>
                <w:szCs w:val="24"/>
                <w:lang w:val="en-US" w:eastAsia="zh-CN"/>
              </w:rPr>
              <w:t>、管理制度汇编--等。</w:t>
            </w:r>
          </w:p>
          <w:p>
            <w:pPr>
              <w:pStyle w:val="17"/>
              <w:spacing w:line="240" w:lineRule="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在管理手册中包括QES整合的方针和目标、组织机构、职能分配表、各部门职责、流程图、管理体系要求等。</w:t>
            </w:r>
          </w:p>
          <w:p>
            <w:pPr>
              <w:pStyle w:val="17"/>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--主要产品实现过程为：</w:t>
            </w:r>
          </w:p>
          <w:p>
            <w:pPr>
              <w:snapToGrid w:val="0"/>
              <w:spacing w:line="240" w:lineRule="auto"/>
              <w:rPr>
                <w:rFonts w:hint="eastAsia" w:eastAsia="宋体"/>
                <w:sz w:val="24"/>
                <w:szCs w:val="24"/>
                <w:lang w:eastAsia="zh-CN"/>
              </w:rPr>
            </w:pPr>
            <w:r>
              <w:rPr>
                <w:rFonts w:hint="eastAsia"/>
                <w:sz w:val="24"/>
                <w:szCs w:val="24"/>
                <w:lang w:val="en-US" w:eastAsia="zh-CN"/>
              </w:rPr>
              <w:t>1、设计类流程图：</w:t>
            </w:r>
            <w:r>
              <w:rPr>
                <w:rFonts w:hint="eastAsia"/>
                <w:sz w:val="24"/>
                <w:szCs w:val="24"/>
              </w:rPr>
              <w:t>业主委托或项目中标→下任务单→组建项目组→外部沟通与现场踏勘→基础资料收集与验证→设计内部校审→设计修编→技术交底与施工配合→完工工作报告→合同履行结束</w:t>
            </w:r>
            <w:r>
              <w:rPr>
                <w:rFonts w:hint="eastAsia"/>
                <w:sz w:val="24"/>
                <w:szCs w:val="24"/>
                <w:lang w:eastAsia="zh-CN"/>
              </w:rPr>
              <w:t>。</w:t>
            </w:r>
          </w:p>
          <w:p>
            <w:pPr>
              <w:snapToGrid w:val="0"/>
              <w:spacing w:line="240" w:lineRule="auto"/>
              <w:rPr>
                <w:rFonts w:hint="eastAsia"/>
                <w:sz w:val="24"/>
                <w:szCs w:val="24"/>
                <w:lang w:eastAsia="zh-CN"/>
              </w:rPr>
            </w:pPr>
            <w:r>
              <w:rPr>
                <w:rFonts w:hint="eastAsia"/>
                <w:sz w:val="24"/>
                <w:szCs w:val="24"/>
                <w:lang w:val="en-US" w:eastAsia="zh-CN"/>
              </w:rPr>
              <w:t>2、咨询类项目流程图:</w:t>
            </w:r>
            <w:r>
              <w:rPr>
                <w:rFonts w:hint="eastAsia"/>
                <w:sz w:val="24"/>
                <w:szCs w:val="24"/>
              </w:rPr>
              <w:t>业主委托或项目中标→下任务单→组建项目组→外部沟通与现场踏勘→基础资料收集与验证→咨询报告内部校审→项目成果统稿→报告评审→报告修编→完工工作报告→合同履行结束</w:t>
            </w:r>
            <w:r>
              <w:rPr>
                <w:rFonts w:hint="eastAsia"/>
                <w:sz w:val="24"/>
                <w:szCs w:val="24"/>
                <w:lang w:eastAsia="zh-CN"/>
              </w:rPr>
              <w:t>。</w:t>
            </w:r>
          </w:p>
          <w:p>
            <w:pPr>
              <w:snapToGrid w:val="0"/>
              <w:spacing w:line="240" w:lineRule="auto"/>
              <w:rPr>
                <w:rFonts w:hint="eastAsia"/>
                <w:sz w:val="24"/>
                <w:szCs w:val="24"/>
                <w:lang w:eastAsia="zh-CN"/>
              </w:rPr>
            </w:pPr>
            <w:r>
              <w:rPr>
                <w:rFonts w:hint="eastAsia"/>
                <w:sz w:val="24"/>
                <w:szCs w:val="24"/>
                <w:lang w:val="en-US" w:eastAsia="zh-CN"/>
              </w:rPr>
              <w:t>3、水土保持方案项目流程图：</w:t>
            </w:r>
            <w:r>
              <w:rPr>
                <w:rFonts w:hint="eastAsia"/>
                <w:sz w:val="24"/>
                <w:szCs w:val="24"/>
              </w:rPr>
              <w:t>业主委托或项目中标→下任务单→组建项目组→外部沟通与现场踏勘→基础资料收集与验证→完成报告初稿→咨询报告内部校审→项目成果统稿→报告评审→报告修编→完工工作报告→合同履行结束</w:t>
            </w:r>
            <w:r>
              <w:rPr>
                <w:rFonts w:hint="eastAsia"/>
                <w:sz w:val="24"/>
                <w:szCs w:val="24"/>
                <w:lang w:eastAsia="zh-CN"/>
              </w:rPr>
              <w:t>。</w:t>
            </w:r>
          </w:p>
          <w:p>
            <w:pPr>
              <w:snapToGrid w:val="0"/>
              <w:spacing w:line="240" w:lineRule="auto"/>
              <w:rPr>
                <w:rFonts w:hint="default"/>
                <w:sz w:val="24"/>
                <w:szCs w:val="24"/>
                <w:lang w:val="en-US" w:eastAsia="zh-CN"/>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lang w:eastAsia="zh-CN"/>
              </w:rPr>
              <w:t>水土保持监测及验收</w:t>
            </w:r>
            <w:r>
              <w:rPr>
                <w:rFonts w:hint="eastAsia" w:ascii="Times New Roman" w:hAnsi="Times New Roman" w:cs="Times New Roman"/>
                <w:sz w:val="24"/>
                <w:szCs w:val="24"/>
              </w:rPr>
              <w:t>项目工艺流程图</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业</w:t>
            </w:r>
            <w:r>
              <w:rPr>
                <w:rFonts w:hint="eastAsia"/>
                <w:sz w:val="24"/>
                <w:szCs w:val="24"/>
              </w:rPr>
              <w:t>主委托或项目中标→下任务单→组建项目组→外部沟通与现场踏勘→完成报告初稿→咨询报告内部校审→项目成果统稿→取得水保验收报备表→合同履行结束</w:t>
            </w:r>
            <w:r>
              <w:rPr>
                <w:rFonts w:hint="eastAsia"/>
                <w:sz w:val="24"/>
                <w:szCs w:val="24"/>
                <w:lang w:eastAsia="zh-CN"/>
              </w:rPr>
              <w:t>。</w:t>
            </w:r>
          </w:p>
          <w:p>
            <w:pPr>
              <w:pStyle w:val="17"/>
              <w:spacing w:line="240" w:lineRule="auto"/>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确认过程：</w:t>
            </w:r>
            <w:r>
              <w:rPr>
                <w:rFonts w:hint="eastAsia" w:ascii="Times New Roman" w:hAnsi="Times New Roman" w:cs="Times New Roman"/>
                <w:sz w:val="24"/>
                <w:szCs w:val="24"/>
                <w:lang w:val="en-US" w:eastAsia="zh-CN"/>
              </w:rPr>
              <w:t>无</w:t>
            </w:r>
          </w:p>
          <w:p>
            <w:pPr>
              <w:pStyle w:val="17"/>
              <w:spacing w:line="24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---外</w:t>
            </w:r>
            <w:r>
              <w:rPr>
                <w:rFonts w:hint="eastAsia" w:ascii="Times New Roman" w:hAnsi="Times New Roman" w:cs="Times New Roman"/>
                <w:sz w:val="24"/>
                <w:szCs w:val="24"/>
                <w:highlight w:val="none"/>
                <w:lang w:val="en-US" w:eastAsia="zh-CN"/>
              </w:rPr>
              <w:t>包过程：无</w:t>
            </w:r>
          </w:p>
          <w:p>
            <w:pPr>
              <w:pStyle w:val="17"/>
              <w:spacing w:line="24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---变更的策划：管代说明建立管理体系至今无变化。</w:t>
            </w:r>
          </w:p>
          <w:p>
            <w:pPr>
              <w:spacing w:line="240" w:lineRule="auto"/>
              <w:rPr>
                <w:sz w:val="24"/>
                <w:szCs w:val="24"/>
              </w:rPr>
            </w:pPr>
            <w:r>
              <w:rPr>
                <w:rFonts w:hint="eastAsia" w:ascii="Times New Roman" w:hAnsi="Times New Roman" w:eastAsia="宋体" w:cs="Times New Roman"/>
                <w:sz w:val="24"/>
                <w:szCs w:val="24"/>
                <w:lang w:val="en-US" w:eastAsia="zh-CN"/>
              </w:rPr>
              <w:t>——上述经本次</w:t>
            </w:r>
            <w:r>
              <w:rPr>
                <w:rFonts w:hint="eastAsia" w:ascii="Times New Roman" w:hAnsi="Times New Roman" w:cs="Times New Roman"/>
                <w:sz w:val="24"/>
                <w:szCs w:val="24"/>
                <w:lang w:val="en-US" w:eastAsia="zh-CN"/>
              </w:rPr>
              <w:t>远程</w:t>
            </w:r>
            <w:r>
              <w:rPr>
                <w:rFonts w:hint="eastAsia" w:ascii="Times New Roman" w:hAnsi="Times New Roman" w:eastAsia="宋体" w:cs="Times New Roman"/>
                <w:sz w:val="24"/>
                <w:szCs w:val="24"/>
                <w:lang w:val="en-US" w:eastAsia="zh-CN"/>
              </w:rPr>
              <w:t>审核确认有效</w:t>
            </w:r>
            <w:r>
              <w:rPr>
                <w:rFonts w:hint="eastAsia" w:ascii="Times New Roman" w:hAnsi="Times New Roman" w:cs="Times New Roman"/>
                <w:sz w:val="24"/>
                <w:szCs w:val="24"/>
                <w:lang w:val="en-US" w:eastAsia="zh-CN"/>
              </w:rPr>
              <w:t>。</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sz w:val="24"/>
                <w:szCs w:val="24"/>
              </w:rPr>
            </w:pPr>
            <w:r>
              <w:rPr>
                <w:rFonts w:hint="eastAsia"/>
                <w:sz w:val="24"/>
                <w:szCs w:val="24"/>
              </w:rPr>
              <w:t>领导作用和承诺</w:t>
            </w:r>
          </w:p>
          <w:p>
            <w:pPr>
              <w:spacing w:line="240" w:lineRule="auto"/>
              <w:rPr>
                <w:rFonts w:hint="eastAsia"/>
                <w:sz w:val="24"/>
                <w:szCs w:val="24"/>
              </w:rPr>
            </w:pPr>
            <w:r>
              <w:rPr>
                <w:rFonts w:hint="eastAsia"/>
                <w:sz w:val="24"/>
                <w:szCs w:val="24"/>
              </w:rPr>
              <w:t>岗位、职责、责任和权限</w:t>
            </w:r>
          </w:p>
          <w:p>
            <w:pPr>
              <w:spacing w:line="240" w:lineRule="auto"/>
              <w:rPr>
                <w:sz w:val="24"/>
                <w:szCs w:val="24"/>
              </w:rPr>
            </w:pPr>
          </w:p>
        </w:tc>
        <w:tc>
          <w:tcPr>
            <w:tcW w:w="960" w:type="dxa"/>
          </w:tcPr>
          <w:p>
            <w:pPr>
              <w:spacing w:line="240" w:lineRule="auto"/>
              <w:rPr>
                <w:rFonts w:hint="eastAsia"/>
                <w:sz w:val="24"/>
                <w:szCs w:val="24"/>
                <w:lang w:val="en-US" w:eastAsia="zh-CN"/>
              </w:rPr>
            </w:pPr>
            <w:r>
              <w:rPr>
                <w:rFonts w:hint="eastAsia"/>
                <w:sz w:val="24"/>
                <w:szCs w:val="24"/>
                <w:lang w:val="en-US" w:eastAsia="zh-CN"/>
              </w:rPr>
              <w:t>QES5.1/5.3；</w:t>
            </w:r>
          </w:p>
          <w:p>
            <w:pPr>
              <w:pStyle w:val="2"/>
              <w:spacing w:line="240" w:lineRule="auto"/>
              <w:rPr>
                <w:rFonts w:hint="default"/>
                <w:sz w:val="24"/>
                <w:szCs w:val="24"/>
                <w:lang w:val="en-US" w:eastAsia="zh-CN"/>
              </w:rPr>
            </w:pPr>
            <w:r>
              <w:rPr>
                <w:rFonts w:hint="eastAsia"/>
                <w:sz w:val="24"/>
                <w:szCs w:val="24"/>
                <w:lang w:val="en-US" w:eastAsia="zh-CN"/>
              </w:rPr>
              <w:t>S5.4</w:t>
            </w:r>
          </w:p>
          <w:p>
            <w:pPr>
              <w:spacing w:line="240" w:lineRule="auto"/>
              <w:rPr>
                <w:rFonts w:hint="eastAsia"/>
                <w:sz w:val="24"/>
                <w:szCs w:val="24"/>
                <w:lang w:val="en-US" w:eastAsia="zh-CN"/>
              </w:rPr>
            </w:pPr>
          </w:p>
        </w:tc>
        <w:tc>
          <w:tcPr>
            <w:tcW w:w="10004" w:type="dxa"/>
          </w:tcPr>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―查“质量/环境/职业健安全管理手册”中包括管理体系标准要求的领导作用和承诺内容</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查管理手册中包括管理者代表任命书，并规定了其职责，管代口述职责，正确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查管理手册中包括员工代表任命书，并规定了其职责，员工代表口述职责，正确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查管理手册中包括ＱＥＳ方针、目标、组织机构、职责等</w:t>
            </w:r>
            <w:r>
              <w:rPr>
                <w:rFonts w:hint="eastAsia" w:ascii="Times New Roman" w:hAnsi="Times New Roman" w:eastAsia="宋体" w:cs="Times New Roman"/>
                <w:sz w:val="24"/>
                <w:szCs w:val="24"/>
                <w:lang w:eastAsia="zh-CN"/>
              </w:rPr>
              <w:t>。</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能够提供管理体系建立、运行的资源；实施内审、管理评审等。</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w:t>
            </w:r>
          </w:p>
        </w:tc>
        <w:tc>
          <w:tcPr>
            <w:tcW w:w="1585" w:type="dxa"/>
          </w:tcPr>
          <w:p>
            <w:pPr>
              <w:spacing w:line="240" w:lineRule="auto"/>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sz w:val="24"/>
                <w:szCs w:val="24"/>
              </w:rPr>
            </w:pPr>
            <w:r>
              <w:rPr>
                <w:rFonts w:hint="eastAsia" w:ascii="宋体" w:hAnsi="宋体"/>
                <w:sz w:val="24"/>
                <w:szCs w:val="24"/>
              </w:rPr>
              <w:t>管理方针、目标</w:t>
            </w:r>
          </w:p>
        </w:tc>
        <w:tc>
          <w:tcPr>
            <w:tcW w:w="960" w:type="dxa"/>
          </w:tcPr>
          <w:p>
            <w:pPr>
              <w:spacing w:line="240" w:lineRule="auto"/>
              <w:rPr>
                <w:rFonts w:hint="default"/>
                <w:sz w:val="24"/>
                <w:szCs w:val="24"/>
                <w:lang w:val="en-US" w:eastAsia="zh-CN"/>
              </w:rPr>
            </w:pPr>
            <w:r>
              <w:rPr>
                <w:rFonts w:hint="eastAsia"/>
                <w:sz w:val="24"/>
                <w:szCs w:val="24"/>
                <w:lang w:val="en-US" w:eastAsia="zh-CN"/>
              </w:rPr>
              <w:t>QES5.2/6.2</w:t>
            </w:r>
          </w:p>
          <w:p>
            <w:pPr>
              <w:spacing w:line="240" w:lineRule="auto"/>
              <w:rPr>
                <w:sz w:val="24"/>
                <w:szCs w:val="24"/>
              </w:rPr>
            </w:pPr>
          </w:p>
        </w:tc>
        <w:tc>
          <w:tcPr>
            <w:tcW w:w="10004" w:type="dxa"/>
          </w:tcPr>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在管理手册中建立公司的质量、环境和职业健康安全管理方针和目标，基本适宜</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质量、环境和职业健康安全方针：：</w:t>
            </w:r>
          </w:p>
          <w:p>
            <w:pPr>
              <w:numPr>
                <w:ilvl w:val="0"/>
                <w:numId w:val="3"/>
              </w:numPr>
              <w:spacing w:line="240" w:lineRule="auto"/>
              <w:rPr>
                <w:rFonts w:hint="eastAsia" w:ascii="宋体" w:hAnsi="宋体"/>
                <w:b/>
                <w:sz w:val="24"/>
                <w:szCs w:val="24"/>
              </w:rPr>
            </w:pPr>
            <w:r>
              <w:rPr>
                <w:rFonts w:hint="eastAsia"/>
                <w:b/>
                <w:bCs/>
                <w:sz w:val="24"/>
                <w:szCs w:val="24"/>
              </w:rPr>
              <w:t>质量方针：</w:t>
            </w:r>
            <w:r>
              <w:rPr>
                <w:rFonts w:hint="eastAsia" w:ascii="宋体" w:hAnsi="宋体"/>
                <w:b/>
                <w:bCs/>
                <w:sz w:val="24"/>
                <w:szCs w:val="24"/>
              </w:rPr>
              <w:t>扎实稳固、精益求精、科学创新、永不满足</w:t>
            </w:r>
          </w:p>
          <w:p>
            <w:pPr>
              <w:spacing w:line="240" w:lineRule="auto"/>
              <w:jc w:val="left"/>
              <w:rPr>
                <w:rFonts w:hint="eastAsia" w:ascii="宋体" w:hAnsi="宋体"/>
                <w:b/>
                <w:sz w:val="24"/>
                <w:szCs w:val="24"/>
              </w:rPr>
            </w:pPr>
            <w:r>
              <w:rPr>
                <w:rFonts w:hint="eastAsia"/>
                <w:b/>
                <w:sz w:val="24"/>
                <w:szCs w:val="24"/>
              </w:rPr>
              <w:t>二、环境方针：</w:t>
            </w:r>
            <w:r>
              <w:rPr>
                <w:rFonts w:hint="eastAsia" w:ascii="宋体" w:hAnsi="宋体"/>
                <w:b/>
                <w:bCs/>
                <w:sz w:val="24"/>
                <w:szCs w:val="24"/>
              </w:rPr>
              <w:t>遵纪守法、达标排放、预防污染、持续改进。</w:t>
            </w:r>
          </w:p>
          <w:p>
            <w:pPr>
              <w:spacing w:line="240" w:lineRule="auto"/>
              <w:rPr>
                <w:rFonts w:hint="eastAsia"/>
                <w:sz w:val="24"/>
                <w:szCs w:val="24"/>
              </w:rPr>
            </w:pPr>
            <w:r>
              <w:rPr>
                <w:rFonts w:hint="eastAsia"/>
                <w:b/>
                <w:sz w:val="24"/>
                <w:szCs w:val="24"/>
              </w:rPr>
              <w:t>三、职业健康安全方针：</w:t>
            </w:r>
            <w:r>
              <w:rPr>
                <w:rFonts w:hint="eastAsia" w:ascii="宋体" w:hAnsi="宋体" w:cs="宋体"/>
                <w:b/>
                <w:bCs/>
                <w:sz w:val="24"/>
                <w:szCs w:val="24"/>
              </w:rPr>
              <w:t>安全</w:t>
            </w:r>
            <w:r>
              <w:rPr>
                <w:rFonts w:hint="eastAsia" w:hAnsi="宋体" w:cs="宋体"/>
                <w:b/>
                <w:bCs/>
                <w:sz w:val="24"/>
                <w:szCs w:val="24"/>
              </w:rPr>
              <w:t>经营、</w:t>
            </w:r>
            <w:r>
              <w:rPr>
                <w:rFonts w:hint="eastAsia" w:ascii="宋体" w:hAnsi="宋体" w:cs="宋体"/>
                <w:b/>
                <w:bCs/>
                <w:sz w:val="24"/>
                <w:szCs w:val="24"/>
              </w:rPr>
              <w:t>以人为本、永续发展</w:t>
            </w:r>
            <w:r>
              <w:rPr>
                <w:rFonts w:hint="eastAsia" w:ascii="宋体" w:hAnsi="宋体"/>
                <w:b/>
                <w:bCs/>
                <w:sz w:val="24"/>
                <w:szCs w:val="24"/>
              </w:rPr>
              <w:t>。</w:t>
            </w:r>
          </w:p>
          <w:p>
            <w:pPr>
              <w:spacing w:line="240" w:lineRule="auto"/>
              <w:jc w:val="left"/>
              <w:rPr>
                <w:rFonts w:hint="eastAsia" w:ascii="Times New Roman" w:hAnsi="Times New Roman" w:eastAsia="宋体" w:cs="Times New Roman"/>
                <w:sz w:val="24"/>
                <w:szCs w:val="24"/>
              </w:rPr>
            </w:pPr>
            <w:r>
              <w:rPr>
                <w:rFonts w:hint="eastAsia" w:cs="Times New Roman"/>
                <w:sz w:val="24"/>
                <w:szCs w:val="24"/>
                <w:lang w:val="en-US" w:eastAsia="zh-CN"/>
              </w:rPr>
              <w:t>——</w:t>
            </w:r>
            <w:r>
              <w:rPr>
                <w:rFonts w:hint="eastAsia" w:ascii="Times New Roman" w:hAnsi="Times New Roman" w:eastAsia="宋体" w:cs="Times New Roman"/>
                <w:sz w:val="24"/>
                <w:szCs w:val="24"/>
              </w:rPr>
              <w:t>ＱＥＳ方针与公司战略相适宜</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管理目标</w:t>
            </w:r>
            <w:r>
              <w:rPr>
                <w:rFonts w:hint="eastAsia" w:ascii="Times New Roman" w:hAnsi="Times New Roman" w:eastAsia="宋体" w:cs="Times New Roman"/>
                <w:sz w:val="24"/>
                <w:szCs w:val="24"/>
                <w:lang w:eastAsia="zh-CN"/>
              </w:rPr>
              <w:t>：</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0.6.1质量目标</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1.成果文件一次交检合格率大于97%以上；</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2.顾客满意率90%以上；</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3.履行委托合同约定的责任和义务100%</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0.6.2环境管理目标</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1.全公司全年火灾爆炸事故发生为0；</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2.固体废弃物实现分类存放，危险固废由有资质的单位处置控制率100%，可回收和生活垃圾控制率95%以上；</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3.噪声、废水、废气达标排放。</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0.6.3职业健康安全管理目标</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1.在服务活动开展过程中，要杜绝职工出现违章指挥、违反现场劳动纪律的情况，确保企业职工不出现因工死亡重伤事故；</w:t>
            </w:r>
          </w:p>
          <w:p>
            <w:pPr>
              <w:spacing w:line="240" w:lineRule="auto"/>
              <w:jc w:val="left"/>
              <w:rPr>
                <w:rFonts w:hint="eastAsia" w:cs="Times New Roman"/>
                <w:sz w:val="24"/>
                <w:szCs w:val="24"/>
                <w:lang w:val="en-US" w:eastAsia="zh-CN"/>
              </w:rPr>
            </w:pPr>
            <w:r>
              <w:rPr>
                <w:rFonts w:hint="eastAsia" w:cs="Times New Roman"/>
                <w:sz w:val="24"/>
                <w:szCs w:val="24"/>
                <w:lang w:val="en-US" w:eastAsia="zh-CN"/>
              </w:rPr>
              <w:t>2.火灾、触电等意外事故“0”</w:t>
            </w:r>
          </w:p>
          <w:p>
            <w:pPr>
              <w:spacing w:line="240" w:lineRule="auto"/>
              <w:jc w:val="left"/>
              <w:rPr>
                <w:rFonts w:hint="eastAsia" w:eastAsia="宋体"/>
                <w:sz w:val="24"/>
                <w:szCs w:val="24"/>
                <w:lang w:eastAsia="zh-CN"/>
              </w:rPr>
            </w:pPr>
            <w:r>
              <w:rPr>
                <w:rFonts w:hint="eastAsia" w:cs="Times New Roman"/>
                <w:sz w:val="24"/>
                <w:szCs w:val="24"/>
                <w:lang w:val="en-US" w:eastAsia="zh-CN"/>
              </w:rPr>
              <w:t>——</w:t>
            </w:r>
            <w:r>
              <w:rPr>
                <w:rFonts w:hint="eastAsia" w:ascii="Times New Roman" w:hAnsi="Times New Roman" w:eastAsia="宋体" w:cs="Times New Roman"/>
                <w:sz w:val="24"/>
                <w:szCs w:val="24"/>
              </w:rPr>
              <w:t>目标可测量</w:t>
            </w:r>
            <w:r>
              <w:rPr>
                <w:rFonts w:hint="eastAsia"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通过发放文件、会议（每周部门会议，每月公司会议）、培训等方式向员工传达，使得员工理解和应用</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建立管理体系，以实现公司的目标</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管理评审中对适宜性进行评审</w:t>
            </w:r>
            <w:r>
              <w:rPr>
                <w:rFonts w:hint="eastAsia" w:ascii="Times New Roman" w:hAnsi="Times New Roman" w:eastAsia="宋体" w:cs="Times New Roman"/>
                <w:sz w:val="24"/>
                <w:szCs w:val="24"/>
                <w:lang w:eastAsia="zh-CN"/>
              </w:rPr>
              <w:t>。</w:t>
            </w:r>
          </w:p>
          <w:p>
            <w:pPr>
              <w:spacing w:line="240" w:lineRule="auto"/>
              <w:rPr>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管理方针、目标</w:t>
            </w:r>
            <w:r>
              <w:rPr>
                <w:rFonts w:hint="eastAsia" w:ascii="Times New Roman" w:hAnsi="Times New Roman" w:eastAsia="宋体" w:cs="Times New Roman"/>
                <w:sz w:val="24"/>
                <w:szCs w:val="24"/>
                <w:lang w:val="en-US" w:eastAsia="zh-CN"/>
              </w:rPr>
              <w:t>及其实现的策划基本有效。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ascii="宋体" w:hAnsi="宋体"/>
                <w:sz w:val="24"/>
                <w:szCs w:val="24"/>
              </w:rPr>
            </w:pPr>
            <w:r>
              <w:rPr>
                <w:rFonts w:hint="eastAsia" w:ascii="宋体" w:hAnsi="宋体"/>
                <w:sz w:val="24"/>
                <w:szCs w:val="24"/>
                <w:highlight w:val="none"/>
                <w:lang w:val="en-US" w:eastAsia="zh-CN"/>
              </w:rPr>
              <w:t>资源</w:t>
            </w:r>
          </w:p>
        </w:tc>
        <w:tc>
          <w:tcPr>
            <w:tcW w:w="960" w:type="dxa"/>
          </w:tcPr>
          <w:p>
            <w:pPr>
              <w:spacing w:line="240" w:lineRule="auto"/>
              <w:rPr>
                <w:rFonts w:hint="eastAsia"/>
                <w:sz w:val="24"/>
                <w:szCs w:val="24"/>
                <w:highlight w:val="none"/>
                <w:lang w:val="en-US" w:eastAsia="zh-CN"/>
              </w:rPr>
            </w:pPr>
            <w:r>
              <w:rPr>
                <w:rFonts w:hint="eastAsia"/>
                <w:sz w:val="24"/>
                <w:szCs w:val="24"/>
                <w:highlight w:val="none"/>
                <w:lang w:val="en-US" w:eastAsia="zh-CN"/>
              </w:rPr>
              <w:t>Q7.1</w:t>
            </w:r>
          </w:p>
          <w:p>
            <w:pPr>
              <w:pStyle w:val="2"/>
              <w:spacing w:line="240" w:lineRule="auto"/>
              <w:rPr>
                <w:rFonts w:hint="default"/>
                <w:sz w:val="24"/>
                <w:szCs w:val="24"/>
                <w:highlight w:val="none"/>
                <w:lang w:val="en-US" w:eastAsia="zh-CN"/>
              </w:rPr>
            </w:pPr>
            <w:r>
              <w:rPr>
                <w:rFonts w:hint="eastAsia"/>
                <w:sz w:val="24"/>
                <w:szCs w:val="24"/>
                <w:highlight w:val="none"/>
                <w:lang w:val="en-US" w:eastAsia="zh-CN"/>
              </w:rPr>
              <w:t>ES7.1.1</w:t>
            </w:r>
          </w:p>
          <w:p>
            <w:pPr>
              <w:spacing w:line="240" w:lineRule="auto"/>
              <w:rPr>
                <w:sz w:val="24"/>
                <w:szCs w:val="24"/>
              </w:rPr>
            </w:pPr>
          </w:p>
        </w:tc>
        <w:tc>
          <w:tcPr>
            <w:tcW w:w="10004" w:type="dxa"/>
          </w:tcPr>
          <w:p>
            <w:pPr>
              <w:spacing w:line="240" w:lineRule="auto"/>
              <w:rPr>
                <w:rFonts w:hint="eastAsia"/>
                <w:sz w:val="24"/>
                <w:szCs w:val="24"/>
                <w:lang w:val="en-US" w:eastAsia="zh-CN"/>
              </w:rPr>
            </w:pPr>
            <w:r>
              <w:rPr>
                <w:rFonts w:hint="eastAsia"/>
                <w:sz w:val="24"/>
                <w:szCs w:val="24"/>
                <w:lang w:val="en-US" w:eastAsia="zh-CN"/>
              </w:rPr>
              <w:t>办公场地为租赁，建面605平；主要生产办公设备为电脑、办公软件、复打印机等；主要的监视测量工具为大江无人机、</w:t>
            </w:r>
            <w:r>
              <w:rPr>
                <w:rFonts w:hint="eastAsia"/>
                <w:sz w:val="24"/>
                <w:szCs w:val="24"/>
              </w:rPr>
              <w:t>集尘缸</w:t>
            </w:r>
            <w:r>
              <w:rPr>
                <w:rFonts w:hint="eastAsia"/>
                <w:sz w:val="24"/>
                <w:szCs w:val="24"/>
                <w:lang w:eastAsia="zh-CN"/>
              </w:rPr>
              <w:t>、激光测距仪、卷尺、坡度测量仪、电子天平</w:t>
            </w:r>
            <w:r>
              <w:rPr>
                <w:rFonts w:hint="eastAsia"/>
                <w:sz w:val="24"/>
                <w:szCs w:val="24"/>
                <w:lang w:val="en-US" w:eastAsia="zh-CN"/>
              </w:rPr>
              <w:t>等；持证人员有注册建造师、注册土木工程师、咨询工程师等。——经专业审核员确认，资源满足现阶段公司业务运营需求。</w:t>
            </w:r>
          </w:p>
          <w:p>
            <w:pPr>
              <w:pStyle w:val="2"/>
              <w:spacing w:line="240" w:lineRule="auto"/>
              <w:rPr>
                <w:rFonts w:hint="eastAsia"/>
                <w:sz w:val="24"/>
                <w:szCs w:val="24"/>
                <w:lang w:val="en-US" w:eastAsia="zh-CN"/>
              </w:rPr>
            </w:pPr>
          </w:p>
          <w:p>
            <w:pPr>
              <w:pStyle w:val="2"/>
              <w:spacing w:line="240" w:lineRule="auto"/>
              <w:rPr>
                <w:rFonts w:hint="default"/>
                <w:sz w:val="24"/>
                <w:szCs w:val="24"/>
                <w:lang w:val="en-US" w:eastAsia="zh-CN"/>
              </w:rPr>
            </w:pPr>
            <w:r>
              <w:rPr>
                <w:rFonts w:hint="eastAsia"/>
                <w:sz w:val="24"/>
                <w:szCs w:val="24"/>
                <w:lang w:val="en-US" w:eastAsia="zh-CN"/>
              </w:rPr>
              <w:t>——符合。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ascii="宋体" w:hAnsi="宋体"/>
                <w:sz w:val="24"/>
                <w:szCs w:val="24"/>
                <w:highlight w:val="none"/>
                <w:lang w:val="en-US" w:eastAsia="zh-CN"/>
              </w:rPr>
            </w:pPr>
            <w:r>
              <w:rPr>
                <w:rFonts w:hint="eastAsia"/>
                <w:sz w:val="24"/>
                <w:szCs w:val="24"/>
              </w:rPr>
              <w:t>沟通机制的建立和实施</w:t>
            </w:r>
          </w:p>
        </w:tc>
        <w:tc>
          <w:tcPr>
            <w:tcW w:w="960" w:type="dxa"/>
          </w:tcPr>
          <w:p>
            <w:pPr>
              <w:spacing w:line="240" w:lineRule="auto"/>
              <w:rPr>
                <w:rFonts w:hint="default" w:eastAsia="宋体"/>
                <w:sz w:val="24"/>
                <w:szCs w:val="24"/>
                <w:lang w:val="en-US" w:eastAsia="zh-CN"/>
              </w:rPr>
            </w:pPr>
            <w:r>
              <w:rPr>
                <w:rFonts w:hint="eastAsia"/>
                <w:sz w:val="24"/>
                <w:szCs w:val="24"/>
                <w:lang w:val="en-US" w:eastAsia="zh-CN"/>
              </w:rPr>
              <w:t>QES7.4</w:t>
            </w:r>
          </w:p>
        </w:tc>
        <w:tc>
          <w:tcPr>
            <w:tcW w:w="10004" w:type="dxa"/>
          </w:tcPr>
          <w:p>
            <w:pPr>
              <w:pStyle w:val="2"/>
              <w:spacing w:line="240" w:lineRule="auto"/>
              <w:rPr>
                <w:rFonts w:hint="eastAsia" w:eastAsia="宋体"/>
                <w:sz w:val="24"/>
                <w:szCs w:val="24"/>
                <w:lang w:val="en-US" w:eastAsia="zh-CN"/>
              </w:rPr>
            </w:pPr>
            <w:r>
              <w:rPr>
                <w:rFonts w:hint="eastAsia" w:eastAsia="宋体"/>
                <w:sz w:val="24"/>
                <w:szCs w:val="24"/>
                <w:lang w:val="en-US" w:eastAsia="zh-CN"/>
              </w:rPr>
              <w:t>---策划了“</w:t>
            </w:r>
            <w:r>
              <w:rPr>
                <w:rFonts w:hint="eastAsia" w:ascii="宋体" w:hAnsi="宋体"/>
                <w:sz w:val="24"/>
                <w:szCs w:val="24"/>
              </w:rPr>
              <w:t>协商与信息沟通控制程序</w:t>
            </w:r>
            <w:r>
              <w:rPr>
                <w:rFonts w:hint="eastAsia" w:eastAsia="宋体"/>
                <w:sz w:val="24"/>
                <w:szCs w:val="24"/>
                <w:lang w:val="en-US" w:eastAsia="zh-CN"/>
              </w:rPr>
              <w:t>”和“</w:t>
            </w:r>
            <w:r>
              <w:rPr>
                <w:rFonts w:hint="eastAsia" w:ascii="宋体" w:hAnsi="宋体"/>
                <w:sz w:val="24"/>
                <w:szCs w:val="24"/>
              </w:rPr>
              <w:t>相关方服务和施加影响控制程序</w:t>
            </w:r>
            <w:r>
              <w:rPr>
                <w:rFonts w:hint="eastAsia" w:eastAsia="宋体"/>
                <w:sz w:val="24"/>
                <w:szCs w:val="24"/>
                <w:lang w:val="en-US" w:eastAsia="zh-CN"/>
              </w:rPr>
              <w:t>”。</w:t>
            </w:r>
          </w:p>
          <w:p>
            <w:pPr>
              <w:spacing w:line="240" w:lineRule="auto"/>
              <w:rPr>
                <w:rFonts w:hint="eastAsia" w:ascii="宋体" w:hAnsi="宋体"/>
                <w:sz w:val="24"/>
                <w:szCs w:val="24"/>
              </w:rPr>
            </w:pPr>
            <w:r>
              <w:rPr>
                <w:rFonts w:hint="eastAsia" w:ascii="宋体" w:hAnsi="宋体"/>
                <w:sz w:val="24"/>
                <w:szCs w:val="24"/>
              </w:rPr>
              <w:t xml:space="preserve">3.1  行政人事部负责编制并组织实施本程序，是公司信息交流工作的行政人事部门，负责对各部门信息交流情况进行监督检查和协调。 </w:t>
            </w:r>
          </w:p>
          <w:p>
            <w:pPr>
              <w:spacing w:line="240" w:lineRule="auto"/>
              <w:rPr>
                <w:rFonts w:hint="eastAsia" w:ascii="宋体" w:hAnsi="宋体"/>
                <w:sz w:val="24"/>
                <w:szCs w:val="24"/>
              </w:rPr>
            </w:pPr>
            <w:r>
              <w:rPr>
                <w:rFonts w:hint="eastAsia" w:ascii="宋体" w:hAnsi="宋体"/>
                <w:sz w:val="24"/>
                <w:szCs w:val="24"/>
              </w:rPr>
              <w:t xml:space="preserve">3.2  行政人事部是信息交流的归口部门，负责对信息（如新颁布的法律法规文件等）的分析汇总，并向管理者代表汇报。 </w:t>
            </w:r>
          </w:p>
          <w:p>
            <w:pPr>
              <w:spacing w:line="240" w:lineRule="auto"/>
              <w:rPr>
                <w:rFonts w:hint="eastAsia" w:ascii="宋体" w:hAnsi="宋体"/>
                <w:sz w:val="24"/>
                <w:szCs w:val="24"/>
              </w:rPr>
            </w:pPr>
            <w:r>
              <w:rPr>
                <w:rFonts w:hint="eastAsia" w:ascii="宋体" w:hAnsi="宋体"/>
                <w:sz w:val="24"/>
                <w:szCs w:val="24"/>
              </w:rPr>
              <w:t xml:space="preserve">3.3  行政人事部负责采用多种形式（如简报板报等）宣传公司一体化管理体系方针、目标和指标。 </w:t>
            </w:r>
          </w:p>
          <w:p>
            <w:pPr>
              <w:spacing w:line="240" w:lineRule="auto"/>
              <w:rPr>
                <w:rFonts w:hint="eastAsia" w:ascii="宋体" w:hAnsi="宋体"/>
                <w:sz w:val="24"/>
                <w:szCs w:val="24"/>
              </w:rPr>
            </w:pPr>
            <w:r>
              <w:rPr>
                <w:rFonts w:hint="eastAsia" w:ascii="宋体" w:hAnsi="宋体"/>
                <w:sz w:val="24"/>
                <w:szCs w:val="24"/>
              </w:rPr>
              <w:t xml:space="preserve">3.4  各职能部门负责相关质量、环境和职业健康安全信息的收集、传递、沟通及处理工作。 </w:t>
            </w:r>
          </w:p>
          <w:p>
            <w:pPr>
              <w:pStyle w:val="2"/>
              <w:spacing w:line="240" w:lineRule="auto"/>
              <w:rPr>
                <w:rFonts w:hint="eastAsia" w:eastAsia="宋体"/>
                <w:sz w:val="24"/>
                <w:szCs w:val="24"/>
                <w:lang w:val="en-US" w:eastAsia="zh-CN"/>
              </w:rPr>
            </w:pPr>
            <w:r>
              <w:rPr>
                <w:rFonts w:hint="eastAsia" w:ascii="宋体" w:hAnsi="宋体"/>
                <w:sz w:val="24"/>
                <w:szCs w:val="24"/>
              </w:rPr>
              <w:t>3.5  员工代表和管理者代表参与事件和事件调查及现场职业健康安全检查。</w:t>
            </w:r>
            <w:r>
              <w:rPr>
                <w:rFonts w:hint="eastAsia" w:eastAsia="宋体"/>
                <w:sz w:val="24"/>
                <w:szCs w:val="24"/>
                <w:lang w:val="en-US" w:eastAsia="zh-CN"/>
              </w:rPr>
              <w:t>---提供有职业健康安全事务代表任命书，姜微为公司的职业健康安全事务代表，并规定了其职责</w:t>
            </w:r>
          </w:p>
          <w:p>
            <w:pPr>
              <w:pStyle w:val="2"/>
              <w:spacing w:line="240" w:lineRule="auto"/>
              <w:rPr>
                <w:rFonts w:hint="eastAsia" w:eastAsia="宋体"/>
                <w:sz w:val="24"/>
                <w:szCs w:val="24"/>
                <w:lang w:val="en-US" w:eastAsia="zh-CN"/>
              </w:rPr>
            </w:pPr>
            <w:r>
              <w:rPr>
                <w:rFonts w:hint="eastAsia" w:eastAsia="宋体"/>
                <w:sz w:val="24"/>
                <w:szCs w:val="24"/>
                <w:lang w:val="en-US" w:eastAsia="zh-CN"/>
              </w:rPr>
              <w:t>---公司内部通过发放文件、会议（每周部门会议，每月公司会议）、培训等进行沟通，沟通内容包括公司方针、目标、环境因素、危险源、内审、管评等</w:t>
            </w:r>
          </w:p>
          <w:p>
            <w:pPr>
              <w:pStyle w:val="2"/>
              <w:spacing w:line="240" w:lineRule="auto"/>
              <w:rPr>
                <w:rFonts w:hint="eastAsia" w:eastAsia="宋体"/>
                <w:sz w:val="24"/>
                <w:szCs w:val="24"/>
                <w:lang w:val="en-US" w:eastAsia="zh-CN"/>
              </w:rPr>
            </w:pPr>
            <w:r>
              <w:rPr>
                <w:rFonts w:hint="eastAsia" w:eastAsia="宋体"/>
                <w:sz w:val="24"/>
                <w:szCs w:val="24"/>
                <w:lang w:val="en-US" w:eastAsia="zh-CN"/>
              </w:rPr>
              <w:t>---采用电话和回访的方式对顾客满意度进行调查，详见Ｑ９．１．２记录</w:t>
            </w:r>
          </w:p>
          <w:p>
            <w:pPr>
              <w:pStyle w:val="2"/>
              <w:spacing w:line="240" w:lineRule="auto"/>
              <w:rPr>
                <w:rFonts w:hint="eastAsia" w:eastAsia="宋体"/>
                <w:sz w:val="24"/>
                <w:szCs w:val="24"/>
                <w:lang w:val="en-US" w:eastAsia="zh-CN"/>
              </w:rPr>
            </w:pPr>
            <w:r>
              <w:rPr>
                <w:rFonts w:hint="eastAsia" w:eastAsia="宋体"/>
                <w:sz w:val="24"/>
                <w:szCs w:val="24"/>
                <w:lang w:val="en-US" w:eastAsia="zh-CN"/>
              </w:rPr>
              <w:t>---通过口头、电话、网络等与供方进行沟通，索要其相关资质等。</w:t>
            </w:r>
          </w:p>
          <w:p>
            <w:pPr>
              <w:spacing w:line="240" w:lineRule="auto"/>
              <w:rPr>
                <w:rFonts w:hint="eastAsia" w:ascii="Times New Roman" w:hAnsi="Times New Roman" w:eastAsia="宋体" w:cs="Times New Roman"/>
                <w:sz w:val="24"/>
                <w:szCs w:val="24"/>
                <w:lang w:eastAsia="zh-CN"/>
              </w:rPr>
            </w:pPr>
            <w:r>
              <w:rPr>
                <w:rFonts w:hint="eastAsia" w:eastAsia="宋体"/>
                <w:sz w:val="24"/>
                <w:szCs w:val="24"/>
                <w:lang w:val="en-US" w:eastAsia="zh-CN"/>
              </w:rPr>
              <w:t>——基本符合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4"/>
                <w:szCs w:val="24"/>
              </w:rPr>
            </w:pPr>
            <w:r>
              <w:rPr>
                <w:rFonts w:hint="eastAsia" w:ascii="宋体" w:hAnsi="宋体"/>
                <w:sz w:val="24"/>
                <w:szCs w:val="24"/>
                <w:lang w:val="en-US" w:eastAsia="zh-CN"/>
              </w:rPr>
              <w:t>管理评审的策划及实施情况</w:t>
            </w:r>
          </w:p>
        </w:tc>
        <w:tc>
          <w:tcPr>
            <w:tcW w:w="960" w:type="dxa"/>
          </w:tcPr>
          <w:p>
            <w:pPr>
              <w:spacing w:line="240" w:lineRule="auto"/>
              <w:rPr>
                <w:rFonts w:hint="eastAsia"/>
                <w:sz w:val="24"/>
                <w:szCs w:val="24"/>
                <w:lang w:val="en-US" w:eastAsia="zh-CN"/>
              </w:rPr>
            </w:pPr>
            <w:r>
              <w:rPr>
                <w:rFonts w:hint="eastAsia"/>
                <w:sz w:val="24"/>
                <w:szCs w:val="24"/>
                <w:lang w:val="en-US" w:eastAsia="zh-CN"/>
              </w:rPr>
              <w:t>QES9.3</w:t>
            </w:r>
          </w:p>
        </w:tc>
        <w:tc>
          <w:tcPr>
            <w:tcW w:w="10004" w:type="dxa"/>
          </w:tcPr>
          <w:p>
            <w:pPr>
              <w:spacing w:line="240" w:lineRule="auto"/>
              <w:jc w:val="left"/>
              <w:rPr>
                <w:rFonts w:hint="eastAsia"/>
                <w:sz w:val="24"/>
                <w:szCs w:val="24"/>
                <w:lang w:val="en-US" w:eastAsia="zh-CN"/>
              </w:rPr>
            </w:pPr>
            <w:r>
              <w:rPr>
                <w:rFonts w:hint="eastAsia"/>
                <w:sz w:val="24"/>
                <w:szCs w:val="24"/>
                <w:lang w:val="en-US" w:eastAsia="zh-CN"/>
              </w:rPr>
              <w:t>---查公司策划了：管理评审控制程序。</w:t>
            </w:r>
          </w:p>
          <w:p>
            <w:pPr>
              <w:spacing w:line="240" w:lineRule="auto"/>
              <w:jc w:val="left"/>
              <w:rPr>
                <w:rFonts w:hint="eastAsia"/>
                <w:sz w:val="24"/>
                <w:szCs w:val="24"/>
                <w:lang w:val="en-US" w:eastAsia="zh-CN"/>
              </w:rPr>
            </w:pPr>
            <w:r>
              <w:rPr>
                <w:rFonts w:hint="eastAsia"/>
                <w:sz w:val="24"/>
                <w:szCs w:val="24"/>
                <w:lang w:val="en-US" w:eastAsia="zh-CN"/>
              </w:rPr>
              <w:t>---管理评审的实施情况：建立管理体系至今进行管评一次，提供了相应的记录，如下：</w:t>
            </w:r>
          </w:p>
          <w:p>
            <w:pPr>
              <w:spacing w:line="240" w:lineRule="auto"/>
              <w:jc w:val="left"/>
              <w:rPr>
                <w:rFonts w:hint="default" w:ascii="Times New Roman" w:hAnsi="Times New Roman" w:eastAsia="宋体" w:cs="Times New Roman"/>
                <w:sz w:val="24"/>
                <w:szCs w:val="24"/>
                <w:lang w:val="en-US" w:eastAsia="zh-CN"/>
              </w:rPr>
            </w:pPr>
            <w:r>
              <w:rPr>
                <w:rFonts w:hint="default"/>
                <w:sz w:val="24"/>
                <w:szCs w:val="24"/>
                <w:lang w:val="en-US" w:eastAsia="zh-CN"/>
              </w:rPr>
              <w:t>公司在</w:t>
            </w:r>
            <w:r>
              <w:rPr>
                <w:rFonts w:hint="eastAsia"/>
                <w:sz w:val="24"/>
                <w:szCs w:val="24"/>
                <w:lang w:val="en-US" w:eastAsia="zh-CN"/>
              </w:rPr>
              <w:t>2022.2.20计划，</w:t>
            </w:r>
            <w:r>
              <w:rPr>
                <w:rFonts w:hint="default"/>
                <w:sz w:val="24"/>
                <w:szCs w:val="24"/>
                <w:lang w:val="en-US" w:eastAsia="zh-CN"/>
              </w:rPr>
              <w:t>202</w:t>
            </w:r>
            <w:r>
              <w:rPr>
                <w:rFonts w:hint="eastAsia"/>
                <w:sz w:val="24"/>
                <w:szCs w:val="24"/>
                <w:lang w:val="en-US" w:eastAsia="zh-CN"/>
              </w:rPr>
              <w:t>2.2.25.实施</w:t>
            </w:r>
            <w:r>
              <w:rPr>
                <w:rFonts w:hint="default"/>
                <w:sz w:val="24"/>
                <w:szCs w:val="24"/>
                <w:lang w:val="en-US" w:eastAsia="zh-CN"/>
              </w:rPr>
              <w:t>了管理评审活动，所有职能部门参与，提供</w:t>
            </w:r>
            <w:r>
              <w:rPr>
                <w:rFonts w:hint="default"/>
                <w:sz w:val="24"/>
                <w:szCs w:val="24"/>
                <w:highlight w:val="none"/>
                <w:lang w:val="en-US" w:eastAsia="zh-CN"/>
              </w:rPr>
              <w:t>了手写的签到表；</w:t>
            </w:r>
            <w:r>
              <w:rPr>
                <w:rFonts w:hint="default"/>
                <w:sz w:val="24"/>
                <w:szCs w:val="24"/>
                <w:lang w:val="en-US" w:eastAsia="zh-CN"/>
              </w:rPr>
              <w:t>主要的输</w:t>
            </w:r>
            <w:r>
              <w:rPr>
                <w:rFonts w:hint="default" w:ascii="Times New Roman" w:hAnsi="Times New Roman" w:eastAsia="宋体" w:cs="Times New Roman"/>
                <w:sz w:val="24"/>
                <w:szCs w:val="24"/>
                <w:lang w:val="en-US" w:eastAsia="zh-CN"/>
              </w:rPr>
              <w:t>入：</w:t>
            </w:r>
          </w:p>
          <w:p>
            <w:pPr>
              <w:pStyle w:val="2"/>
              <w:spacing w:line="240" w:lineRule="auto"/>
              <w:rPr>
                <w:rFonts w:hint="default"/>
                <w:sz w:val="24"/>
                <w:szCs w:val="24"/>
                <w:lang w:val="en-US" w:eastAsia="zh-CN"/>
              </w:rPr>
            </w:pPr>
            <w:r>
              <w:rPr>
                <w:rFonts w:hint="default"/>
                <w:sz w:val="24"/>
                <w:szCs w:val="24"/>
                <w:lang w:val="en-US" w:eastAsia="zh-CN"/>
              </w:rPr>
              <w:t>1、管理评审计划</w:t>
            </w:r>
          </w:p>
          <w:p>
            <w:pPr>
              <w:pStyle w:val="2"/>
              <w:spacing w:line="240" w:lineRule="auto"/>
              <w:rPr>
                <w:rFonts w:hint="default"/>
                <w:sz w:val="24"/>
                <w:szCs w:val="24"/>
                <w:lang w:val="en-US" w:eastAsia="zh-CN"/>
              </w:rPr>
            </w:pPr>
            <w:r>
              <w:rPr>
                <w:rFonts w:hint="default"/>
                <w:sz w:val="24"/>
                <w:szCs w:val="24"/>
                <w:lang w:val="en-US" w:eastAsia="zh-CN"/>
              </w:rPr>
              <w:t>2、管理评审报告</w:t>
            </w:r>
          </w:p>
          <w:p>
            <w:pPr>
              <w:pStyle w:val="2"/>
              <w:spacing w:line="240" w:lineRule="auto"/>
              <w:rPr>
                <w:rFonts w:hint="default"/>
                <w:sz w:val="24"/>
                <w:szCs w:val="24"/>
                <w:lang w:val="en-US" w:eastAsia="zh-CN"/>
              </w:rPr>
            </w:pPr>
            <w:r>
              <w:rPr>
                <w:rFonts w:hint="default"/>
                <w:sz w:val="24"/>
                <w:szCs w:val="24"/>
                <w:lang w:val="en-US" w:eastAsia="zh-CN"/>
              </w:rPr>
              <w:t>3、管理评审会议纪要</w:t>
            </w:r>
          </w:p>
          <w:p>
            <w:pPr>
              <w:pStyle w:val="2"/>
              <w:spacing w:line="240" w:lineRule="auto"/>
              <w:rPr>
                <w:rFonts w:hint="default"/>
                <w:sz w:val="24"/>
                <w:szCs w:val="24"/>
                <w:lang w:val="en-US" w:eastAsia="zh-CN"/>
              </w:rPr>
            </w:pPr>
            <w:r>
              <w:rPr>
                <w:rFonts w:hint="default"/>
                <w:sz w:val="24"/>
                <w:szCs w:val="24"/>
                <w:lang w:val="en-US" w:eastAsia="zh-CN"/>
              </w:rPr>
              <w:t>4、管理评审会议签到表</w:t>
            </w:r>
          </w:p>
          <w:p>
            <w:pPr>
              <w:pStyle w:val="2"/>
              <w:spacing w:line="240" w:lineRule="auto"/>
              <w:rPr>
                <w:rFonts w:hint="default"/>
                <w:sz w:val="24"/>
                <w:szCs w:val="24"/>
                <w:lang w:val="en-US" w:eastAsia="zh-CN"/>
              </w:rPr>
            </w:pPr>
            <w:r>
              <w:rPr>
                <w:rFonts w:hint="default"/>
                <w:sz w:val="24"/>
                <w:szCs w:val="24"/>
                <w:lang w:val="en-US" w:eastAsia="zh-CN"/>
              </w:rPr>
              <w:t>（以下为管理评审输入资料）</w:t>
            </w:r>
          </w:p>
          <w:p>
            <w:pPr>
              <w:pStyle w:val="2"/>
              <w:spacing w:line="240" w:lineRule="auto"/>
              <w:rPr>
                <w:rFonts w:hint="default"/>
                <w:sz w:val="24"/>
                <w:szCs w:val="24"/>
                <w:lang w:val="en-US" w:eastAsia="zh-CN"/>
              </w:rPr>
            </w:pPr>
            <w:r>
              <w:rPr>
                <w:rFonts w:hint="default"/>
                <w:sz w:val="24"/>
                <w:szCs w:val="24"/>
                <w:lang w:val="en-US" w:eastAsia="zh-CN"/>
              </w:rPr>
              <w:t>5、内审报告（行政人事部）</w:t>
            </w:r>
          </w:p>
          <w:p>
            <w:pPr>
              <w:pStyle w:val="2"/>
              <w:spacing w:line="240" w:lineRule="auto"/>
              <w:rPr>
                <w:rFonts w:hint="default"/>
                <w:sz w:val="24"/>
                <w:szCs w:val="24"/>
                <w:lang w:val="en-US" w:eastAsia="zh-CN"/>
              </w:rPr>
            </w:pPr>
            <w:r>
              <w:rPr>
                <w:rFonts w:hint="default"/>
                <w:sz w:val="24"/>
                <w:szCs w:val="24"/>
                <w:lang w:val="en-US" w:eastAsia="zh-CN"/>
              </w:rPr>
              <w:t>6、部门管理目标实施情况考核表（行政人事部）</w:t>
            </w:r>
          </w:p>
          <w:p>
            <w:pPr>
              <w:pStyle w:val="2"/>
              <w:spacing w:line="240" w:lineRule="auto"/>
              <w:rPr>
                <w:rFonts w:hint="default"/>
                <w:sz w:val="24"/>
                <w:szCs w:val="24"/>
                <w:lang w:val="en-US" w:eastAsia="zh-CN"/>
              </w:rPr>
            </w:pPr>
            <w:r>
              <w:rPr>
                <w:rFonts w:hint="default"/>
                <w:sz w:val="24"/>
                <w:szCs w:val="24"/>
                <w:lang w:val="en-US" w:eastAsia="zh-CN"/>
              </w:rPr>
              <w:t>7、环境影响报告（设计所）</w:t>
            </w:r>
          </w:p>
          <w:p>
            <w:pPr>
              <w:pStyle w:val="2"/>
              <w:spacing w:line="240" w:lineRule="auto"/>
              <w:rPr>
                <w:rFonts w:hint="default"/>
                <w:sz w:val="24"/>
                <w:szCs w:val="24"/>
                <w:lang w:val="en-US" w:eastAsia="zh-CN"/>
              </w:rPr>
            </w:pPr>
            <w:r>
              <w:rPr>
                <w:rFonts w:hint="default"/>
                <w:sz w:val="24"/>
                <w:szCs w:val="24"/>
                <w:lang w:val="en-US" w:eastAsia="zh-CN"/>
              </w:rPr>
              <w:t>8、风险控制报告（设计所）</w:t>
            </w:r>
          </w:p>
          <w:p>
            <w:pPr>
              <w:pStyle w:val="2"/>
              <w:spacing w:line="240" w:lineRule="auto"/>
              <w:rPr>
                <w:rFonts w:hint="default"/>
                <w:sz w:val="24"/>
                <w:szCs w:val="24"/>
                <w:lang w:val="en-US" w:eastAsia="zh-CN"/>
              </w:rPr>
            </w:pPr>
            <w:r>
              <w:rPr>
                <w:rFonts w:hint="default"/>
                <w:sz w:val="24"/>
                <w:szCs w:val="24"/>
                <w:lang w:val="en-US" w:eastAsia="zh-CN"/>
              </w:rPr>
              <w:t>9、管理方案实施情况检查记录（设计所）</w:t>
            </w:r>
          </w:p>
          <w:p>
            <w:pPr>
              <w:pStyle w:val="2"/>
              <w:spacing w:line="240" w:lineRule="auto"/>
              <w:rPr>
                <w:rFonts w:hint="default"/>
                <w:sz w:val="24"/>
                <w:szCs w:val="24"/>
                <w:lang w:val="en-US" w:eastAsia="zh-CN"/>
              </w:rPr>
            </w:pPr>
            <w:r>
              <w:rPr>
                <w:rFonts w:hint="default"/>
                <w:sz w:val="24"/>
                <w:szCs w:val="24"/>
                <w:lang w:val="en-US" w:eastAsia="zh-CN"/>
              </w:rPr>
              <w:t>10、法律法规合规性评价报告（总工办）</w:t>
            </w:r>
          </w:p>
          <w:p>
            <w:pPr>
              <w:pStyle w:val="2"/>
              <w:spacing w:line="240" w:lineRule="auto"/>
              <w:rPr>
                <w:rFonts w:hint="default"/>
                <w:sz w:val="24"/>
                <w:szCs w:val="24"/>
                <w:lang w:val="en-US" w:eastAsia="zh-CN"/>
              </w:rPr>
            </w:pPr>
            <w:r>
              <w:rPr>
                <w:rFonts w:hint="default"/>
                <w:sz w:val="24"/>
                <w:szCs w:val="24"/>
                <w:lang w:val="en-US" w:eastAsia="zh-CN"/>
              </w:rPr>
              <w:t>11、不符合及事故调查情况汇总报告（设计所）</w:t>
            </w:r>
          </w:p>
          <w:p>
            <w:pPr>
              <w:pStyle w:val="2"/>
              <w:spacing w:line="240" w:lineRule="auto"/>
              <w:rPr>
                <w:rFonts w:hint="default"/>
                <w:sz w:val="24"/>
                <w:szCs w:val="24"/>
                <w:lang w:val="en-US" w:eastAsia="zh-CN"/>
              </w:rPr>
            </w:pPr>
            <w:r>
              <w:rPr>
                <w:rFonts w:hint="default"/>
                <w:sz w:val="24"/>
                <w:szCs w:val="24"/>
                <w:lang w:val="en-US" w:eastAsia="zh-CN"/>
              </w:rPr>
              <w:t>12、纠正措施、预防措施实施情况（设计所）</w:t>
            </w:r>
          </w:p>
          <w:p>
            <w:pPr>
              <w:pStyle w:val="2"/>
              <w:spacing w:line="240" w:lineRule="auto"/>
              <w:rPr>
                <w:rFonts w:hint="default"/>
                <w:sz w:val="24"/>
                <w:szCs w:val="24"/>
                <w:lang w:val="en-US" w:eastAsia="zh-CN"/>
              </w:rPr>
            </w:pPr>
            <w:r>
              <w:rPr>
                <w:rFonts w:hint="default"/>
                <w:sz w:val="24"/>
                <w:szCs w:val="24"/>
                <w:lang w:val="en-US" w:eastAsia="zh-CN"/>
              </w:rPr>
              <w:t>11、管理体系运行状况报告（管理者代表）</w:t>
            </w:r>
          </w:p>
          <w:p>
            <w:pPr>
              <w:pStyle w:val="2"/>
              <w:spacing w:line="240" w:lineRule="auto"/>
              <w:rPr>
                <w:rFonts w:hint="default"/>
                <w:sz w:val="24"/>
                <w:szCs w:val="24"/>
                <w:lang w:val="en-US" w:eastAsia="zh-CN"/>
              </w:rPr>
            </w:pPr>
            <w:r>
              <w:rPr>
                <w:rFonts w:hint="default"/>
                <w:sz w:val="24"/>
                <w:szCs w:val="24"/>
                <w:lang w:val="en-US" w:eastAsia="zh-CN"/>
              </w:rPr>
              <w:t>12、顾客满意度调查结果分析（经营部）</w:t>
            </w:r>
          </w:p>
          <w:p>
            <w:pPr>
              <w:pStyle w:val="2"/>
              <w:spacing w:line="240" w:lineRule="auto"/>
              <w:rPr>
                <w:rFonts w:hint="default"/>
                <w:sz w:val="24"/>
                <w:szCs w:val="24"/>
                <w:lang w:val="en-US" w:eastAsia="zh-CN"/>
              </w:rPr>
            </w:pPr>
            <w:r>
              <w:rPr>
                <w:rFonts w:hint="default"/>
                <w:sz w:val="24"/>
                <w:szCs w:val="24"/>
                <w:lang w:val="en-US" w:eastAsia="zh-CN"/>
              </w:rPr>
              <w:t>评审结论：</w:t>
            </w:r>
          </w:p>
          <w:p>
            <w:pPr>
              <w:pStyle w:val="2"/>
              <w:spacing w:line="240" w:lineRule="auto"/>
              <w:rPr>
                <w:rFonts w:hint="default"/>
                <w:sz w:val="24"/>
                <w:szCs w:val="24"/>
                <w:lang w:val="en-US" w:eastAsia="zh-CN"/>
              </w:rPr>
            </w:pPr>
            <w:r>
              <w:rPr>
                <w:rFonts w:hint="eastAsia" w:ascii="宋体" w:hAnsi="宋体"/>
                <w:sz w:val="24"/>
                <w:szCs w:val="24"/>
              </w:rPr>
              <w:t>公司质量、环境、职业健康安全管理体系是适宜、充分和有效的；对环境因素、危险源的</w:t>
            </w:r>
            <w:r>
              <w:rPr>
                <w:rFonts w:hint="eastAsia" w:ascii="宋体" w:hAnsi="宋体"/>
                <w:sz w:val="24"/>
                <w:szCs w:val="24"/>
                <w:lang w:eastAsia="zh-CN"/>
              </w:rPr>
              <w:t>辨识</w:t>
            </w:r>
            <w:r>
              <w:rPr>
                <w:rFonts w:hint="eastAsia" w:ascii="宋体" w:hAnsi="宋体"/>
                <w:sz w:val="24"/>
                <w:szCs w:val="24"/>
              </w:rPr>
              <w:t>与评价是适宜的，对</w:t>
            </w:r>
            <w:r>
              <w:rPr>
                <w:rFonts w:hint="eastAsia" w:ascii="宋体" w:hAnsi="宋体"/>
                <w:sz w:val="24"/>
                <w:szCs w:val="24"/>
                <w:lang w:val="en-US" w:eastAsia="zh-CN"/>
              </w:rPr>
              <w:t>产品和服务过程</w:t>
            </w:r>
            <w:r>
              <w:rPr>
                <w:rFonts w:hint="eastAsia" w:ascii="宋体" w:hAnsi="宋体"/>
                <w:sz w:val="24"/>
                <w:szCs w:val="24"/>
              </w:rPr>
              <w:t>过程的</w:t>
            </w:r>
            <w:r>
              <w:rPr>
                <w:rFonts w:hint="eastAsia" w:ascii="宋体" w:hAnsi="宋体"/>
                <w:sz w:val="24"/>
                <w:szCs w:val="24"/>
                <w:lang w:val="en-US" w:eastAsia="zh-CN"/>
              </w:rPr>
              <w:t>控制</w:t>
            </w:r>
            <w:r>
              <w:rPr>
                <w:rFonts w:hint="eastAsia" w:ascii="宋体" w:hAnsi="宋体"/>
                <w:sz w:val="24"/>
                <w:szCs w:val="24"/>
              </w:rPr>
              <w:t>措施是有效的，应急准备能力较充分，相关资源基本满足</w:t>
            </w:r>
            <w:r>
              <w:rPr>
                <w:rFonts w:hint="eastAsia" w:ascii="宋体" w:hAnsi="宋体"/>
                <w:sz w:val="24"/>
                <w:szCs w:val="24"/>
                <w:lang w:val="en-US" w:eastAsia="zh-CN"/>
              </w:rPr>
              <w:t>产品和服务提供</w:t>
            </w:r>
            <w:r>
              <w:rPr>
                <w:rFonts w:hint="eastAsia" w:ascii="宋体" w:hAnsi="宋体"/>
                <w:sz w:val="24"/>
                <w:szCs w:val="24"/>
              </w:rPr>
              <w:t>与管理的需要；质量、环境、职业健康安全方针与目标近期不需要调整。</w:t>
            </w:r>
          </w:p>
          <w:p>
            <w:pPr>
              <w:pStyle w:val="2"/>
              <w:spacing w:line="240" w:lineRule="auto"/>
              <w:rPr>
                <w:rFonts w:hint="default"/>
                <w:sz w:val="24"/>
                <w:szCs w:val="24"/>
                <w:lang w:val="en-US" w:eastAsia="zh-CN"/>
              </w:rPr>
            </w:pPr>
            <w:r>
              <w:rPr>
                <w:rFonts w:hint="default"/>
                <w:sz w:val="24"/>
                <w:szCs w:val="24"/>
                <w:lang w:val="en-US" w:eastAsia="zh-CN"/>
              </w:rPr>
              <w:t>改进、纠正和预防措施摘要及责任部门：</w:t>
            </w:r>
          </w:p>
          <w:p>
            <w:pPr>
              <w:pStyle w:val="2"/>
              <w:spacing w:line="240" w:lineRule="auto"/>
              <w:rPr>
                <w:rFonts w:hint="default"/>
                <w:sz w:val="24"/>
                <w:szCs w:val="24"/>
                <w:lang w:val="en-US" w:eastAsia="zh-CN"/>
              </w:rPr>
            </w:pPr>
            <w:r>
              <w:rPr>
                <w:rFonts w:hint="default"/>
                <w:sz w:val="24"/>
                <w:szCs w:val="24"/>
                <w:lang w:val="en-US" w:eastAsia="zh-CN"/>
              </w:rPr>
              <w:t>1．</w:t>
            </w:r>
            <w:r>
              <w:rPr>
                <w:rFonts w:hint="default"/>
                <w:sz w:val="24"/>
                <w:szCs w:val="24"/>
                <w:lang w:val="en-US" w:eastAsia="zh-CN"/>
              </w:rPr>
              <w:tab/>
            </w:r>
            <w:r>
              <w:rPr>
                <w:rFonts w:hint="default"/>
                <w:sz w:val="24"/>
                <w:szCs w:val="24"/>
                <w:lang w:val="en-US" w:eastAsia="zh-CN"/>
              </w:rPr>
              <w:t>由行政人事部主导，各部门参与，加强对员工进行质量、环境、职业健康安全标准及公司体系文件的培训和学习，使体系贯彻执行落实到实际工作中。</w:t>
            </w:r>
          </w:p>
          <w:p>
            <w:pPr>
              <w:pStyle w:val="2"/>
              <w:spacing w:line="240" w:lineRule="auto"/>
              <w:rPr>
                <w:rFonts w:hint="default"/>
                <w:sz w:val="24"/>
                <w:szCs w:val="24"/>
                <w:lang w:val="en-US" w:eastAsia="zh-CN"/>
              </w:rPr>
            </w:pPr>
            <w:r>
              <w:rPr>
                <w:rFonts w:hint="default"/>
                <w:sz w:val="24"/>
                <w:szCs w:val="24"/>
                <w:lang w:val="en-US" w:eastAsia="zh-CN"/>
              </w:rPr>
              <w:t>由行政人事部策划，在22年4月份之前进行集中培训，并对培训结果进行评价。</w:t>
            </w:r>
          </w:p>
          <w:p>
            <w:pPr>
              <w:pStyle w:val="2"/>
              <w:spacing w:line="240" w:lineRule="auto"/>
              <w:rPr>
                <w:rFonts w:hint="default"/>
                <w:sz w:val="24"/>
                <w:szCs w:val="24"/>
                <w:lang w:val="en-US" w:eastAsia="zh-CN"/>
              </w:rPr>
            </w:pPr>
            <w:r>
              <w:rPr>
                <w:rFonts w:hint="default"/>
                <w:sz w:val="24"/>
                <w:szCs w:val="24"/>
                <w:lang w:val="en-US" w:eastAsia="zh-CN"/>
              </w:rPr>
              <w:t>如需要，所需资金由行政人事部提出，总经理批准后发放。</w:t>
            </w:r>
          </w:p>
          <w:p>
            <w:pPr>
              <w:pStyle w:val="2"/>
              <w:spacing w:line="240" w:lineRule="auto"/>
              <w:rPr>
                <w:rFonts w:hint="default"/>
                <w:sz w:val="24"/>
                <w:szCs w:val="24"/>
                <w:lang w:val="en-US" w:eastAsia="zh-CN"/>
              </w:rPr>
            </w:pPr>
            <w:r>
              <w:rPr>
                <w:rFonts w:hint="default"/>
                <w:sz w:val="24"/>
                <w:szCs w:val="24"/>
                <w:lang w:val="en-US" w:eastAsia="zh-CN"/>
              </w:rPr>
              <w:t>2</w:t>
            </w:r>
            <w:r>
              <w:rPr>
                <w:rFonts w:hint="default"/>
                <w:sz w:val="24"/>
                <w:szCs w:val="24"/>
                <w:lang w:val="en-US" w:eastAsia="zh-CN"/>
              </w:rPr>
              <w:tab/>
            </w:r>
            <w:r>
              <w:rPr>
                <w:rFonts w:hint="default"/>
                <w:sz w:val="24"/>
                <w:szCs w:val="24"/>
                <w:lang w:val="en-US" w:eastAsia="zh-CN"/>
              </w:rPr>
              <w:t>设计所加强对产品适用标准及相关环保、安全要求的培训，产品设计过程在强调实现功能要求的同时考虑生命周期观点，选用环保材料，注重能耗及安全性、可靠性设计。</w:t>
            </w:r>
          </w:p>
          <w:p>
            <w:pPr>
              <w:pStyle w:val="2"/>
              <w:spacing w:line="240" w:lineRule="auto"/>
              <w:rPr>
                <w:rFonts w:hint="default"/>
                <w:sz w:val="24"/>
                <w:szCs w:val="24"/>
                <w:lang w:val="en-US" w:eastAsia="zh-CN"/>
              </w:rPr>
            </w:pPr>
            <w:r>
              <w:rPr>
                <w:rFonts w:hint="default"/>
                <w:sz w:val="24"/>
                <w:szCs w:val="24"/>
                <w:lang w:val="en-US" w:eastAsia="zh-CN"/>
              </w:rPr>
              <w:t>由设计所实施，于22年4月底前验证。</w:t>
            </w:r>
          </w:p>
          <w:p>
            <w:pPr>
              <w:pStyle w:val="2"/>
              <w:spacing w:line="240" w:lineRule="auto"/>
              <w:rPr>
                <w:rFonts w:hint="default"/>
                <w:sz w:val="24"/>
                <w:szCs w:val="24"/>
                <w:lang w:val="en-US" w:eastAsia="zh-CN"/>
              </w:rPr>
            </w:pPr>
            <w:r>
              <w:rPr>
                <w:rFonts w:hint="default"/>
                <w:sz w:val="24"/>
                <w:szCs w:val="24"/>
                <w:lang w:val="en-US" w:eastAsia="zh-CN"/>
              </w:rPr>
              <w:t>如需要，所需资金由产品设计所提出，总经理批准后发放。</w:t>
            </w:r>
          </w:p>
          <w:p>
            <w:pPr>
              <w:pStyle w:val="2"/>
              <w:spacing w:line="240" w:lineRule="auto"/>
              <w:rPr>
                <w:rFonts w:hint="default"/>
                <w:sz w:val="24"/>
                <w:szCs w:val="24"/>
                <w:lang w:val="en-US" w:eastAsia="zh-CN"/>
              </w:rPr>
            </w:pPr>
            <w:r>
              <w:rPr>
                <w:rFonts w:hint="eastAsia"/>
                <w:sz w:val="24"/>
                <w:szCs w:val="24"/>
                <w:lang w:val="en-US" w:eastAsia="zh-CN"/>
              </w:rPr>
              <w:t>——改进措施的验证：管代表述，由于上海本地疫情的原因，改进措施实施延后。</w:t>
            </w:r>
          </w:p>
          <w:p>
            <w:pPr>
              <w:pStyle w:val="2"/>
              <w:spacing w:line="240" w:lineRule="auto"/>
              <w:rPr>
                <w:rFonts w:hint="default"/>
                <w:sz w:val="24"/>
                <w:szCs w:val="24"/>
                <w:lang w:val="en-US" w:eastAsia="zh-CN"/>
              </w:rPr>
            </w:pPr>
            <w:r>
              <w:rPr>
                <w:rFonts w:hint="eastAsia"/>
                <w:sz w:val="24"/>
                <w:szCs w:val="24"/>
                <w:lang w:val="en-US" w:eastAsia="zh-CN"/>
              </w:rPr>
              <w:t>---管评已发放相关职能部门。</w:t>
            </w:r>
          </w:p>
          <w:p>
            <w:pPr>
              <w:spacing w:line="240" w:lineRule="auto"/>
              <w:rPr>
                <w:rFonts w:hint="eastAsia" w:eastAsia="宋体"/>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w:t>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4"/>
                <w:szCs w:val="24"/>
              </w:rPr>
            </w:pPr>
            <w:r>
              <w:rPr>
                <w:rFonts w:hint="eastAsia"/>
                <w:sz w:val="24"/>
                <w:szCs w:val="24"/>
              </w:rPr>
              <w:t>管理体系绩效检查及改进机制</w:t>
            </w:r>
          </w:p>
        </w:tc>
        <w:tc>
          <w:tcPr>
            <w:tcW w:w="960" w:type="dxa"/>
          </w:tcPr>
          <w:p>
            <w:pPr>
              <w:spacing w:line="240" w:lineRule="auto"/>
              <w:rPr>
                <w:rFonts w:hint="default"/>
                <w:sz w:val="24"/>
                <w:szCs w:val="24"/>
                <w:lang w:val="en-US" w:eastAsia="zh-CN"/>
              </w:rPr>
            </w:pPr>
            <w:r>
              <w:rPr>
                <w:rFonts w:hint="eastAsia"/>
                <w:sz w:val="24"/>
                <w:szCs w:val="24"/>
                <w:lang w:val="en-US" w:eastAsia="zh-CN"/>
              </w:rPr>
              <w:t>QES9.1.1/10.1/10.3</w:t>
            </w:r>
          </w:p>
        </w:tc>
        <w:tc>
          <w:tcPr>
            <w:tcW w:w="10004" w:type="dxa"/>
          </w:tcPr>
          <w:p>
            <w:pPr>
              <w:spacing w:line="240" w:lineRule="auto"/>
              <w:jc w:val="left"/>
              <w:rPr>
                <w:rFonts w:hint="eastAsia"/>
                <w:sz w:val="24"/>
                <w:szCs w:val="24"/>
                <w:lang w:val="en-US" w:eastAsia="zh-CN"/>
              </w:rPr>
            </w:pPr>
            <w:r>
              <w:rPr>
                <w:rFonts w:hint="eastAsia"/>
                <w:sz w:val="24"/>
                <w:szCs w:val="24"/>
                <w:lang w:val="en-US" w:eastAsia="zh-CN"/>
              </w:rPr>
              <w:t>---策划了下列成文信息：</w:t>
            </w:r>
          </w:p>
          <w:p>
            <w:pPr>
              <w:spacing w:line="240" w:lineRule="auto"/>
              <w:jc w:val="left"/>
              <w:rPr>
                <w:rFonts w:hint="default"/>
                <w:sz w:val="24"/>
                <w:szCs w:val="24"/>
                <w:lang w:val="en-US" w:eastAsia="zh-CN"/>
              </w:rPr>
            </w:pPr>
            <w:r>
              <w:rPr>
                <w:rFonts w:hint="default"/>
                <w:sz w:val="24"/>
                <w:szCs w:val="24"/>
                <w:lang w:val="en-US" w:eastAsia="zh-CN"/>
              </w:rPr>
              <w:t>内部审核控制程序</w:t>
            </w:r>
          </w:p>
          <w:p>
            <w:pPr>
              <w:spacing w:line="240" w:lineRule="auto"/>
              <w:jc w:val="left"/>
              <w:rPr>
                <w:rFonts w:hint="default"/>
                <w:sz w:val="24"/>
                <w:szCs w:val="24"/>
                <w:lang w:val="en-US" w:eastAsia="zh-CN"/>
              </w:rPr>
            </w:pPr>
            <w:r>
              <w:rPr>
                <w:rFonts w:hint="default"/>
                <w:sz w:val="24"/>
                <w:szCs w:val="24"/>
                <w:lang w:val="en-US" w:eastAsia="zh-CN"/>
              </w:rPr>
              <w:t>管理评审控制程序</w:t>
            </w:r>
          </w:p>
          <w:p>
            <w:pPr>
              <w:spacing w:line="240" w:lineRule="auto"/>
              <w:jc w:val="left"/>
              <w:rPr>
                <w:rFonts w:hint="eastAsia"/>
                <w:sz w:val="24"/>
                <w:szCs w:val="24"/>
              </w:rPr>
            </w:pPr>
            <w:r>
              <w:rPr>
                <w:rFonts w:hint="eastAsia"/>
                <w:sz w:val="24"/>
                <w:szCs w:val="24"/>
              </w:rPr>
              <w:t>不合格品控制程序</w:t>
            </w:r>
          </w:p>
          <w:p>
            <w:pPr>
              <w:spacing w:line="240" w:lineRule="auto"/>
              <w:jc w:val="left"/>
              <w:rPr>
                <w:rFonts w:hint="eastAsia"/>
                <w:sz w:val="24"/>
                <w:szCs w:val="24"/>
              </w:rPr>
            </w:pPr>
            <w:r>
              <w:rPr>
                <w:rFonts w:hint="eastAsia"/>
                <w:sz w:val="24"/>
                <w:szCs w:val="24"/>
              </w:rPr>
              <w:t>过程和服务的绩效监视和测量控制程序</w:t>
            </w:r>
          </w:p>
          <w:p>
            <w:pPr>
              <w:spacing w:line="240" w:lineRule="auto"/>
              <w:jc w:val="left"/>
              <w:rPr>
                <w:rFonts w:hint="eastAsia"/>
                <w:sz w:val="24"/>
                <w:szCs w:val="24"/>
              </w:rPr>
            </w:pPr>
            <w:r>
              <w:rPr>
                <w:rFonts w:hint="eastAsia"/>
                <w:sz w:val="24"/>
                <w:szCs w:val="24"/>
              </w:rPr>
              <w:t>废弃物管理控制程序</w:t>
            </w:r>
          </w:p>
          <w:p>
            <w:pPr>
              <w:spacing w:line="240" w:lineRule="auto"/>
              <w:jc w:val="left"/>
              <w:rPr>
                <w:rFonts w:hint="eastAsia"/>
                <w:sz w:val="24"/>
                <w:szCs w:val="24"/>
              </w:rPr>
            </w:pPr>
            <w:r>
              <w:rPr>
                <w:rFonts w:hint="eastAsia"/>
                <w:sz w:val="24"/>
                <w:szCs w:val="24"/>
              </w:rPr>
              <w:t>事件调查处理控制程序</w:t>
            </w:r>
          </w:p>
          <w:p>
            <w:pPr>
              <w:spacing w:line="240" w:lineRule="auto"/>
              <w:jc w:val="left"/>
              <w:rPr>
                <w:rFonts w:hint="eastAsia"/>
                <w:sz w:val="24"/>
                <w:szCs w:val="24"/>
              </w:rPr>
            </w:pPr>
            <w:r>
              <w:rPr>
                <w:rFonts w:hint="eastAsia"/>
                <w:sz w:val="24"/>
                <w:szCs w:val="24"/>
              </w:rPr>
              <w:t>交通安全控制程序</w:t>
            </w:r>
          </w:p>
          <w:p>
            <w:pPr>
              <w:spacing w:line="240" w:lineRule="auto"/>
              <w:jc w:val="left"/>
              <w:rPr>
                <w:rFonts w:hint="eastAsia"/>
                <w:sz w:val="24"/>
                <w:szCs w:val="24"/>
              </w:rPr>
            </w:pPr>
            <w:r>
              <w:rPr>
                <w:rFonts w:hint="eastAsia"/>
                <w:sz w:val="24"/>
                <w:szCs w:val="24"/>
              </w:rPr>
              <w:t>应急准备与响应控制程序</w:t>
            </w:r>
          </w:p>
          <w:p>
            <w:pPr>
              <w:spacing w:line="240" w:lineRule="auto"/>
              <w:jc w:val="left"/>
              <w:rPr>
                <w:rFonts w:hint="eastAsia"/>
                <w:sz w:val="24"/>
                <w:szCs w:val="24"/>
              </w:rPr>
            </w:pPr>
            <w:r>
              <w:rPr>
                <w:rFonts w:hint="eastAsia"/>
                <w:sz w:val="24"/>
                <w:szCs w:val="24"/>
              </w:rPr>
              <w:t>纠正措施控制程序</w:t>
            </w:r>
          </w:p>
          <w:p>
            <w:pPr>
              <w:spacing w:line="240" w:lineRule="auto"/>
              <w:jc w:val="left"/>
              <w:rPr>
                <w:rFonts w:hint="eastAsia"/>
                <w:sz w:val="24"/>
                <w:szCs w:val="24"/>
              </w:rPr>
            </w:pPr>
            <w:r>
              <w:rPr>
                <w:rFonts w:hint="eastAsia"/>
                <w:sz w:val="24"/>
                <w:szCs w:val="24"/>
              </w:rPr>
              <w:t>预防措施控制程序</w:t>
            </w:r>
          </w:p>
          <w:p>
            <w:pPr>
              <w:spacing w:line="240" w:lineRule="auto"/>
              <w:jc w:val="left"/>
              <w:rPr>
                <w:rFonts w:hint="eastAsia"/>
                <w:sz w:val="24"/>
                <w:szCs w:val="24"/>
              </w:rPr>
            </w:pPr>
            <w:r>
              <w:rPr>
                <w:rFonts w:hint="eastAsia"/>
                <w:sz w:val="24"/>
                <w:szCs w:val="24"/>
              </w:rPr>
              <w:t>事件调查和处理控制程序</w:t>
            </w:r>
          </w:p>
          <w:p>
            <w:pPr>
              <w:spacing w:line="240" w:lineRule="auto"/>
              <w:jc w:val="left"/>
              <w:rPr>
                <w:rFonts w:hint="eastAsia"/>
                <w:sz w:val="24"/>
                <w:szCs w:val="24"/>
              </w:rPr>
            </w:pPr>
            <w:r>
              <w:rPr>
                <w:rFonts w:hint="eastAsia"/>
                <w:sz w:val="24"/>
                <w:szCs w:val="24"/>
              </w:rPr>
              <w:t>合规性评价控制程序</w:t>
            </w:r>
          </w:p>
          <w:p>
            <w:pPr>
              <w:spacing w:line="240" w:lineRule="auto"/>
              <w:jc w:val="left"/>
              <w:rPr>
                <w:rFonts w:hint="eastAsia"/>
                <w:sz w:val="24"/>
                <w:szCs w:val="24"/>
                <w:lang w:val="en-US" w:eastAsia="zh-CN"/>
              </w:rPr>
            </w:pPr>
            <w:r>
              <w:rPr>
                <w:rFonts w:hint="eastAsia"/>
                <w:sz w:val="24"/>
                <w:szCs w:val="24"/>
                <w:lang w:val="en-US" w:eastAsia="zh-CN"/>
              </w:rPr>
              <w:t>---实施：</w:t>
            </w:r>
          </w:p>
          <w:p>
            <w:pPr>
              <w:spacing w:line="240" w:lineRule="auto"/>
              <w:jc w:val="left"/>
              <w:rPr>
                <w:rFonts w:hint="default"/>
                <w:sz w:val="24"/>
                <w:szCs w:val="24"/>
                <w:lang w:val="en-US" w:eastAsia="zh-CN"/>
              </w:rPr>
            </w:pPr>
            <w:r>
              <w:rPr>
                <w:rFonts w:hint="eastAsia"/>
                <w:sz w:val="24"/>
                <w:szCs w:val="24"/>
                <w:lang w:val="en-US" w:eastAsia="zh-CN"/>
              </w:rPr>
              <w:t>1、在公司及部门层面全面实施目标考核机制，针对周期性目标考核结果进行改进实施。</w:t>
            </w:r>
          </w:p>
          <w:p>
            <w:pPr>
              <w:spacing w:line="240" w:lineRule="auto"/>
              <w:jc w:val="left"/>
              <w:rPr>
                <w:rFonts w:hint="default"/>
                <w:sz w:val="24"/>
                <w:szCs w:val="24"/>
                <w:lang w:val="en-US" w:eastAsia="zh-CN"/>
              </w:rPr>
            </w:pPr>
            <w:r>
              <w:rPr>
                <w:rFonts w:hint="eastAsia"/>
                <w:sz w:val="24"/>
                <w:szCs w:val="24"/>
                <w:lang w:val="en-US" w:eastAsia="zh-CN"/>
              </w:rPr>
              <w:t>2、针对潜在的紧急情况造成的环境和职业健康安全风险，组织制定了有效的应急预案，并适时安排演练验证，以确定其适宜性和有效性，提升全员应急反应能力。</w:t>
            </w:r>
          </w:p>
          <w:p>
            <w:pPr>
              <w:spacing w:line="240" w:lineRule="auto"/>
              <w:jc w:val="left"/>
              <w:rPr>
                <w:rFonts w:hint="default"/>
                <w:sz w:val="24"/>
                <w:szCs w:val="24"/>
                <w:lang w:val="en-US" w:eastAsia="zh-CN"/>
              </w:rPr>
            </w:pPr>
            <w:r>
              <w:rPr>
                <w:rFonts w:hint="eastAsia"/>
                <w:sz w:val="24"/>
                <w:szCs w:val="24"/>
                <w:lang w:val="en-US" w:eastAsia="zh-CN"/>
              </w:rPr>
              <w:t>3、针对年度内审发现的不符合项实施了原因分析制定纠正措施并跟踪整改验证；针对年度管理评审和公司重大会议等活动信息进行综合分析评价，形成必要的改进决策。</w:t>
            </w:r>
          </w:p>
          <w:p>
            <w:pPr>
              <w:spacing w:line="240" w:lineRule="auto"/>
              <w:jc w:val="left"/>
              <w:rPr>
                <w:rFonts w:hint="eastAsia"/>
                <w:sz w:val="24"/>
                <w:szCs w:val="24"/>
                <w:lang w:val="en-US" w:eastAsia="zh-CN"/>
              </w:rPr>
            </w:pPr>
            <w:r>
              <w:rPr>
                <w:rFonts w:hint="eastAsia"/>
                <w:sz w:val="24"/>
                <w:szCs w:val="24"/>
                <w:lang w:val="en-US" w:eastAsia="zh-CN"/>
              </w:rPr>
              <w:t>4、在日常业务运行中，组织各部门收集、统计贯标记录及QMS/EMS/OHSMS相关记录信息，运用统计技术</w:t>
            </w:r>
            <w:bookmarkStart w:id="3" w:name="_GoBack"/>
            <w:r>
              <w:rPr>
                <w:rFonts w:hint="eastAsia"/>
                <w:sz w:val="24"/>
                <w:szCs w:val="24"/>
                <w:lang w:val="en-US" w:eastAsia="zh-CN"/>
              </w:rPr>
              <w:t>进行数据分析，寻找改进机会。</w:t>
            </w:r>
          </w:p>
          <w:p>
            <w:pPr>
              <w:spacing w:line="240" w:lineRule="auto"/>
              <w:jc w:val="left"/>
              <w:rPr>
                <w:rFonts w:hint="eastAsia"/>
                <w:sz w:val="24"/>
                <w:szCs w:val="24"/>
                <w:lang w:val="en-US" w:eastAsia="zh-CN"/>
              </w:rPr>
            </w:pPr>
            <w:r>
              <w:rPr>
                <w:rFonts w:hint="eastAsia"/>
                <w:sz w:val="24"/>
                <w:szCs w:val="24"/>
                <w:lang w:val="en-US" w:eastAsia="zh-CN"/>
              </w:rPr>
              <w:t>5、负责人介绍，贯标期内无客户投诉、媒体曝光、环保、安全事件；2022.6.18.通过国家企业信用信息公示系统查询，无行政处罚、异常经营等信息。</w:t>
            </w:r>
          </w:p>
          <w:p>
            <w:pPr>
              <w:spacing w:line="240" w:lineRule="auto"/>
              <w:jc w:val="left"/>
              <w:rPr>
                <w:rFonts w:hint="default"/>
                <w:sz w:val="24"/>
                <w:szCs w:val="24"/>
                <w:lang w:val="en-US" w:eastAsia="zh-CN"/>
              </w:rPr>
            </w:pPr>
            <w:r>
              <w:rPr>
                <w:rFonts w:hint="eastAsia"/>
                <w:sz w:val="24"/>
                <w:szCs w:val="24"/>
                <w:lang w:val="en-US" w:eastAsia="zh-CN"/>
              </w:rPr>
              <w:t>6、本次外审一阶段未发现问题。</w:t>
            </w:r>
          </w:p>
          <w:bookmarkEnd w:id="3"/>
          <w:p>
            <w:pPr>
              <w:spacing w:line="240" w:lineRule="auto"/>
              <w:rPr>
                <w:rFonts w:hint="eastAsia"/>
                <w:sz w:val="24"/>
                <w:szCs w:val="24"/>
                <w:lang w:val="en-US" w:eastAsia="zh-CN"/>
              </w:rPr>
            </w:pPr>
            <w:r>
              <w:rPr>
                <w:rFonts w:hint="eastAsia"/>
                <w:sz w:val="24"/>
                <w:szCs w:val="24"/>
                <w:lang w:val="en-US" w:eastAsia="zh-CN"/>
              </w:rPr>
              <w:t>——上述这些均在相应的过程审核中提供有实施证据，证实了该组织改进机制的建设基本有效。</w:t>
            </w:r>
          </w:p>
          <w:p>
            <w:pPr>
              <w:pStyle w:val="2"/>
              <w:spacing w:line="240" w:lineRule="auto"/>
              <w:rPr>
                <w:rFonts w:hint="eastAsia"/>
                <w:sz w:val="24"/>
                <w:szCs w:val="24"/>
                <w:lang w:val="en-US" w:eastAsia="zh-CN"/>
              </w:rPr>
            </w:pPr>
            <w:r>
              <w:rPr>
                <w:sz w:val="24"/>
                <w:szCs w:val="24"/>
              </w:rPr>
              <w:drawing>
                <wp:inline distT="0" distB="0" distL="114300" distR="114300">
                  <wp:extent cx="6209030" cy="3576320"/>
                  <wp:effectExtent l="0" t="0" r="889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209030" cy="3576320"/>
                          </a:xfrm>
                          <a:prstGeom prst="rect">
                            <a:avLst/>
                          </a:prstGeom>
                          <a:noFill/>
                          <a:ln>
                            <a:noFill/>
                          </a:ln>
                        </pic:spPr>
                      </pic:pic>
                    </a:graphicData>
                  </a:graphic>
                </wp:inline>
              </w:drawing>
            </w:r>
          </w:p>
        </w:tc>
        <w:tc>
          <w:tcPr>
            <w:tcW w:w="1585" w:type="dxa"/>
          </w:tcPr>
          <w:p>
            <w:pPr>
              <w:spacing w:line="240" w:lineRule="auto"/>
              <w:rPr>
                <w:rFonts w:hint="eastAsia" w:eastAsia="宋体"/>
                <w:sz w:val="24"/>
                <w:szCs w:val="24"/>
                <w:lang w:val="en-US" w:eastAsia="zh-CN"/>
              </w:rPr>
            </w:pPr>
            <w:r>
              <w:rPr>
                <w:rFonts w:hint="eastAsia"/>
                <w:sz w:val="24"/>
                <w:szCs w:val="24"/>
                <w:lang w:val="en-US" w:eastAsia="zh-CN"/>
              </w:rPr>
              <w:t>Y</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96A3D"/>
    <w:multiLevelType w:val="singleLevel"/>
    <w:tmpl w:val="93696A3D"/>
    <w:lvl w:ilvl="0" w:tentative="0">
      <w:start w:val="1"/>
      <w:numFmt w:val="chineseCounting"/>
      <w:suff w:val="nothing"/>
      <w:lvlText w:val="%1、"/>
      <w:lvlJc w:val="left"/>
      <w:rPr>
        <w:rFonts w:hint="eastAsia"/>
      </w:rPr>
    </w:lvl>
  </w:abstractNum>
  <w:abstractNum w:abstractNumId="1">
    <w:nsid w:val="1B340D46"/>
    <w:multiLevelType w:val="singleLevel"/>
    <w:tmpl w:val="1B340D46"/>
    <w:lvl w:ilvl="0" w:tentative="0">
      <w:start w:val="1"/>
      <w:numFmt w:val="decimal"/>
      <w:suff w:val="nothing"/>
      <w:lvlText w:val="%1、"/>
      <w:lvlJc w:val="left"/>
    </w:lvl>
  </w:abstractNum>
  <w:abstractNum w:abstractNumId="2">
    <w:nsid w:val="6A330AEF"/>
    <w:multiLevelType w:val="singleLevel"/>
    <w:tmpl w:val="6A330AE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08D40ED"/>
    <w:rsid w:val="0136273B"/>
    <w:rsid w:val="013C246A"/>
    <w:rsid w:val="01DE12AC"/>
    <w:rsid w:val="01E10FBE"/>
    <w:rsid w:val="025E6589"/>
    <w:rsid w:val="03565AE9"/>
    <w:rsid w:val="03691FB8"/>
    <w:rsid w:val="03CE5460"/>
    <w:rsid w:val="04B34F3C"/>
    <w:rsid w:val="05F92563"/>
    <w:rsid w:val="061F33EB"/>
    <w:rsid w:val="064918B1"/>
    <w:rsid w:val="064F49ED"/>
    <w:rsid w:val="06CB387C"/>
    <w:rsid w:val="07187559"/>
    <w:rsid w:val="086E3851"/>
    <w:rsid w:val="099B20A3"/>
    <w:rsid w:val="0A3E4FF2"/>
    <w:rsid w:val="0B6251C3"/>
    <w:rsid w:val="0B93537C"/>
    <w:rsid w:val="0BAD0F60"/>
    <w:rsid w:val="0C0149DC"/>
    <w:rsid w:val="0C7347BF"/>
    <w:rsid w:val="0CFB5844"/>
    <w:rsid w:val="0D415269"/>
    <w:rsid w:val="0EEF4FBF"/>
    <w:rsid w:val="0F31128C"/>
    <w:rsid w:val="0F3343F1"/>
    <w:rsid w:val="0FE3141E"/>
    <w:rsid w:val="112E585D"/>
    <w:rsid w:val="11E97F53"/>
    <w:rsid w:val="12C0114D"/>
    <w:rsid w:val="12FB3F33"/>
    <w:rsid w:val="1394277B"/>
    <w:rsid w:val="13EF0D73"/>
    <w:rsid w:val="149E22E5"/>
    <w:rsid w:val="14AE3227"/>
    <w:rsid w:val="15237A06"/>
    <w:rsid w:val="1707609C"/>
    <w:rsid w:val="173C4B1A"/>
    <w:rsid w:val="173D7210"/>
    <w:rsid w:val="175404E7"/>
    <w:rsid w:val="17693A75"/>
    <w:rsid w:val="18003D99"/>
    <w:rsid w:val="184B6451"/>
    <w:rsid w:val="18987245"/>
    <w:rsid w:val="19013619"/>
    <w:rsid w:val="196565AA"/>
    <w:rsid w:val="19D37ED3"/>
    <w:rsid w:val="1B8151F1"/>
    <w:rsid w:val="1F401307"/>
    <w:rsid w:val="1FE77FC8"/>
    <w:rsid w:val="205E01F7"/>
    <w:rsid w:val="206155F1"/>
    <w:rsid w:val="20923DE0"/>
    <w:rsid w:val="20ED0B9F"/>
    <w:rsid w:val="21572FE8"/>
    <w:rsid w:val="21B31E7D"/>
    <w:rsid w:val="221F4BE5"/>
    <w:rsid w:val="22B934C3"/>
    <w:rsid w:val="23476D20"/>
    <w:rsid w:val="23EA427B"/>
    <w:rsid w:val="24625F84"/>
    <w:rsid w:val="26E43A97"/>
    <w:rsid w:val="27455C6D"/>
    <w:rsid w:val="27595274"/>
    <w:rsid w:val="28885F8B"/>
    <w:rsid w:val="29866CE0"/>
    <w:rsid w:val="29D86924"/>
    <w:rsid w:val="29D93160"/>
    <w:rsid w:val="2A0E182C"/>
    <w:rsid w:val="2A787807"/>
    <w:rsid w:val="2B1C518D"/>
    <w:rsid w:val="2B6C7C6C"/>
    <w:rsid w:val="2BFF2BD4"/>
    <w:rsid w:val="2DC7118A"/>
    <w:rsid w:val="2E1457EE"/>
    <w:rsid w:val="2FFB336C"/>
    <w:rsid w:val="3227669B"/>
    <w:rsid w:val="32FB1250"/>
    <w:rsid w:val="34CA155F"/>
    <w:rsid w:val="36357474"/>
    <w:rsid w:val="363D46DF"/>
    <w:rsid w:val="369C5379"/>
    <w:rsid w:val="37F22F0E"/>
    <w:rsid w:val="395C4622"/>
    <w:rsid w:val="3AEC13BC"/>
    <w:rsid w:val="3B9C3C56"/>
    <w:rsid w:val="3CE60F00"/>
    <w:rsid w:val="3D246465"/>
    <w:rsid w:val="3D3103CE"/>
    <w:rsid w:val="3D461ECF"/>
    <w:rsid w:val="3D70539A"/>
    <w:rsid w:val="3DF25524"/>
    <w:rsid w:val="4010076E"/>
    <w:rsid w:val="4024421A"/>
    <w:rsid w:val="40B80260"/>
    <w:rsid w:val="40BF422D"/>
    <w:rsid w:val="41434B73"/>
    <w:rsid w:val="427C677E"/>
    <w:rsid w:val="43B92ECB"/>
    <w:rsid w:val="44143923"/>
    <w:rsid w:val="44FE55CD"/>
    <w:rsid w:val="45652C74"/>
    <w:rsid w:val="46BC1650"/>
    <w:rsid w:val="47A13742"/>
    <w:rsid w:val="47D44777"/>
    <w:rsid w:val="48A57EC2"/>
    <w:rsid w:val="493E3092"/>
    <w:rsid w:val="4A3B288C"/>
    <w:rsid w:val="4A4A4CEE"/>
    <w:rsid w:val="4A9B5A20"/>
    <w:rsid w:val="4BCE3AD9"/>
    <w:rsid w:val="4C076A8F"/>
    <w:rsid w:val="4CDB2497"/>
    <w:rsid w:val="4DE60D60"/>
    <w:rsid w:val="4EBB48DA"/>
    <w:rsid w:val="4F3A5808"/>
    <w:rsid w:val="4FBC621D"/>
    <w:rsid w:val="4FFC5670"/>
    <w:rsid w:val="528304E3"/>
    <w:rsid w:val="52E20C00"/>
    <w:rsid w:val="53277E51"/>
    <w:rsid w:val="53680C08"/>
    <w:rsid w:val="537F7E44"/>
    <w:rsid w:val="53A771E4"/>
    <w:rsid w:val="53C51418"/>
    <w:rsid w:val="54037E7C"/>
    <w:rsid w:val="54AB647D"/>
    <w:rsid w:val="56AA6A31"/>
    <w:rsid w:val="57F14ED1"/>
    <w:rsid w:val="58E97957"/>
    <w:rsid w:val="59E90F15"/>
    <w:rsid w:val="5B116C41"/>
    <w:rsid w:val="5CA00C74"/>
    <w:rsid w:val="5DD46C06"/>
    <w:rsid w:val="5E4A0E97"/>
    <w:rsid w:val="5E50643F"/>
    <w:rsid w:val="5EA23196"/>
    <w:rsid w:val="5F30008D"/>
    <w:rsid w:val="5FBF1411"/>
    <w:rsid w:val="5FC92290"/>
    <w:rsid w:val="5FCF4A74"/>
    <w:rsid w:val="60CE0912"/>
    <w:rsid w:val="60FB46CB"/>
    <w:rsid w:val="621041A6"/>
    <w:rsid w:val="62BF635D"/>
    <w:rsid w:val="62C05BCC"/>
    <w:rsid w:val="631426BD"/>
    <w:rsid w:val="6397692D"/>
    <w:rsid w:val="64415D30"/>
    <w:rsid w:val="64BD0AE6"/>
    <w:rsid w:val="651D5558"/>
    <w:rsid w:val="665A0720"/>
    <w:rsid w:val="66E35C62"/>
    <w:rsid w:val="66ED18C1"/>
    <w:rsid w:val="68011C2D"/>
    <w:rsid w:val="68103152"/>
    <w:rsid w:val="69B9510E"/>
    <w:rsid w:val="6B013226"/>
    <w:rsid w:val="6D220CD4"/>
    <w:rsid w:val="6D2E0F07"/>
    <w:rsid w:val="6D910891"/>
    <w:rsid w:val="6E4476B1"/>
    <w:rsid w:val="6F484F7F"/>
    <w:rsid w:val="6F7044D6"/>
    <w:rsid w:val="6F9759E5"/>
    <w:rsid w:val="71641E18"/>
    <w:rsid w:val="71C4313C"/>
    <w:rsid w:val="731B79C6"/>
    <w:rsid w:val="73C55B62"/>
    <w:rsid w:val="76636B42"/>
    <w:rsid w:val="77756B2D"/>
    <w:rsid w:val="78E73C5F"/>
    <w:rsid w:val="79504B59"/>
    <w:rsid w:val="7C1F52BA"/>
    <w:rsid w:val="7D2531EB"/>
    <w:rsid w:val="7D265737"/>
    <w:rsid w:val="7D923D10"/>
    <w:rsid w:val="7E8458A8"/>
    <w:rsid w:val="7F8D08BF"/>
    <w:rsid w:val="7FA05879"/>
    <w:rsid w:val="7FB57E33"/>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Normal Indent"/>
    <w:basedOn w:val="1"/>
    <w:next w:val="4"/>
    <w:qFormat/>
    <w:uiPriority w:val="0"/>
    <w:pPr>
      <w:ind w:firstLine="420"/>
    </w:pPr>
    <w:rPr>
      <w:sz w:val="24"/>
    </w:rPr>
  </w:style>
  <w:style w:type="paragraph" w:styleId="4">
    <w:name w:val="Body Text First Indent 2"/>
    <w:basedOn w:val="5"/>
    <w:qFormat/>
    <w:uiPriority w:val="0"/>
    <w:pPr>
      <w:ind w:firstLine="420" w:firstLineChars="200"/>
    </w:pPr>
  </w:style>
  <w:style w:type="paragraph" w:styleId="5">
    <w:name w:val="Body Text Indent"/>
    <w:basedOn w:val="1"/>
    <w:uiPriority w:val="0"/>
    <w:pPr>
      <w:spacing w:line="360" w:lineRule="auto"/>
      <w:ind w:firstLine="315"/>
    </w:pPr>
    <w:rPr>
      <w:b/>
    </w:rPr>
  </w:style>
  <w:style w:type="paragraph" w:styleId="6">
    <w:name w:val="toc 3"/>
    <w:basedOn w:val="1"/>
    <w:next w:val="1"/>
    <w:qFormat/>
    <w:uiPriority w:val="0"/>
    <w:pPr>
      <w:ind w:left="840" w:leftChars="400"/>
      <w:jc w:val="both"/>
    </w:pPr>
    <w:rPr>
      <w:rFonts w:ascii="Calibri" w:hAnsi="Calibri" w:eastAsia="宋体" w:cs="Calibri"/>
      <w:iCs/>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next w:val="2"/>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5503</Words>
  <Characters>5951</Characters>
  <Lines>1</Lines>
  <Paragraphs>1</Paragraphs>
  <TotalTime>71</TotalTime>
  <ScaleCrop>false</ScaleCrop>
  <LinksUpToDate>false</LinksUpToDate>
  <CharactersWithSpaces>6019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2022-06-19T04:26:16Z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2052-11.1.0.11744</vt:lpwstr>
  </property>
</Properties>
</file>