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0768-2022-EnMs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华润雪花啤酒（四川）有限责任公司新都分公司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91510100MA63GUGW3E</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GB/T 23331-2020 idt ISO 50001:2018标准；</w:t>
            </w:r>
          </w:p>
          <w:p>
            <w:pPr>
              <w:snapToGrid w:val="0"/>
              <w:spacing w:line="0" w:lineRule="atLeast"/>
              <w:jc w:val="left"/>
              <w:rPr>
                <w:sz w:val="22"/>
                <w:szCs w:val="22"/>
              </w:rPr>
            </w:pPr>
            <w:r>
              <w:rPr>
                <w:rFonts w:hint="eastAsia"/>
                <w:sz w:val="22"/>
                <w:szCs w:val="22"/>
                <w:lang w:eastAsia="zh-CN"/>
              </w:rPr>
              <w:t>☑</w:t>
            </w:r>
            <w:r>
              <w:rPr>
                <w:rFonts w:hint="eastAsia" w:eastAsia="宋体"/>
                <w:sz w:val="22"/>
                <w:szCs w:val="22"/>
              </w:rPr>
              <w:t>RB/T</w:t>
            </w:r>
            <w:r>
              <w:rPr>
                <w:rFonts w:hint="eastAsia" w:eastAsia="宋体"/>
                <w:sz w:val="22"/>
                <w:szCs w:val="22"/>
                <w:lang w:val="en-US" w:eastAsia="zh-CN"/>
              </w:rPr>
              <w:t>120-2015能源管理体系 食品企业认证要求</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260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华润雪花啤酒（四川）有限责任公司新都分公司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啤酒生产所涉及的能源管理活动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四川省成都市新都工业东区星光路108号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四川省成都市新都工业东区星光路108号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华润雪花啤酒（四川）有限责任公司新都分公司</w:t>
      </w:r>
      <w:bookmarkEnd w:id="20"/>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1" w:name="证书编号Add1"/>
      <w:bookmarkEnd w:id="21"/>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四川省成都市新都工业东区星光路108号</w:t>
      </w:r>
      <w:bookmarkEnd w:id="22"/>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r>
        <w:rPr>
          <w:rFonts w:hint="eastAsia" w:ascii="宋体" w:hAnsi="宋体"/>
          <w:b/>
          <w:sz w:val="21"/>
          <w:szCs w:val="21"/>
          <w:lang w:val="en-US" w:eastAsia="zh-CN"/>
        </w:rPr>
        <w:t>120-2015能源管理体系 食品企业认证要求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06</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28</w:t>
            </w:r>
            <w:r>
              <w:rPr>
                <w:rFonts w:hint="eastAsia"/>
                <w:sz w:val="20"/>
                <w:szCs w:val="22"/>
                <w:u w:val="single"/>
              </w:rPr>
              <w:t>~</w:t>
            </w:r>
            <w:r>
              <w:rPr>
                <w:rFonts w:hint="eastAsia"/>
                <w:sz w:val="20"/>
                <w:szCs w:val="22"/>
                <w:u w:val="single"/>
                <w:lang w:val="en-US" w:eastAsia="zh-CN"/>
              </w:rPr>
              <w:t>30</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01日</w:t>
            </w:r>
            <w:r>
              <w:rPr>
                <w:rFonts w:hint="eastAsia"/>
                <w:sz w:val="20"/>
                <w:szCs w:val="22"/>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b/>
                <w:color w:val="000000" w:themeColor="text1"/>
                <w:sz w:val="22"/>
                <w:szCs w:val="22"/>
                <w:lang w:eastAsia="zh-CN"/>
              </w:rPr>
            </w:pPr>
            <w:r>
              <w:rPr>
                <w:rFonts w:hint="eastAsia" w:ascii="宋体" w:hAnsi="宋体"/>
                <w:b/>
                <w:color w:val="000000" w:themeColor="text1"/>
                <w:sz w:val="24"/>
                <w:szCs w:val="24"/>
                <w:lang w:val="en-US" w:eastAsia="zh-CN"/>
              </w:rPr>
              <w:t>边界：</w:t>
            </w:r>
            <w:r>
              <w:rPr>
                <w:rFonts w:hint="eastAsia"/>
                <w:sz w:val="20"/>
                <w:szCs w:val="22"/>
                <w:lang w:val="en-US" w:eastAsia="zh-CN"/>
              </w:rPr>
              <w:t>位于</w:t>
            </w:r>
            <w:r>
              <w:rPr>
                <w:rFonts w:hint="eastAsia"/>
                <w:sz w:val="20"/>
                <w:szCs w:val="22"/>
              </w:rPr>
              <w:t>四川省成都市新都工业东区星光路108号</w:t>
            </w:r>
            <w:r>
              <w:rPr>
                <w:rFonts w:hint="eastAsia"/>
                <w:sz w:val="20"/>
                <w:szCs w:val="22"/>
                <w:lang w:val="en-US" w:eastAsia="zh-CN"/>
              </w:rPr>
              <w:t>的</w:t>
            </w:r>
            <w:r>
              <w:rPr>
                <w:rFonts w:hint="eastAsia"/>
                <w:sz w:val="20"/>
                <w:szCs w:val="22"/>
              </w:rPr>
              <w:t>华润雪花啤酒（四川）有限责任公司新都分公司</w:t>
            </w:r>
            <w:r>
              <w:rPr>
                <w:rFonts w:hint="eastAsia"/>
                <w:sz w:val="20"/>
                <w:szCs w:val="22"/>
                <w:lang w:eastAsia="zh-CN"/>
              </w:rPr>
              <w:t>；</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主要生产系统：原材料处理、</w:t>
            </w:r>
            <w:r>
              <w:rPr>
                <w:rFonts w:hint="eastAsia"/>
                <w:sz w:val="20"/>
                <w:szCs w:val="22"/>
                <w:lang w:val="en-US" w:eastAsia="zh-CN"/>
              </w:rPr>
              <w:t>糖化、发酵、过滤、酿造、包装过程；</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辅助生产系统：</w:t>
            </w:r>
            <w:r>
              <w:rPr>
                <w:rFonts w:hint="eastAsia"/>
                <w:sz w:val="20"/>
                <w:szCs w:val="22"/>
                <w:lang w:val="en-US" w:eastAsia="zh-CN"/>
              </w:rPr>
              <w:t>制冷、制水、供电、二氧化碳的制备、空压、二氧化碳回收、供排水系统；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b/>
                <w:bCs/>
                <w:sz w:val="20"/>
                <w:lang w:val="en-US"/>
              </w:rPr>
            </w:pPr>
            <w:r>
              <w:rPr>
                <w:rFonts w:hint="eastAsia"/>
                <w:b/>
                <w:bCs/>
                <w:sz w:val="20"/>
              </w:rPr>
              <w:t>产量：</w:t>
            </w:r>
            <w:r>
              <w:rPr>
                <w:rFonts w:hint="default" w:ascii="Arial" w:hAnsi="Arial" w:eastAsia="宋体" w:cs="Arial"/>
                <w:i w:val="0"/>
                <w:iCs w:val="0"/>
                <w:color w:val="000000"/>
                <w:kern w:val="0"/>
                <w:sz w:val="20"/>
                <w:szCs w:val="20"/>
                <w:u w:val="none"/>
                <w:lang w:val="en-US" w:eastAsia="zh-CN" w:bidi="ar"/>
              </w:rPr>
              <w:t>623770.241</w:t>
            </w:r>
            <w:r>
              <w:rPr>
                <w:rFonts w:hint="eastAsia" w:ascii="Arial" w:hAnsi="Arial" w:cs="Arial"/>
                <w:i w:val="0"/>
                <w:iCs w:val="0"/>
                <w:color w:val="000000"/>
                <w:kern w:val="0"/>
                <w:sz w:val="20"/>
                <w:szCs w:val="20"/>
                <w:u w:val="none"/>
                <w:lang w:val="en-US" w:eastAsia="zh-CN" w:bidi="ar"/>
              </w:rPr>
              <w:t>kl</w:t>
            </w:r>
          </w:p>
          <w:p>
            <w:pPr>
              <w:pStyle w:val="2"/>
              <w:spacing w:line="320" w:lineRule="exact"/>
              <w:ind w:firstLine="0"/>
              <w:rPr>
                <w:rFonts w:ascii="宋体" w:hAnsi="宋体"/>
                <w:b/>
                <w:color w:val="000000" w:themeColor="text1"/>
                <w:szCs w:val="24"/>
              </w:rPr>
            </w:pPr>
            <w:r>
              <w:rPr>
                <w:rFonts w:hint="eastAsia"/>
                <w:b/>
                <w:bCs/>
                <w:sz w:val="20"/>
              </w:rPr>
              <w:t>产值（万元）：157405.2958</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b/>
                <w:bCs/>
                <w:sz w:val="20"/>
                <w:szCs w:val="22"/>
                <w:lang w:val="en-US" w:eastAsia="zh-CN"/>
              </w:rPr>
              <w:t>10784.987</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rFonts w:hint="eastAsia"/>
                <w:b/>
                <w:bCs/>
                <w:sz w:val="20"/>
                <w:szCs w:val="22"/>
                <w:lang w:eastAsia="zh-CN"/>
              </w:rPr>
            </w:pPr>
            <w:r>
              <w:rPr>
                <w:rFonts w:hint="eastAsia"/>
                <w:b/>
                <w:bCs/>
                <w:sz w:val="20"/>
                <w:szCs w:val="22"/>
              </w:rPr>
              <w:t>单位能耗：</w:t>
            </w:r>
            <w:r>
              <w:rPr>
                <w:rFonts w:hint="eastAsia"/>
                <w:b/>
                <w:bCs/>
                <w:sz w:val="20"/>
                <w:szCs w:val="22"/>
                <w:lang w:val="en-US" w:eastAsia="zh-CN"/>
              </w:rPr>
              <w:t>单位产品综合能耗：</w:t>
            </w:r>
            <w:r>
              <w:rPr>
                <w:rFonts w:hint="eastAsia"/>
                <w:b/>
                <w:bCs/>
                <w:sz w:val="20"/>
                <w:szCs w:val="22"/>
              </w:rPr>
              <w:t>1</w:t>
            </w:r>
            <w:r>
              <w:rPr>
                <w:rFonts w:hint="eastAsia"/>
                <w:b/>
                <w:bCs/>
                <w:sz w:val="20"/>
                <w:szCs w:val="22"/>
                <w:lang w:val="en-US" w:eastAsia="zh-CN"/>
              </w:rPr>
              <w:t>7.29</w:t>
            </w:r>
            <w:r>
              <w:rPr>
                <w:rFonts w:hint="eastAsia"/>
                <w:b/>
                <w:bCs/>
                <w:sz w:val="20"/>
                <w:szCs w:val="22"/>
              </w:rPr>
              <w:t>kg/kl</w:t>
            </w:r>
            <w:r>
              <w:rPr>
                <w:rFonts w:hint="eastAsia"/>
                <w:b/>
                <w:bCs/>
                <w:sz w:val="20"/>
                <w:szCs w:val="22"/>
                <w:lang w:eastAsia="zh-CN"/>
              </w:rPr>
              <w:t>；</w:t>
            </w:r>
          </w:p>
          <w:p>
            <w:pPr>
              <w:rPr>
                <w:rFonts w:hint="default"/>
                <w:b/>
                <w:bCs/>
                <w:sz w:val="20"/>
                <w:szCs w:val="22"/>
                <w:lang w:val="en-US" w:eastAsia="zh-CN"/>
              </w:rPr>
            </w:pPr>
            <w:r>
              <w:rPr>
                <w:rFonts w:hint="eastAsia"/>
                <w:b/>
                <w:bCs/>
                <w:sz w:val="20"/>
                <w:szCs w:val="22"/>
                <w:lang w:val="en-US" w:eastAsia="zh-CN"/>
              </w:rPr>
              <w:t xml:space="preserve">          单位产值综合能耗：68.52</w:t>
            </w:r>
            <w:bookmarkStart w:id="23" w:name="_GoBack"/>
            <w:bookmarkEnd w:id="23"/>
            <w:r>
              <w:rPr>
                <w:rFonts w:hint="eastAsia"/>
                <w:b/>
                <w:bCs/>
                <w:sz w:val="20"/>
                <w:szCs w:val="22"/>
                <w:lang w:val="en-US" w:eastAsia="zh-CN"/>
              </w:rPr>
              <w:t>kgce/万元</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vAlign w:val="center"/>
          </w:tcPr>
          <w:p>
            <w:pPr>
              <w:keepNext w:val="0"/>
              <w:keepLines w:val="0"/>
              <w:widowControl/>
              <w:suppressLineNumbers w:val="0"/>
              <w:jc w:val="center"/>
              <w:textAlignment w:val="center"/>
              <w:rPr>
                <w:rFonts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623770.241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363A18A9"/>
    <w:rsid w:val="50810D54"/>
    <w:rsid w:val="6D5868DD"/>
    <w:rsid w:val="6E162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118</TotalTime>
  <ScaleCrop>false</ScaleCrop>
  <LinksUpToDate>false</LinksUpToDate>
  <CharactersWithSpaces>2588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2022-06-30T04:32:10Z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2052-11.1.0.11435</vt:lpwstr>
  </property>
</Properties>
</file>